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6"/>
          <w:szCs w:val="36"/>
        </w:rPr>
      </w:pPr>
      <w:bookmarkStart w:id="0" w:name="_Hlk57883707"/>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bookmarkEnd w:id="0"/>
    <w:p>
      <w:pPr>
        <w:adjustRightInd w:val="0"/>
        <w:snapToGrid w:val="0"/>
        <w:jc w:val="center"/>
        <w:outlineLvl w:val="0"/>
        <w:rPr>
          <w:rFonts w:hint="default" w:ascii="Times New Roman" w:hAnsi="Times New Roman" w:eastAsia="方正小标宋_GBK" w:cs="Times New Roman"/>
          <w:bCs/>
          <w:sz w:val="72"/>
          <w:szCs w:val="72"/>
        </w:rPr>
      </w:pPr>
      <w:r>
        <w:rPr>
          <w:rFonts w:hint="default" w:ascii="Times New Roman" w:hAnsi="Times New Roman" w:eastAsia="方正小标宋_GBK" w:cs="Times New Roman"/>
          <w:bCs/>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sz w:val="48"/>
          <w:szCs w:val="48"/>
        </w:rPr>
      </w:pPr>
      <w:r>
        <w:rPr>
          <w:rFonts w:hint="default" w:ascii="Times New Roman" w:hAnsi="Times New Roman" w:eastAsia="楷体_GB2312" w:cs="Times New Roman"/>
          <w:bCs/>
          <w:sz w:val="48"/>
          <w:szCs w:val="48"/>
        </w:rPr>
        <w:t>（生态影响类）</w:t>
      </w:r>
    </w:p>
    <w:p>
      <w:pPr>
        <w:bidi w:val="0"/>
        <w:rPr>
          <w:rFonts w:hint="default" w:ascii="Times New Roman" w:hAnsi="Times New Roman" w:cs="Times New Roman"/>
        </w:rPr>
      </w:pPr>
      <w:bookmarkStart w:id="1" w:name="_Hlk57883728"/>
    </w:p>
    <w:p>
      <w:pPr>
        <w:jc w:val="center"/>
        <w:rPr>
          <w:rFonts w:hint="default" w:ascii="Times New Roman" w:hAnsi="Times New Roman" w:eastAsia="仿宋" w:cs="Times New Roman"/>
          <w:sz w:val="52"/>
          <w:szCs w:val="52"/>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bookmarkEnd w:id="1"/>
    <w:p>
      <w:pPr>
        <w:adjustRightInd w:val="0"/>
        <w:snapToGrid w:val="0"/>
        <w:spacing w:line="288" w:lineRule="auto"/>
        <w:rPr>
          <w:rFonts w:hint="default" w:ascii="仿宋_GB2312" w:eastAsia="仿宋_GB2312"/>
          <w:sz w:val="36"/>
          <w:szCs w:val="36"/>
          <w:u w:val="single"/>
          <w:lang w:val="en-US"/>
        </w:rPr>
      </w:pPr>
      <w:r>
        <w:rPr>
          <w:rFonts w:hint="eastAsia" w:ascii="仿宋_GB2312" w:eastAsia="仿宋_GB2312"/>
          <w:sz w:val="36"/>
          <w:szCs w:val="36"/>
        </w:rPr>
        <w:t xml:space="preserve">项目名称： </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spacing w:val="-18"/>
          <w:sz w:val="32"/>
          <w:highlight w:val="none"/>
          <w:u w:val="single"/>
          <w:lang w:eastAsia="zh-CN"/>
        </w:rPr>
        <w:t>宜兴市殷村港水环境综合整治工程</w:t>
      </w:r>
      <w:r>
        <w:rPr>
          <w:rFonts w:hint="eastAsia"/>
          <w:spacing w:val="-18"/>
          <w:sz w:val="32"/>
          <w:highlight w:val="none"/>
          <w:u w:val="single"/>
          <w:lang w:val="en-US" w:eastAsia="zh-CN"/>
        </w:rPr>
        <w:t xml:space="preserve">万石段       </w:t>
      </w:r>
    </w:p>
    <w:p>
      <w:pPr>
        <w:adjustRightInd w:val="0"/>
        <w:snapToGrid w:val="0"/>
        <w:spacing w:line="288" w:lineRule="auto"/>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      </w:t>
      </w:r>
      <w:r>
        <w:rPr>
          <w:rFonts w:hint="eastAsia"/>
          <w:sz w:val="32"/>
          <w:u w:val="single"/>
          <w:lang w:eastAsia="zh-CN"/>
        </w:rPr>
        <w:t>宜兴市万石镇人民政府</w:t>
      </w:r>
      <w:r>
        <w:rPr>
          <w:rFonts w:hint="eastAsia"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仿宋_GB2312" w:eastAsia="仿宋_GB2312"/>
          <w:sz w:val="36"/>
          <w:szCs w:val="36"/>
          <w:u w:val="single"/>
        </w:rPr>
        <w:t xml:space="preserve">   </w:t>
      </w:r>
    </w:p>
    <w:p>
      <w:pPr>
        <w:adjustRightInd w:val="0"/>
        <w:snapToGrid w:val="0"/>
        <w:spacing w:line="288" w:lineRule="auto"/>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hint="eastAsia" w:ascii="宋体" w:hAnsi="宋体" w:eastAsia="宋体" w:cs="宋体"/>
          <w:sz w:val="36"/>
          <w:szCs w:val="36"/>
          <w:u w:val="single"/>
        </w:rPr>
        <w:t xml:space="preserve">  </w:t>
      </w:r>
      <w:r>
        <w:rPr>
          <w:rFonts w:hint="default" w:ascii="Times New Roman" w:hAnsi="Times New Roman" w:eastAsia="宋体" w:cs="Times New Roman"/>
          <w:sz w:val="32"/>
          <w:szCs w:val="32"/>
          <w:u w:val="single"/>
          <w:lang w:val="en-US" w:eastAsia="zh-CN"/>
        </w:rPr>
        <w:t>2021年</w:t>
      </w:r>
      <w:r>
        <w:rPr>
          <w:rFonts w:hint="eastAsia" w:cs="Times New Roman"/>
          <w:sz w:val="32"/>
          <w:szCs w:val="32"/>
          <w:u w:val="single"/>
          <w:lang w:val="en-US" w:eastAsia="zh-CN"/>
        </w:rPr>
        <w:t>5</w:t>
      </w:r>
      <w:r>
        <w:rPr>
          <w:rFonts w:hint="default" w:ascii="Times New Roman" w:hAnsi="Times New Roman" w:eastAsia="宋体" w:cs="Times New Roman"/>
          <w:sz w:val="32"/>
          <w:szCs w:val="32"/>
          <w:u w:val="single"/>
          <w:lang w:val="en-US" w:eastAsia="zh-CN"/>
        </w:rPr>
        <w:t>月</w:t>
      </w:r>
      <w:r>
        <w:rPr>
          <w:rFonts w:hint="default" w:ascii="Times New Roman" w:hAnsi="Times New Roman" w:eastAsia="仿宋_GB2312" w:cs="Times New Roman"/>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lang w:val="en-US" w:eastAsia="zh-CN"/>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hint="default" w:ascii="Times New Roman" w:hAnsi="Times New Roman" w:eastAsia="仿宋_GB2312" w:cs="Times New Roman"/>
          <w:sz w:val="36"/>
          <w:szCs w:val="36"/>
          <w:u w:val="single"/>
        </w:rPr>
      </w:pPr>
    </w:p>
    <w:p>
      <w:pPr>
        <w:pStyle w:val="4"/>
        <w:rPr>
          <w:rFonts w:hint="default"/>
          <w:lang w:val="en-US" w:eastAsia="zh-CN"/>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中华人民共和国生态环境部制</w:t>
      </w:r>
    </w:p>
    <w:p>
      <w:pPr>
        <w:adjustRightInd w:val="0"/>
        <w:snapToGrid w:val="0"/>
        <w:spacing w:line="288" w:lineRule="auto"/>
        <w:ind w:firstLine="1040"/>
        <w:rPr>
          <w:rFonts w:hint="default" w:ascii="Times New Roman" w:hAnsi="Times New Roman" w:eastAsia="仿宋_GB2312" w:cs="Times New Roman"/>
          <w:sz w:val="36"/>
          <w:szCs w:val="36"/>
        </w:rPr>
      </w:pPr>
    </w:p>
    <w:p>
      <w:pPr>
        <w:pStyle w:val="2"/>
        <w:rPr>
          <w:rFonts w:hint="default" w:ascii="Times New Roman" w:hAnsi="Times New Roman" w:eastAsia="仿宋_GB2312" w:cs="Times New Roman"/>
          <w:sz w:val="36"/>
          <w:szCs w:val="36"/>
        </w:rPr>
      </w:pPr>
    </w:p>
    <w:p>
      <w:pPr>
        <w:pStyle w:val="4"/>
        <w:rPr>
          <w:rFonts w:hint="default" w:ascii="Times New Roman" w:hAnsi="Times New Roman" w:eastAsia="仿宋_GB2312" w:cs="Times New Roman"/>
          <w:sz w:val="36"/>
          <w:szCs w:val="36"/>
        </w:rPr>
      </w:pPr>
    </w:p>
    <w:p>
      <w:pPr>
        <w:pStyle w:val="4"/>
        <w:ind w:left="0" w:leftChars="0" w:firstLine="0" w:firstLineChars="0"/>
        <w:rPr>
          <w:rFonts w:hint="eastAsia" w:eastAsia="仿宋_GB2312"/>
          <w:lang w:val="en-US" w:eastAsia="zh-CN"/>
        </w:rPr>
      </w:pPr>
    </w:p>
    <w:p>
      <w:pPr>
        <w:spacing w:line="360" w:lineRule="auto"/>
        <w:rPr>
          <w:b/>
          <w:sz w:val="24"/>
        </w:rPr>
      </w:pPr>
      <w:r>
        <w:rPr>
          <w:b/>
          <w:sz w:val="24"/>
        </w:rPr>
        <w:t>附图：</w:t>
      </w:r>
    </w:p>
    <w:p>
      <w:pPr>
        <w:spacing w:line="360" w:lineRule="auto"/>
        <w:rPr>
          <w:sz w:val="24"/>
        </w:rPr>
      </w:pPr>
      <w:r>
        <w:rPr>
          <w:sz w:val="24"/>
        </w:rPr>
        <w:t>附图1：建设项目地理位置</w:t>
      </w:r>
      <w:r>
        <w:rPr>
          <w:rFonts w:hint="eastAsia"/>
          <w:sz w:val="24"/>
        </w:rPr>
        <w:t>示意</w:t>
      </w:r>
      <w:r>
        <w:rPr>
          <w:sz w:val="24"/>
        </w:rPr>
        <w:t>图</w:t>
      </w:r>
    </w:p>
    <w:p>
      <w:pPr>
        <w:spacing w:line="360" w:lineRule="auto"/>
        <w:rPr>
          <w:sz w:val="24"/>
        </w:rPr>
      </w:pPr>
      <w:r>
        <w:rPr>
          <w:sz w:val="24"/>
        </w:rPr>
        <w:t>附图2：建设项目</w:t>
      </w:r>
      <w:r>
        <w:rPr>
          <w:rFonts w:hint="eastAsia"/>
          <w:sz w:val="24"/>
        </w:rPr>
        <w:t>周边环境</w:t>
      </w:r>
      <w:r>
        <w:rPr>
          <w:sz w:val="24"/>
        </w:rPr>
        <w:t>示意图</w:t>
      </w:r>
    </w:p>
    <w:p>
      <w:pPr>
        <w:spacing w:line="360" w:lineRule="auto"/>
      </w:pPr>
      <w:r>
        <w:rPr>
          <w:sz w:val="24"/>
        </w:rPr>
        <w:t>附图</w:t>
      </w:r>
      <w:r>
        <w:rPr>
          <w:rFonts w:hint="eastAsia"/>
          <w:sz w:val="24"/>
          <w:lang w:val="en-US" w:eastAsia="zh-CN"/>
        </w:rPr>
        <w:t>3</w:t>
      </w:r>
      <w:r>
        <w:rPr>
          <w:sz w:val="24"/>
        </w:rPr>
        <w:t>：本项目与江苏省生态红线区域相对关系图</w:t>
      </w:r>
    </w:p>
    <w:p>
      <w:pPr>
        <w:spacing w:line="360" w:lineRule="auto"/>
      </w:pPr>
      <w:r>
        <w:rPr>
          <w:sz w:val="24"/>
        </w:rPr>
        <w:t>附图</w:t>
      </w:r>
      <w:r>
        <w:rPr>
          <w:rFonts w:hint="eastAsia"/>
          <w:sz w:val="24"/>
          <w:lang w:val="en-US" w:eastAsia="zh-CN"/>
        </w:rPr>
        <w:t>4</w:t>
      </w:r>
      <w:r>
        <w:rPr>
          <w:sz w:val="24"/>
        </w:rPr>
        <w:t>：本项目</w:t>
      </w:r>
      <w:r>
        <w:rPr>
          <w:rFonts w:hint="eastAsia"/>
          <w:sz w:val="24"/>
        </w:rPr>
        <w:t>各河道现状图</w:t>
      </w:r>
    </w:p>
    <w:p>
      <w:pPr>
        <w:spacing w:line="360" w:lineRule="auto"/>
        <w:rPr>
          <w:b/>
          <w:sz w:val="24"/>
        </w:rPr>
      </w:pPr>
    </w:p>
    <w:p>
      <w:pPr>
        <w:spacing w:line="360" w:lineRule="auto"/>
        <w:rPr>
          <w:b/>
          <w:sz w:val="24"/>
        </w:rPr>
      </w:pPr>
      <w:r>
        <w:rPr>
          <w:b/>
          <w:sz w:val="24"/>
        </w:rPr>
        <w:t>附件：</w:t>
      </w:r>
    </w:p>
    <w:p>
      <w:pPr>
        <w:spacing w:line="360" w:lineRule="auto"/>
        <w:rPr>
          <w:sz w:val="24"/>
        </w:rPr>
      </w:pPr>
      <w:r>
        <w:rPr>
          <w:sz w:val="24"/>
        </w:rPr>
        <w:t>附件1：立项文件</w:t>
      </w:r>
    </w:p>
    <w:p>
      <w:pPr>
        <w:spacing w:line="360" w:lineRule="auto"/>
        <w:rPr>
          <w:sz w:val="24"/>
        </w:rPr>
      </w:pPr>
      <w:r>
        <w:rPr>
          <w:sz w:val="24"/>
        </w:rPr>
        <w:t>附件2：建设项目环境影响申报（登记）表（区域开发及其他类）</w:t>
      </w:r>
    </w:p>
    <w:p>
      <w:pPr>
        <w:spacing w:line="360" w:lineRule="auto"/>
        <w:rPr>
          <w:sz w:val="24"/>
        </w:rPr>
      </w:pPr>
      <w:r>
        <w:rPr>
          <w:sz w:val="24"/>
        </w:rPr>
        <w:t>附件</w:t>
      </w:r>
      <w:r>
        <w:rPr>
          <w:rFonts w:hint="eastAsia"/>
          <w:sz w:val="24"/>
          <w:lang w:val="en-US" w:eastAsia="zh-CN"/>
        </w:rPr>
        <w:t>3</w:t>
      </w:r>
      <w:r>
        <w:rPr>
          <w:sz w:val="24"/>
        </w:rPr>
        <w:t>：建设项目环境影响审批现场踏勘表</w:t>
      </w:r>
    </w:p>
    <w:p>
      <w:pPr>
        <w:spacing w:line="360" w:lineRule="auto"/>
        <w:rPr>
          <w:sz w:val="24"/>
        </w:rPr>
      </w:pPr>
      <w:r>
        <w:rPr>
          <w:sz w:val="24"/>
        </w:rPr>
        <w:t>附件</w:t>
      </w:r>
      <w:r>
        <w:rPr>
          <w:rFonts w:hint="eastAsia"/>
          <w:sz w:val="24"/>
          <w:lang w:val="en-US" w:eastAsia="zh-CN"/>
        </w:rPr>
        <w:t>4</w:t>
      </w:r>
      <w:r>
        <w:rPr>
          <w:sz w:val="24"/>
        </w:rPr>
        <w:t>：报批申请</w:t>
      </w:r>
    </w:p>
    <w:p>
      <w:pPr>
        <w:spacing w:line="360" w:lineRule="auto"/>
        <w:rPr>
          <w:sz w:val="24"/>
        </w:rPr>
      </w:pPr>
      <w:r>
        <w:rPr>
          <w:sz w:val="24"/>
        </w:rPr>
        <w:t>附件</w:t>
      </w:r>
      <w:r>
        <w:rPr>
          <w:rFonts w:hint="eastAsia"/>
          <w:sz w:val="24"/>
          <w:lang w:val="en-US" w:eastAsia="zh-CN"/>
        </w:rPr>
        <w:t>5</w:t>
      </w:r>
      <w:r>
        <w:rPr>
          <w:sz w:val="24"/>
        </w:rPr>
        <w:t>：环评合同</w:t>
      </w:r>
    </w:p>
    <w:p>
      <w:pPr>
        <w:spacing w:line="360" w:lineRule="auto"/>
        <w:rPr>
          <w:sz w:val="24"/>
        </w:rPr>
      </w:pPr>
      <w:r>
        <w:rPr>
          <w:sz w:val="24"/>
        </w:rPr>
        <w:t>附件</w:t>
      </w:r>
      <w:r>
        <w:rPr>
          <w:rFonts w:hint="eastAsia"/>
          <w:sz w:val="24"/>
          <w:lang w:val="en-US" w:eastAsia="zh-CN"/>
        </w:rPr>
        <w:t>6</w:t>
      </w:r>
      <w:r>
        <w:rPr>
          <w:sz w:val="24"/>
        </w:rPr>
        <w:t>：环评单位承接业务承诺书</w:t>
      </w:r>
    </w:p>
    <w:p>
      <w:pPr>
        <w:spacing w:line="360" w:lineRule="auto"/>
        <w:rPr>
          <w:sz w:val="24"/>
        </w:rPr>
      </w:pPr>
      <w:r>
        <w:rPr>
          <w:sz w:val="24"/>
        </w:rPr>
        <w:t>附件</w:t>
      </w:r>
      <w:r>
        <w:rPr>
          <w:rFonts w:hint="eastAsia"/>
          <w:sz w:val="24"/>
          <w:lang w:val="en-US" w:eastAsia="zh-CN"/>
        </w:rPr>
        <w:t>7</w:t>
      </w:r>
      <w:r>
        <w:rPr>
          <w:sz w:val="24"/>
        </w:rPr>
        <w:t>：建设项目环评信息公开证明</w:t>
      </w:r>
    </w:p>
    <w:p>
      <w:pPr>
        <w:spacing w:line="360" w:lineRule="auto"/>
        <w:rPr>
          <w:sz w:val="24"/>
        </w:rPr>
      </w:pPr>
      <w:r>
        <w:rPr>
          <w:sz w:val="24"/>
        </w:rPr>
        <w:t>附件</w:t>
      </w:r>
      <w:r>
        <w:rPr>
          <w:rFonts w:hint="eastAsia"/>
          <w:sz w:val="24"/>
          <w:lang w:val="en-US" w:eastAsia="zh-CN"/>
        </w:rPr>
        <w:t>8</w:t>
      </w:r>
      <w:r>
        <w:rPr>
          <w:sz w:val="24"/>
        </w:rPr>
        <w:t>：项目环保措施承诺书</w:t>
      </w:r>
    </w:p>
    <w:p>
      <w:pPr>
        <w:rPr>
          <w:rFonts w:hint="eastAsia"/>
          <w:lang w:val="en-US" w:eastAsia="zh-CN"/>
        </w:rPr>
        <w:sectPr>
          <w:footerReference r:id="rId3" w:type="default"/>
          <w:footerReference r:id="rId4" w:type="even"/>
          <w:pgSz w:w="11906" w:h="16838"/>
          <w:pgMar w:top="1701" w:right="1531" w:bottom="1701" w:left="1531" w:header="851" w:footer="1077" w:gutter="0"/>
          <w:pgNumType w:start="21"/>
          <w:cols w:space="720" w:num="1"/>
          <w:docGrid w:linePitch="312" w:charSpace="0"/>
        </w:sectPr>
      </w:pPr>
      <w:r>
        <w:rPr>
          <w:sz w:val="24"/>
        </w:rPr>
        <w:t>附件</w:t>
      </w:r>
      <w:r>
        <w:rPr>
          <w:rFonts w:hint="eastAsia"/>
          <w:sz w:val="24"/>
          <w:lang w:val="en-US" w:eastAsia="zh-CN"/>
        </w:rPr>
        <w:t>9</w:t>
      </w:r>
      <w:r>
        <w:rPr>
          <w:sz w:val="24"/>
        </w:rPr>
        <w:t>：</w:t>
      </w:r>
      <w:r>
        <w:rPr>
          <w:rFonts w:hint="eastAsia"/>
          <w:sz w:val="24"/>
          <w:lang w:eastAsia="zh-CN"/>
        </w:rPr>
        <w:t>主要环境影响及环境保护对策与措施</w:t>
      </w:r>
    </w:p>
    <w:p>
      <w:pPr>
        <w:pStyle w:val="1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一、建设项目基本情况</w:t>
      </w:r>
    </w:p>
    <w:tbl>
      <w:tblPr>
        <w:tblStyle w:val="20"/>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92"/>
        <w:gridCol w:w="881"/>
        <w:gridCol w:w="2496"/>
        <w:gridCol w:w="2218"/>
        <w:gridCol w:w="2552"/>
        <w:tblGridChange w:id="0">
          <w:tblGrid>
            <w:gridCol w:w="144"/>
            <w:gridCol w:w="748"/>
            <w:gridCol w:w="144"/>
            <w:gridCol w:w="737"/>
            <w:gridCol w:w="2496"/>
            <w:gridCol w:w="2218"/>
            <w:gridCol w:w="2552"/>
            <w:gridCol w:w="144"/>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建设项目名称</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eastAsia" w:ascii="Times New Roman" w:hAnsi="Times New Roman" w:cs="Times New Roman"/>
                <w:sz w:val="21"/>
                <w:szCs w:val="21"/>
                <w:lang w:eastAsia="zh-CN"/>
              </w:rPr>
              <w:t>宜兴市殷村港水环境综合整治工程万石段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项目代码</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color w:val="000000"/>
                <w:sz w:val="24"/>
                <w:highlight w:val="none"/>
                <w:lang w:val="en-US" w:eastAsia="zh-CN"/>
              </w:rPr>
              <w:t xml:space="preserve">2020-320282-77-01-530569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建设单位联系人</w:t>
            </w:r>
          </w:p>
        </w:tc>
        <w:tc>
          <w:tcPr>
            <w:tcW w:w="2496" w:type="dxa"/>
            <w:noWrap w:val="0"/>
            <w:vAlign w:val="center"/>
          </w:tcPr>
          <w:p>
            <w:pPr>
              <w:adjustRightInd w:val="0"/>
              <w:snapToGrid w:val="0"/>
              <w:jc w:val="center"/>
              <w:rPr>
                <w:rFonts w:hint="default" w:ascii="Times New Roman" w:hAnsi="Times New Roman" w:cs="Times New Roman"/>
                <w:sz w:val="21"/>
                <w:szCs w:val="21"/>
              </w:rPr>
            </w:pPr>
            <w:r>
              <w:rPr>
                <w:rFonts w:hint="eastAsia" w:cs="Times New Roman"/>
                <w:sz w:val="24"/>
                <w:highlight w:val="none"/>
                <w:lang w:val="en-US" w:eastAsia="zh-CN"/>
              </w:rPr>
              <w:t>余杰</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Cs w:val="21"/>
              </w:rPr>
              <w:t>联系方式</w:t>
            </w:r>
          </w:p>
        </w:tc>
        <w:tc>
          <w:tcPr>
            <w:tcW w:w="2552" w:type="dxa"/>
            <w:noWrap w:val="0"/>
            <w:vAlign w:val="center"/>
          </w:tcPr>
          <w:p>
            <w:pPr>
              <w:adjustRightInd w:val="0"/>
              <w:snapToGrid w:val="0"/>
              <w:jc w:val="center"/>
              <w:rPr>
                <w:rFonts w:hint="default" w:ascii="Times New Roman" w:hAnsi="Times New Roman" w:cs="Times New Roman"/>
                <w:sz w:val="21"/>
                <w:szCs w:val="21"/>
                <w:lang w:val="en-US"/>
              </w:rPr>
            </w:pPr>
            <w:r>
              <w:rPr>
                <w:rFonts w:hint="eastAsia" w:cs="Times New Roman"/>
                <w:color w:val="000000"/>
                <w:sz w:val="24"/>
                <w:highlight w:val="none"/>
                <w:lang w:val="en-US" w:eastAsia="zh-CN"/>
              </w:rPr>
              <w:t>13400000215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建设地点</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eastAsia="zh-CN"/>
              </w:rPr>
              <w:t>江苏</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省（自治区）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eastAsia="zh-CN"/>
              </w:rPr>
              <w:t>无锡</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市</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eastAsia="zh-CN"/>
              </w:rPr>
              <w:t>宜兴</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县（区）</w:t>
            </w:r>
            <w:r>
              <w:rPr>
                <w:rFonts w:hint="default" w:ascii="Times New Roman" w:hAnsi="Times New Roman" w:cs="Times New Roman"/>
                <w:sz w:val="21"/>
                <w:szCs w:val="21"/>
                <w:u w:val="single"/>
              </w:rPr>
              <w:t xml:space="preserve"> </w:t>
            </w:r>
            <w:r>
              <w:rPr>
                <w:rFonts w:hint="eastAsia" w:cs="Times New Roman"/>
                <w:sz w:val="21"/>
                <w:szCs w:val="21"/>
                <w:u w:val="single"/>
                <w:lang w:eastAsia="zh-CN"/>
              </w:rPr>
              <w:t>万石</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乡（街道）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地理坐标</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w:t>
            </w:r>
            <w:r>
              <w:rPr>
                <w:rFonts w:hint="default" w:ascii="Times New Roman" w:hAnsi="Times New Roman" w:cs="Times New Roman"/>
                <w:sz w:val="21"/>
                <w:szCs w:val="21"/>
                <w:u w:val="single"/>
              </w:rPr>
              <w:t xml:space="preserve"> </w:t>
            </w:r>
            <w:r>
              <w:rPr>
                <w:rFonts w:hint="default" w:ascii="Times New Roman" w:hAnsi="Times New Roman" w:cs="Times New Roman"/>
                <w:szCs w:val="21"/>
                <w:u w:val="single"/>
              </w:rPr>
              <w:t xml:space="preserve">  </w:t>
            </w:r>
            <w:r>
              <w:rPr>
                <w:rFonts w:hint="default" w:ascii="Times New Roman" w:hAnsi="Times New Roman" w:cs="Times New Roman"/>
                <w:szCs w:val="21"/>
                <w:u w:val="single"/>
                <w:lang w:val="en-US" w:eastAsia="zh-CN"/>
              </w:rPr>
              <w:t>119</w:t>
            </w:r>
            <w:r>
              <w:rPr>
                <w:rFonts w:hint="default" w:ascii="Times New Roman" w:hAnsi="Times New Roman" w:cs="Times New Roman"/>
                <w:szCs w:val="21"/>
                <w:u w:val="single"/>
              </w:rPr>
              <w:t xml:space="preserve"> </w:t>
            </w:r>
            <w:r>
              <w:rPr>
                <w:rFonts w:hint="default" w:ascii="Times New Roman" w:hAnsi="Times New Roman" w:cs="Times New Roman"/>
                <w:szCs w:val="21"/>
              </w:rPr>
              <w:t>度</w:t>
            </w:r>
            <w:r>
              <w:rPr>
                <w:rFonts w:hint="default" w:ascii="Times New Roman" w:hAnsi="Times New Roman" w:cs="Times New Roman"/>
                <w:szCs w:val="21"/>
                <w:u w:val="single"/>
              </w:rPr>
              <w:t xml:space="preserve">  </w:t>
            </w:r>
            <w:r>
              <w:rPr>
                <w:rFonts w:hint="eastAsia" w:cs="Times New Roman"/>
                <w:szCs w:val="21"/>
                <w:u w:val="single"/>
                <w:lang w:val="en-US" w:eastAsia="zh-CN"/>
              </w:rPr>
              <w:t>57</w:t>
            </w:r>
            <w:r>
              <w:rPr>
                <w:rFonts w:hint="default" w:ascii="Times New Roman" w:hAnsi="Times New Roman" w:cs="Times New Roman"/>
                <w:szCs w:val="21"/>
                <w:u w:val="single"/>
              </w:rPr>
              <w:t xml:space="preserve"> </w:t>
            </w:r>
            <w:r>
              <w:rPr>
                <w:rFonts w:hint="default" w:ascii="Times New Roman" w:hAnsi="Times New Roman" w:cs="Times New Roman"/>
                <w:szCs w:val="21"/>
              </w:rPr>
              <w:t>分</w:t>
            </w:r>
            <w:r>
              <w:rPr>
                <w:rFonts w:hint="default" w:ascii="Times New Roman" w:hAnsi="Times New Roman" w:cs="Times New Roman"/>
                <w:szCs w:val="21"/>
                <w:u w:val="single"/>
              </w:rPr>
              <w:t xml:space="preserve">  </w:t>
            </w:r>
            <w:r>
              <w:rPr>
                <w:rFonts w:hint="eastAsia" w:cs="Times New Roman"/>
                <w:szCs w:val="21"/>
                <w:u w:val="single"/>
                <w:lang w:val="en-US" w:eastAsia="zh-CN"/>
              </w:rPr>
              <w:t>1.011</w:t>
            </w:r>
            <w:r>
              <w:rPr>
                <w:rFonts w:hint="default" w:ascii="Times New Roman" w:hAnsi="Times New Roman" w:cs="Times New Roman"/>
                <w:szCs w:val="21"/>
                <w:u w:val="single"/>
              </w:rPr>
              <w:t xml:space="preserve">  </w:t>
            </w:r>
            <w:r>
              <w:rPr>
                <w:rFonts w:hint="default" w:ascii="Times New Roman" w:hAnsi="Times New Roman" w:cs="Times New Roman"/>
                <w:szCs w:val="21"/>
              </w:rPr>
              <w:t>秒，</w:t>
            </w:r>
            <w:r>
              <w:rPr>
                <w:rFonts w:hint="default" w:ascii="Times New Roman" w:hAnsi="Times New Roman" w:cs="Times New Roman"/>
                <w:szCs w:val="21"/>
                <w:u w:val="single"/>
              </w:rPr>
              <w:t xml:space="preserve"> </w:t>
            </w:r>
            <w:r>
              <w:rPr>
                <w:rFonts w:hint="eastAsia" w:cs="Times New Roman"/>
                <w:szCs w:val="21"/>
                <w:u w:val="single"/>
                <w:lang w:val="en-US" w:eastAsia="zh-CN"/>
              </w:rPr>
              <w:t>31</w:t>
            </w:r>
            <w:r>
              <w:rPr>
                <w:rFonts w:hint="default" w:ascii="Times New Roman" w:hAnsi="Times New Roman" w:cs="Times New Roman"/>
                <w:szCs w:val="21"/>
                <w:u w:val="single"/>
              </w:rPr>
              <w:t xml:space="preserve">   </w:t>
            </w:r>
            <w:r>
              <w:rPr>
                <w:rFonts w:hint="default" w:ascii="Times New Roman" w:hAnsi="Times New Roman" w:cs="Times New Roman"/>
                <w:szCs w:val="21"/>
              </w:rPr>
              <w:t>度</w:t>
            </w:r>
            <w:r>
              <w:rPr>
                <w:rFonts w:hint="default" w:ascii="Times New Roman" w:hAnsi="Times New Roman" w:cs="Times New Roman"/>
                <w:szCs w:val="21"/>
                <w:u w:val="single"/>
              </w:rPr>
              <w:t xml:space="preserve">   </w:t>
            </w:r>
            <w:r>
              <w:rPr>
                <w:rFonts w:hint="eastAsia" w:cs="Times New Roman"/>
                <w:szCs w:val="21"/>
                <w:u w:val="single"/>
                <w:lang w:val="en-US" w:eastAsia="zh-CN"/>
              </w:rPr>
              <w:t>28</w:t>
            </w:r>
            <w:r>
              <w:rPr>
                <w:rFonts w:hint="default" w:ascii="Times New Roman" w:hAnsi="Times New Roman" w:cs="Times New Roman"/>
                <w:szCs w:val="21"/>
                <w:u w:val="single"/>
              </w:rPr>
              <w:t xml:space="preserve">   </w:t>
            </w:r>
            <w:r>
              <w:rPr>
                <w:rFonts w:hint="default" w:ascii="Times New Roman" w:hAnsi="Times New Roman" w:cs="Times New Roman"/>
                <w:szCs w:val="21"/>
              </w:rPr>
              <w:t>分</w:t>
            </w:r>
            <w:r>
              <w:rPr>
                <w:rFonts w:hint="default" w:ascii="Times New Roman" w:hAnsi="Times New Roman" w:cs="Times New Roman"/>
                <w:szCs w:val="21"/>
                <w:u w:val="single"/>
              </w:rPr>
              <w:t xml:space="preserve">  45.352    </w:t>
            </w:r>
            <w:r>
              <w:rPr>
                <w:rFonts w:hint="default" w:ascii="Times New Roman" w:hAnsi="Times New Roman" w:cs="Times New Roman"/>
                <w:szCs w:val="21"/>
              </w:rPr>
              <w:t>秒</w:t>
            </w:r>
            <w:r>
              <w:rPr>
                <w:rFonts w:hint="default" w:ascii="Times New Roman" w:hAnsi="Times New Roman" w:cs="Times New Roman"/>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建设项目</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行业类别</w:t>
            </w:r>
          </w:p>
        </w:tc>
        <w:tc>
          <w:tcPr>
            <w:tcW w:w="2496"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51-128河湖整治（不含农村塘堰、水渠）</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用地（用海）面积（m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）/长度（km）</w:t>
            </w:r>
          </w:p>
        </w:tc>
        <w:tc>
          <w:tcPr>
            <w:tcW w:w="2552"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建设性质</w:t>
            </w:r>
          </w:p>
        </w:tc>
        <w:tc>
          <w:tcPr>
            <w:tcW w:w="2496" w:type="dxa"/>
            <w:noWrap w:val="0"/>
            <w:vAlign w:val="center"/>
          </w:tcPr>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新建（迁建）</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□改建</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□扩建</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□技术改造</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建设项目</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申报情形</w:t>
            </w:r>
          </w:p>
        </w:tc>
        <w:tc>
          <w:tcPr>
            <w:tcW w:w="2552" w:type="dxa"/>
            <w:noWrap w:val="0"/>
            <w:vAlign w:val="center"/>
          </w:tcPr>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首次申报项目</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□不予批准后再次申报项目</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□超五年重新审核项目</w:t>
            </w:r>
          </w:p>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项目审批（核准/</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备案）部门（选填）</w:t>
            </w:r>
          </w:p>
        </w:tc>
        <w:tc>
          <w:tcPr>
            <w:tcW w:w="2496" w:type="dxa"/>
            <w:noWrap w:val="0"/>
            <w:vAlign w:val="center"/>
          </w:tcPr>
          <w:p>
            <w:pPr>
              <w:pStyle w:val="58"/>
              <w:spacing w:before="139"/>
              <w:ind w:left="98" w:leftChars="0"/>
              <w:rPr>
                <w:rFonts w:hint="default" w:ascii="Times New Roman" w:hAnsi="Times New Roman" w:cs="Times New Roman"/>
                <w:sz w:val="21"/>
                <w:szCs w:val="21"/>
              </w:rPr>
            </w:pPr>
            <w:r>
              <w:rPr>
                <w:rFonts w:hint="default" w:ascii="Times New Roman" w:hAnsi="Times New Roman" w:cs="Times New Roman"/>
                <w:bCs/>
                <w:sz w:val="24"/>
                <w:highlight w:val="none"/>
                <w:lang w:val="en-US" w:eastAsia="zh-CN" w:bidi="ar-SA"/>
              </w:rPr>
              <w:t>无锡宜兴市发改委</w:t>
            </w:r>
          </w:p>
        </w:tc>
        <w:tc>
          <w:tcPr>
            <w:tcW w:w="2218" w:type="dxa"/>
            <w:noWrap w:val="0"/>
            <w:vAlign w:val="center"/>
          </w:tcPr>
          <w:p>
            <w:pPr>
              <w:adjustRightInd w:val="0"/>
              <w:snapToGrid w:val="0"/>
              <w:jc w:val="center"/>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lang w:val="en-US" w:eastAsia="zh-CN"/>
              </w:rPr>
              <w:t>项目审批（核准/</w:t>
            </w:r>
          </w:p>
          <w:p>
            <w:pPr>
              <w:adjustRightInd w:val="0"/>
              <w:snapToGrid w:val="0"/>
              <w:jc w:val="center"/>
              <w:rPr>
                <w:rFonts w:hint="default" w:ascii="Times New Roman" w:hAnsi="Times New Roman" w:cs="Times New Roman"/>
                <w:color w:val="000000"/>
                <w:sz w:val="24"/>
                <w:highlight w:val="none"/>
                <w:lang w:val="en-US" w:eastAsia="zh-CN"/>
              </w:rPr>
            </w:pPr>
            <w:r>
              <w:rPr>
                <w:rFonts w:hint="default" w:ascii="Times New Roman" w:hAnsi="Times New Roman" w:cs="Times New Roman"/>
                <w:color w:val="000000"/>
                <w:sz w:val="24"/>
                <w:highlight w:val="none"/>
                <w:lang w:val="en-US" w:eastAsia="zh-CN"/>
              </w:rPr>
              <w:t>备案）文号（选填）</w:t>
            </w:r>
          </w:p>
        </w:tc>
        <w:tc>
          <w:tcPr>
            <w:tcW w:w="2552" w:type="dxa"/>
            <w:noWrap w:val="0"/>
            <w:vAlign w:val="center"/>
          </w:tcPr>
          <w:p>
            <w:pPr>
              <w:adjustRightInd w:val="0"/>
              <w:snapToGrid w:val="0"/>
              <w:jc w:val="center"/>
              <w:rPr>
                <w:rFonts w:hint="eastAsia" w:ascii="Times New Roman" w:hAnsi="Times New Roman" w:cs="Times New Roman"/>
                <w:color w:val="000000"/>
                <w:sz w:val="24"/>
                <w:highlight w:val="none"/>
                <w:lang w:val="en-US" w:eastAsia="zh-CN"/>
              </w:rPr>
            </w:pPr>
            <w:r>
              <w:rPr>
                <w:rFonts w:hint="eastAsia" w:ascii="Times New Roman" w:hAnsi="Times New Roman" w:cs="Times New Roman"/>
                <w:color w:val="000000"/>
                <w:sz w:val="24"/>
                <w:highlight w:val="none"/>
                <w:lang w:val="en-US" w:eastAsia="zh-CN"/>
              </w:rPr>
              <w:t xml:space="preserve">2020-320282-77-01-530569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总投资（万元）</w:t>
            </w:r>
          </w:p>
        </w:tc>
        <w:tc>
          <w:tcPr>
            <w:tcW w:w="2496"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881.18</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环保投资（万元）</w:t>
            </w:r>
          </w:p>
        </w:tc>
        <w:tc>
          <w:tcPr>
            <w:tcW w:w="2552"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881.18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环保投资占比（%）</w:t>
            </w:r>
          </w:p>
        </w:tc>
        <w:tc>
          <w:tcPr>
            <w:tcW w:w="2496"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100</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施工工期</w:t>
            </w:r>
          </w:p>
        </w:tc>
        <w:tc>
          <w:tcPr>
            <w:tcW w:w="2552"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是否开工建设</w:t>
            </w:r>
          </w:p>
        </w:tc>
        <w:tc>
          <w:tcPr>
            <w:tcW w:w="7266" w:type="dxa"/>
            <w:gridSpan w:val="3"/>
            <w:noWrap w:val="0"/>
            <w:vAlign w:val="center"/>
          </w:tcPr>
          <w:p>
            <w:pPr>
              <w:adjustRightInd w:val="0"/>
              <w:snapToGrid w:val="0"/>
              <w:ind w:firstLine="105"/>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否</w:t>
            </w:r>
          </w:p>
          <w:p>
            <w:pPr>
              <w:adjustRightInd w:val="0"/>
              <w:snapToGrid w:val="0"/>
              <w:ind w:firstLine="92"/>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是</w:t>
            </w:r>
            <w:r>
              <w:rPr>
                <w:rFonts w:hint="default" w:ascii="Times New Roman" w:hAnsi="Times New Roman" w:cs="Times New Roman"/>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892"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专项评价设置情况</w:t>
            </w:r>
          </w:p>
        </w:tc>
        <w:tc>
          <w:tcPr>
            <w:tcW w:w="8147" w:type="dxa"/>
            <w:gridSpan w:val="4"/>
            <w:noWrap w:val="0"/>
            <w:tcMar>
              <w:top w:w="16" w:type="dxa"/>
              <w:left w:w="16" w:type="dxa"/>
              <w:right w:w="16"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892" w:type="dxa"/>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规划情况</w:t>
            </w:r>
          </w:p>
        </w:tc>
        <w:tc>
          <w:tcPr>
            <w:tcW w:w="8147" w:type="dxa"/>
            <w:gridSpan w:val="4"/>
            <w:noWrap w:val="0"/>
            <w:tcMar>
              <w:top w:w="16" w:type="dxa"/>
              <w:left w:w="16" w:type="dxa"/>
              <w:right w:w="16" w:type="dxa"/>
            </w:tcMar>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eastAsia="宋体" w:cs="Times New Roman"/>
                <w:kern w:val="0"/>
                <w:sz w:val="21"/>
                <w:szCs w:val="21"/>
                <w:lang w:eastAsia="zh-CN"/>
              </w:rPr>
            </w:pPr>
            <w:ins w:id="1" w:author="™花花、世界℡" w:date="2021-03-17T12:51:00Z">
              <w:r>
                <w:rPr>
                  <w:rFonts w:hint="eastAsia" w:ascii="Times New Roman" w:hAnsi="Times New Roman" w:eastAsia="宋体" w:cs="Times New Roman"/>
                  <w:kern w:val="0"/>
                  <w:sz w:val="21"/>
                  <w:szCs w:val="21"/>
                  <w:lang w:val="en-US" w:eastAsia="zh-CN"/>
                </w:rPr>
                <w:t>无</w:t>
              </w:r>
            </w:ins>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892"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规划环境影响</w:t>
            </w:r>
          </w:p>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评价情况</w:t>
            </w:r>
          </w:p>
        </w:tc>
        <w:tc>
          <w:tcPr>
            <w:tcW w:w="8147" w:type="dxa"/>
            <w:gridSpan w:val="4"/>
            <w:noWrap w:val="0"/>
            <w:tcMar>
              <w:top w:w="16" w:type="dxa"/>
              <w:left w:w="16" w:type="dxa"/>
              <w:right w:w="16" w:type="dxa"/>
            </w:tcMar>
            <w:vAlign w:val="center"/>
          </w:tcPr>
          <w:p>
            <w:pPr>
              <w:adjustRightInd w:val="0"/>
              <w:snapToGrid w:val="0"/>
              <w:jc w:val="center"/>
              <w:rPr>
                <w:rFonts w:hint="default"/>
                <w:lang w:val="en-US" w:eastAsia="zh-CN"/>
              </w:rPr>
            </w:pPr>
          </w:p>
          <w:p>
            <w:pPr>
              <w:pStyle w:val="2"/>
              <w:rPr>
                <w:rFonts w:hint="default"/>
                <w:lang w:val="en-US" w:eastAsia="zh-CN"/>
              </w:rPr>
            </w:pPr>
          </w:p>
          <w:p>
            <w:pPr>
              <w:pStyle w:val="2"/>
              <w:rPr>
                <w:rFonts w:hint="default"/>
                <w:lang w:val="en-US" w:eastAsia="zh-CN"/>
              </w:rPr>
            </w:pPr>
          </w:p>
          <w:p>
            <w:pPr>
              <w:adjustRightInd w:val="0"/>
              <w:snapToGrid w:val="0"/>
              <w:jc w:val="center"/>
              <w:rPr>
                <w:rFonts w:hint="default"/>
                <w:lang w:val="en-US" w:eastAsia="zh-CN"/>
              </w:rPr>
            </w:pPr>
            <w:r>
              <w:rPr>
                <w:rFonts w:hint="default"/>
                <w:lang w:val="en-US" w:eastAsia="zh-CN"/>
              </w:rPr>
              <w:t>无</w:t>
            </w:r>
          </w:p>
          <w:p>
            <w:pPr>
              <w:pStyle w:val="2"/>
              <w:rPr>
                <w:rFonts w:hint="default"/>
                <w:lang w:val="en-US" w:eastAsia="zh-CN"/>
              </w:rPr>
            </w:pPr>
          </w:p>
          <w:p>
            <w:pPr>
              <w:pStyle w:val="4"/>
              <w:rPr>
                <w:rFonts w:hint="default"/>
                <w:lang w:val="en-US" w:eastAsia="zh-CN"/>
              </w:rPr>
            </w:pPr>
          </w:p>
          <w:p>
            <w:pPr>
              <w:rPr>
                <w:rFonts w:hint="default"/>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2"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规划及</w:t>
            </w:r>
            <w:r>
              <w:rPr>
                <w:rFonts w:hint="default" w:ascii="Times New Roman" w:hAnsi="Times New Roman" w:cs="Times New Roman"/>
                <w:sz w:val="21"/>
                <w:szCs w:val="21"/>
                <w:highlight w:val="none"/>
              </w:rPr>
              <w:t>规划环境影响评价</w:t>
            </w:r>
            <w:r>
              <w:rPr>
                <w:rFonts w:hint="default" w:ascii="Times New Roman" w:hAnsi="Times New Roman" w:cs="Times New Roman"/>
                <w:kern w:val="0"/>
                <w:sz w:val="21"/>
                <w:szCs w:val="21"/>
                <w:highlight w:val="none"/>
              </w:rPr>
              <w:t>符合性分析</w:t>
            </w:r>
          </w:p>
        </w:tc>
        <w:tc>
          <w:tcPr>
            <w:tcW w:w="8147" w:type="dxa"/>
            <w:gridSpan w:val="4"/>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rPr>
            </w:pPr>
          </w:p>
          <w:p>
            <w:pPr>
              <w:pStyle w:val="2"/>
              <w:jc w:val="center"/>
              <w:rPr>
                <w:rFonts w:hint="default"/>
              </w:rPr>
            </w:pPr>
          </w:p>
          <w:p>
            <w:pPr>
              <w:adjustRightInd w:val="0"/>
              <w:snapToGrid w:val="0"/>
              <w:jc w:val="center"/>
              <w:rPr>
                <w:rFonts w:hint="default"/>
                <w:lang w:val="en-US" w:eastAsia="zh-CN"/>
              </w:rPr>
            </w:pPr>
            <w:r>
              <w:rPr>
                <w:rFonts w:hint="default"/>
                <w:lang w:val="en-US" w:eastAsia="zh-CN"/>
              </w:rPr>
              <w:t>无</w:t>
            </w:r>
          </w:p>
          <w:p>
            <w:pPr>
              <w:pStyle w:val="4"/>
              <w:jc w:val="center"/>
              <w:rPr>
                <w:rFonts w:hint="default"/>
              </w:rPr>
            </w:pPr>
          </w:p>
          <w:p>
            <w:pPr>
              <w:jc w:val="center"/>
              <w:rPr>
                <w:rFonts w:hint="default"/>
              </w:rPr>
            </w:pPr>
          </w:p>
          <w:p>
            <w:pPr>
              <w:pStyle w:val="2"/>
              <w:jc w:val="center"/>
              <w:rPr>
                <w:rFonts w:hint="default"/>
              </w:rPr>
            </w:pPr>
          </w:p>
          <w:p>
            <w:pPr>
              <w:pStyle w:val="4"/>
              <w:jc w:val="center"/>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Change w:id="2" w:author="™花花、世界℡" w:date="2021-03-17T13:00: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blPrExChange>
        </w:tblPrEx>
        <w:trPr>
          <w:wBefore w:w="0" w:type="auto"/>
          <w:trHeight w:val="13224" w:hRule="atLeast"/>
          <w:trPrChange w:id="2" w:author="™花花、世界℡" w:date="2021-03-17T13:00:00Z">
            <w:trPr>
              <w:gridBefore w:val="1"/>
              <w:wBefore w:w="16" w:type="dxa"/>
              <w:trHeight w:val="13224" w:hRule="atLeast"/>
            </w:trPr>
          </w:trPrChange>
        </w:trPr>
        <w:tc>
          <w:tcPr>
            <w:tcW w:w="892" w:type="dxa"/>
            <w:noWrap w:val="0"/>
            <w:tcMar>
              <w:top w:w="16" w:type="dxa"/>
              <w:left w:w="16" w:type="dxa"/>
              <w:right w:w="16" w:type="dxa"/>
            </w:tcMar>
            <w:vAlign w:val="center"/>
            <w:tcPrChange w:id="3" w:author="™花花、世界℡" w:date="2021-03-17T13:00:00Z">
              <w:tcPr>
                <w:tcW w:w="892" w:type="dxa"/>
                <w:gridSpan w:val="2"/>
                <w:noWrap w:val="0"/>
                <w:tcMar>
                  <w:top w:w="16" w:type="dxa"/>
                  <w:left w:w="16" w:type="dxa"/>
                  <w:right w:w="16" w:type="dxa"/>
                </w:tcMar>
                <w:vAlign w:val="center"/>
              </w:tcPr>
            </w:tcPrChange>
          </w:tcPr>
          <w:p>
            <w:pPr>
              <w:autoSpaceDE w:val="0"/>
              <w:autoSpaceDN w:val="0"/>
              <w:adjustRightInd w:val="0"/>
              <w:snapToGrid w:val="0"/>
              <w:jc w:val="center"/>
              <w:rPr>
                <w:rFonts w:hint="default" w:ascii="Times New Roman" w:hAnsi="Times New Roman" w:cs="Times New Roman"/>
                <w:kern w:val="0"/>
                <w:sz w:val="21"/>
                <w:szCs w:val="21"/>
              </w:rPr>
            </w:pPr>
            <w:bookmarkStart w:id="2" w:name="_Hlk56690880"/>
            <w:r>
              <w:rPr>
                <w:rFonts w:hint="default" w:ascii="Times New Roman" w:hAnsi="Times New Roman" w:cs="Times New Roman"/>
                <w:kern w:val="0"/>
                <w:sz w:val="21"/>
                <w:szCs w:val="21"/>
              </w:rPr>
              <w:t>其他符合性分析</w:t>
            </w:r>
            <w:bookmarkEnd w:id="2"/>
          </w:p>
        </w:tc>
        <w:tc>
          <w:tcPr>
            <w:tcW w:w="8147" w:type="dxa"/>
            <w:gridSpan w:val="4"/>
            <w:noWrap w:val="0"/>
            <w:tcMar>
              <w:top w:w="16" w:type="dxa"/>
              <w:left w:w="16" w:type="dxa"/>
              <w:right w:w="16" w:type="dxa"/>
            </w:tcMar>
            <w:vAlign w:val="center"/>
            <w:tcPrChange w:id="4" w:author="™花花、世界℡" w:date="2021-03-17T13:00:00Z">
              <w:tcPr>
                <w:tcW w:w="8147" w:type="dxa"/>
                <w:gridSpan w:val="5"/>
                <w:noWrap w:val="0"/>
                <w:tcMar>
                  <w:top w:w="16" w:type="dxa"/>
                  <w:left w:w="16" w:type="dxa"/>
                  <w:right w:w="16" w:type="dxa"/>
                </w:tcMar>
                <w:vAlign w:val="center"/>
              </w:tcPr>
            </w:tcPrChange>
          </w:tcPr>
          <w:p>
            <w:pPr>
              <w:spacing w:line="360" w:lineRule="auto"/>
              <w:rPr>
                <w:b/>
                <w:color w:val="auto"/>
                <w:sz w:val="24"/>
              </w:rPr>
            </w:pPr>
            <w:r>
              <w:rPr>
                <w:rFonts w:hint="eastAsia"/>
                <w:b/>
                <w:bCs w:val="0"/>
                <w:color w:val="auto"/>
                <w:sz w:val="24"/>
                <w:lang w:val="en-US" w:eastAsia="zh-CN"/>
              </w:rPr>
              <w:t>1</w:t>
            </w:r>
            <w:r>
              <w:rPr>
                <w:b/>
                <w:bCs w:val="0"/>
                <w:color w:val="auto"/>
                <w:sz w:val="24"/>
              </w:rPr>
              <w:t>、产</w:t>
            </w:r>
            <w:r>
              <w:rPr>
                <w:b/>
                <w:color w:val="auto"/>
                <w:sz w:val="24"/>
              </w:rPr>
              <w:t>业政策相符性</w:t>
            </w:r>
          </w:p>
          <w:p>
            <w:pPr>
              <w:spacing w:line="360" w:lineRule="auto"/>
              <w:ind w:firstLine="480" w:firstLineChars="200"/>
              <w:rPr>
                <w:color w:val="auto"/>
                <w:sz w:val="24"/>
              </w:rPr>
            </w:pPr>
            <w:r>
              <w:rPr>
                <w:color w:val="auto"/>
                <w:sz w:val="24"/>
              </w:rPr>
              <w:t>经查实，本项目属于《产业结构调整指导目录</w:t>
            </w:r>
            <w:r>
              <w:rPr>
                <w:rFonts w:hint="eastAsia"/>
                <w:color w:val="auto"/>
                <w:sz w:val="24"/>
              </w:rPr>
              <w:t>（</w:t>
            </w:r>
            <w:r>
              <w:rPr>
                <w:color w:val="auto"/>
                <w:sz w:val="24"/>
              </w:rPr>
              <w:t>201</w:t>
            </w:r>
            <w:r>
              <w:rPr>
                <w:rFonts w:hint="eastAsia"/>
                <w:color w:val="auto"/>
                <w:sz w:val="24"/>
              </w:rPr>
              <w:t>9</w:t>
            </w:r>
            <w:r>
              <w:rPr>
                <w:color w:val="auto"/>
                <w:sz w:val="24"/>
              </w:rPr>
              <w:t>年本</w:t>
            </w:r>
            <w:r>
              <w:rPr>
                <w:rFonts w:hint="eastAsia"/>
                <w:color w:val="auto"/>
                <w:sz w:val="24"/>
              </w:rPr>
              <w:t>）</w:t>
            </w:r>
            <w:r>
              <w:rPr>
                <w:color w:val="auto"/>
                <w:sz w:val="24"/>
              </w:rPr>
              <w:t>（</w:t>
            </w:r>
            <w:r>
              <w:rPr>
                <w:rFonts w:hint="eastAsia"/>
                <w:color w:val="auto"/>
                <w:sz w:val="24"/>
              </w:rPr>
              <w:t>2020.01.01实行</w:t>
            </w:r>
            <w:r>
              <w:rPr>
                <w:color w:val="auto"/>
                <w:sz w:val="24"/>
              </w:rPr>
              <w:t>）》中鼓励类中“江河湖海堤防建设及河道治理工程，符合国家产业政策要求”</w:t>
            </w:r>
            <w:r>
              <w:rPr>
                <w:rFonts w:hint="eastAsia"/>
                <w:color w:val="auto"/>
                <w:sz w:val="24"/>
              </w:rPr>
              <w:t>，</w:t>
            </w:r>
            <w:r>
              <w:rPr>
                <w:color w:val="auto"/>
                <w:sz w:val="24"/>
              </w:rPr>
              <w:t>不属于《江苏省工业和信息产业结构调整指导目录（2012年本）》及其部分修改条目（苏经信产业（2013）183号）中规定的限制6和淘汰类项目；不属于2013年1月29日发布的《江苏省工业和信息产业结构调整指导目录（2012年本）》及其部分修改条目中规定的鼓励、限制和淘汰类，属于允许类。同时本项目属于无锡市政府2008年1月发布的《无锡市产业结构调整指导目录（试行）》（锡政办发[2008]6号）中的鼓励类中“一、第一产业”中“第十条 城市防洪工程、水环境及河道综合整治”项目；对照《宜兴市产业投资指导目录（2018年本）》（宜发改产业[2018]12号），本项目属于该目录中的鼓励类中“二、水利类中“7、江河湖库清淤疏浚工程”项目。</w:t>
            </w:r>
          </w:p>
          <w:p>
            <w:pPr>
              <w:spacing w:line="360" w:lineRule="auto"/>
              <w:ind w:firstLine="480" w:firstLineChars="200"/>
              <w:rPr>
                <w:color w:val="auto"/>
                <w:sz w:val="24"/>
              </w:rPr>
            </w:pPr>
            <w:r>
              <w:rPr>
                <w:color w:val="auto"/>
                <w:sz w:val="24"/>
              </w:rPr>
              <w:t xml:space="preserve">因此本项目的建设符合国家及地方相关产业政策要求。 </w:t>
            </w:r>
          </w:p>
          <w:p>
            <w:pPr>
              <w:spacing w:line="360" w:lineRule="auto"/>
              <w:rPr>
                <w:rStyle w:val="25"/>
                <w:color w:val="auto"/>
              </w:rPr>
            </w:pPr>
            <w:r>
              <w:rPr>
                <w:rFonts w:hint="eastAsia"/>
                <w:b/>
                <w:color w:val="auto"/>
                <w:sz w:val="24"/>
                <w:lang w:val="en-US" w:eastAsia="zh-CN"/>
              </w:rPr>
              <w:t>2</w:t>
            </w:r>
            <w:r>
              <w:rPr>
                <w:b/>
                <w:color w:val="auto"/>
                <w:sz w:val="24"/>
              </w:rPr>
              <w:t>、与相关规划相符性分析</w:t>
            </w:r>
          </w:p>
          <w:p>
            <w:pPr>
              <w:pStyle w:val="57"/>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）本项目不属于</w:t>
            </w:r>
            <w:r>
              <w:rPr>
                <w:rFonts w:hint="default" w:ascii="Times New Roman" w:hAnsi="Times New Roman" w:eastAsia="宋体" w:cs="Times New Roman"/>
                <w:color w:val="auto"/>
                <w:spacing w:val="-19"/>
                <w:sz w:val="24"/>
              </w:rPr>
              <w:t>《限制用地项目目录》</w:t>
            </w:r>
            <w:r>
              <w:rPr>
                <w:rFonts w:hint="default" w:ascii="Times New Roman" w:hAnsi="Times New Roman" w:eastAsia="宋体" w:cs="Times New Roman"/>
                <w:color w:val="auto"/>
                <w:spacing w:val="-3"/>
                <w:sz w:val="24"/>
              </w:rPr>
              <w:t>（2012</w:t>
            </w:r>
            <w:r>
              <w:rPr>
                <w:rFonts w:hint="default" w:ascii="Times New Roman" w:hAnsi="Times New Roman" w:eastAsia="宋体" w:cs="Times New Roman"/>
                <w:color w:val="auto"/>
                <w:sz w:val="24"/>
              </w:rPr>
              <w:t>年本）</w:t>
            </w:r>
            <w:r>
              <w:rPr>
                <w:rFonts w:hint="default" w:ascii="Times New Roman" w:hAnsi="Times New Roman" w:eastAsia="宋体" w:cs="Times New Roman"/>
                <w:color w:val="auto"/>
                <w:sz w:val="24"/>
                <w:lang w:eastAsia="zh-CN"/>
              </w:rPr>
              <w:t>和《禁止用地项目目录》</w:t>
            </w:r>
            <w:r>
              <w:rPr>
                <w:rFonts w:hint="default" w:ascii="Times New Roman" w:hAnsi="Times New Roman" w:eastAsia="宋体" w:cs="Times New Roman"/>
                <w:color w:val="auto"/>
                <w:spacing w:val="-3"/>
                <w:sz w:val="24"/>
              </w:rPr>
              <w:t>（2012</w:t>
            </w:r>
            <w:r>
              <w:rPr>
                <w:rFonts w:hint="default" w:ascii="Times New Roman" w:hAnsi="Times New Roman" w:eastAsia="宋体" w:cs="Times New Roman"/>
                <w:color w:val="auto"/>
                <w:sz w:val="24"/>
              </w:rPr>
              <w:t>年本中所列的项目，同时不属于</w:t>
            </w:r>
            <w:r>
              <w:rPr>
                <w:rFonts w:hint="eastAsia" w:ascii="Times New Roman" w:hAnsi="Times New Roman" w:cs="Times New Roman"/>
                <w:color w:val="auto"/>
                <w:sz w:val="24"/>
                <w:lang w:eastAsia="zh-CN"/>
              </w:rPr>
              <w:t>《</w:t>
            </w:r>
            <w:r>
              <w:rPr>
                <w:rFonts w:hint="default" w:ascii="Times New Roman" w:hAnsi="Times New Roman" w:eastAsia="宋体" w:cs="Times New Roman"/>
                <w:color w:val="auto"/>
                <w:sz w:val="24"/>
              </w:rPr>
              <w:t>江苏省限制用地项目目录（2013年本</w:t>
            </w:r>
            <w:r>
              <w:rPr>
                <w:rFonts w:hint="eastAsia" w:ascii="Times New Roman" w:hAnsi="Times New Roman" w:cs="Times New Roman"/>
                <w:color w:val="auto"/>
                <w:sz w:val="24"/>
                <w:lang w:eastAsia="zh-CN"/>
              </w:rPr>
              <w:t>）》</w:t>
            </w:r>
            <w:r>
              <w:rPr>
                <w:rFonts w:hint="default" w:ascii="Times New Roman" w:hAnsi="Times New Roman" w:eastAsia="宋体" w:cs="Times New Roman"/>
                <w:color w:val="auto"/>
                <w:sz w:val="24"/>
              </w:rPr>
              <w:t>和</w:t>
            </w:r>
            <w:r>
              <w:rPr>
                <w:rFonts w:hint="default" w:ascii="Times New Roman" w:hAnsi="Times New Roman" w:eastAsia="宋体" w:cs="Times New Roman"/>
                <w:color w:val="auto"/>
                <w:spacing w:val="-4"/>
                <w:sz w:val="24"/>
              </w:rPr>
              <w:t>《江苏省禁止用地项目目录</w:t>
            </w:r>
            <w:r>
              <w:rPr>
                <w:rFonts w:hint="default" w:ascii="Times New Roman" w:hAnsi="Times New Roman" w:eastAsia="宋体" w:cs="Times New Roman"/>
                <w:color w:val="auto"/>
                <w:sz w:val="24"/>
              </w:rPr>
              <w:t>（2013年本</w:t>
            </w:r>
            <w:r>
              <w:rPr>
                <w:rFonts w:hint="default" w:ascii="Times New Roman" w:hAnsi="Times New Roman" w:eastAsia="宋体" w:cs="Times New Roman"/>
                <w:color w:val="auto"/>
                <w:sz w:val="24"/>
                <w:lang w:eastAsia="zh-CN"/>
              </w:rPr>
              <w:t>）》</w:t>
            </w:r>
          </w:p>
          <w:p>
            <w:pPr>
              <w:pStyle w:val="57"/>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auto"/>
                <w:spacing w:val="-1"/>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）与《江苏省太湖水污染防治条例》、</w:t>
            </w:r>
            <w:r>
              <w:rPr>
                <w:rFonts w:hint="default" w:ascii="Times New Roman" w:hAnsi="Times New Roman" w:eastAsia="宋体" w:cs="Times New Roman"/>
                <w:color w:val="auto"/>
                <w:spacing w:val="-8"/>
                <w:sz w:val="24"/>
              </w:rPr>
              <w:t>苏政发</w:t>
            </w:r>
            <w:r>
              <w:rPr>
                <w:rFonts w:hint="default" w:ascii="Times New Roman" w:hAnsi="Times New Roman" w:eastAsia="宋体" w:cs="Times New Roman"/>
                <w:color w:val="auto"/>
                <w:sz w:val="24"/>
              </w:rPr>
              <w:t>[2007]97</w:t>
            </w:r>
            <w:r>
              <w:rPr>
                <w:rFonts w:hint="default" w:ascii="Times New Roman" w:hAnsi="Times New Roman" w:eastAsia="宋体" w:cs="Times New Roman"/>
                <w:color w:val="auto"/>
                <w:spacing w:val="-1"/>
                <w:sz w:val="24"/>
              </w:rPr>
              <w:t>号文相容性分析</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根据《江苏省太湖水污染防治条例》（2018年</w:t>
            </w:r>
            <w:r>
              <w:rPr>
                <w:rFonts w:hint="eastAsia" w:cs="Times New Roman"/>
                <w:color w:val="auto"/>
                <w:kern w:val="2"/>
                <w:sz w:val="24"/>
                <w:szCs w:val="22"/>
                <w:lang w:val="en-US" w:eastAsia="zh-CN" w:bidi="ar-SA"/>
              </w:rPr>
              <w:t>5</w:t>
            </w:r>
            <w:r>
              <w:rPr>
                <w:rFonts w:hint="default" w:ascii="Times New Roman" w:hAnsi="Times New Roman" w:eastAsia="宋体" w:cs="Times New Roman"/>
                <w:color w:val="auto"/>
                <w:kern w:val="2"/>
                <w:sz w:val="24"/>
                <w:szCs w:val="22"/>
                <w:lang w:val="en-US" w:eastAsia="zh-CN" w:bidi="ar-SA"/>
              </w:rPr>
              <w:t>月1日起施行）规定，在太湖流域一、二、三级保护区内禁止：</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w:t>
            </w:r>
            <w:r>
              <w:rPr>
                <w:rFonts w:hint="default" w:ascii="Times New Roman" w:hAnsi="Times New Roman" w:eastAsia="宋体" w:cs="Times New Roman"/>
                <w:color w:val="auto"/>
                <w:spacing w:val="-8"/>
                <w:sz w:val="24"/>
                <w:szCs w:val="24"/>
              </w:rPr>
              <w:t>）</w:t>
            </w:r>
            <w:r>
              <w:rPr>
                <w:rFonts w:hint="default" w:ascii="Times New Roman" w:hAnsi="Times New Roman" w:eastAsia="宋体" w:cs="Times New Roman"/>
                <w:color w:val="auto"/>
                <w:spacing w:val="-9"/>
                <w:sz w:val="24"/>
                <w:szCs w:val="24"/>
              </w:rPr>
              <w:t>新建、改建、扩建化学制浆造纸、制革、酿造、染料、印染、电镀以及其他</w:t>
            </w:r>
            <w:r>
              <w:rPr>
                <w:rFonts w:hint="default" w:ascii="Times New Roman" w:hAnsi="Times New Roman" w:eastAsia="宋体" w:cs="Times New Roman"/>
                <w:color w:val="auto"/>
                <w:spacing w:val="-8"/>
                <w:sz w:val="24"/>
                <w:szCs w:val="24"/>
              </w:rPr>
              <w:t>排放含磷、氮等污染物的企业和项目，城镇污水集中处理等环境基础设施项目和第四十</w:t>
            </w:r>
            <w:r>
              <w:rPr>
                <w:rFonts w:hint="default" w:ascii="Times New Roman" w:hAnsi="Times New Roman" w:eastAsia="宋体" w:cs="Times New Roman"/>
                <w:color w:val="auto"/>
                <w:sz w:val="24"/>
                <w:szCs w:val="24"/>
              </w:rPr>
              <w:t>六条规定的情形除外；</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（二）销售、使用含磷洗涤用品；</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w:t>
            </w:r>
            <w:r>
              <w:rPr>
                <w:rFonts w:hint="default" w:ascii="Times New Roman" w:hAnsi="Times New Roman" w:eastAsia="宋体" w:cs="Times New Roman"/>
                <w:color w:val="auto"/>
                <w:spacing w:val="-34"/>
                <w:sz w:val="24"/>
                <w:szCs w:val="24"/>
              </w:rPr>
              <w:t>）</w:t>
            </w:r>
            <w:r>
              <w:rPr>
                <w:rFonts w:hint="default" w:ascii="Times New Roman" w:hAnsi="Times New Roman" w:eastAsia="宋体" w:cs="Times New Roman"/>
                <w:color w:val="auto"/>
                <w:spacing w:val="-11"/>
                <w:sz w:val="24"/>
                <w:szCs w:val="24"/>
              </w:rPr>
              <w:t>向水体排放或者倾倒油类、酸液、碱液、剧毒废渣废液、含放射性废渣废液、</w:t>
            </w:r>
            <w:r>
              <w:rPr>
                <w:rFonts w:hint="default" w:ascii="Times New Roman" w:hAnsi="Times New Roman" w:eastAsia="宋体" w:cs="Times New Roman"/>
                <w:color w:val="auto"/>
                <w:sz w:val="24"/>
                <w:szCs w:val="24"/>
              </w:rPr>
              <w:t>含病原体污水、工业废渣以及其他废弃物；</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（四）在水体清洗装贮过油类或者有毒有害污染物的车辆、船舶和容器等；</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（五）使用农药等有毒物毒杀水生生物；</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（六）向水体直接排放人畜粪便、倾倒垃圾；</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（七）围湖造地；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（八）违法开山采石，或者进行破坏林木、植被、水生生物的活动；</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（九）法律、法规禁止的其他行为。太湖流域二级保护区禁止下列行为：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（一）新建、扩建化工、医药生产项目；</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（二）新建、扩建污水集中处理设施排污口以外的排污口；</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（三）扩大水产养殖规模；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（四）法律、法规禁止的其他行为。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根据苏政发[2007]97号文规定，禁止新上增加氮磷污染的项目。</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除二级保护区规定的禁止行为以外，太湖流域一级保护区还禁止下列行为：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（一）新建、扩建向水体排放污染物的建设项目；</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（二）在国家和省规定的养殖范围外从事网围、网箱养殖，利用虾窝、地笼网、机械吸螺、底拖网进行捕捞作业；</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（三）新建、扩建畜禽养殖场；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（四）新建、扩建高尔夫球场、水上游乐等开发项目；</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（五）设置水上餐饮经营设施；</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（六）法律、法规禁止的其他可能污染水质的活动。</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除城镇污水集中处理设施依法设置的排污口外，一级保护区内已经设置的排污口应当限期关闭。</w:t>
            </w:r>
          </w:p>
          <w:p>
            <w:pPr>
              <w:spacing w:line="360" w:lineRule="auto"/>
              <w:rPr>
                <w:rFonts w:hint="default" w:ascii="Times New Roman" w:hAnsi="Times New Roman" w:eastAsia="宋体" w:cs="Times New Roman"/>
                <w:color w:val="auto"/>
                <w:sz w:val="24"/>
                <w:szCs w:val="24"/>
              </w:rPr>
            </w:pPr>
            <w:r>
              <w:rPr>
                <w:rFonts w:hint="eastAsia" w:cs="Times New Roman"/>
                <w:color w:val="auto"/>
                <w:spacing w:val="-4"/>
                <w:sz w:val="24"/>
                <w:szCs w:val="24"/>
                <w:lang w:eastAsia="zh-CN"/>
              </w:rPr>
              <w:t>本项目位于太湖流域一级保护区</w:t>
            </w:r>
            <w:r>
              <w:rPr>
                <w:rFonts w:hint="default" w:ascii="Times New Roman" w:hAnsi="Times New Roman" w:eastAsia="宋体" w:cs="Times New Roman"/>
                <w:color w:val="auto"/>
                <w:spacing w:val="-4"/>
                <w:sz w:val="24"/>
                <w:szCs w:val="24"/>
              </w:rPr>
              <w:t>，本项目营运期无废水产生及排放，施工期生活污</w:t>
            </w:r>
            <w:r>
              <w:rPr>
                <w:rFonts w:hint="default" w:ascii="Times New Roman" w:hAnsi="Times New Roman" w:eastAsia="宋体" w:cs="Times New Roman"/>
                <w:color w:val="auto"/>
                <w:spacing w:val="-3"/>
                <w:sz w:val="24"/>
                <w:szCs w:val="24"/>
              </w:rPr>
              <w:t>水就近公厕接入</w:t>
            </w:r>
            <w:r>
              <w:rPr>
                <w:rFonts w:hint="eastAsia"/>
                <w:color w:val="auto"/>
                <w:kern w:val="2"/>
                <w:sz w:val="24"/>
                <w:szCs w:val="24"/>
                <w:lang w:val="en-US" w:eastAsia="zh-CN" w:bidi="ar-SA"/>
              </w:rPr>
              <w:t>宜兴市建邦和桥污水处理有限公司</w:t>
            </w:r>
            <w:r>
              <w:rPr>
                <w:rFonts w:hint="default" w:ascii="Times New Roman" w:hAnsi="Times New Roman" w:eastAsia="宋体" w:cs="Times New Roman"/>
                <w:color w:val="auto"/>
                <w:spacing w:val="-3"/>
                <w:sz w:val="24"/>
                <w:szCs w:val="24"/>
              </w:rPr>
              <w:t>中处理后达标排放，</w:t>
            </w:r>
            <w:r>
              <w:rPr>
                <w:rFonts w:ascii="Times New Roman" w:hAnsi="Times New Roman" w:cs="Times New Roman"/>
                <w:color w:val="auto"/>
                <w:sz w:val="24"/>
              </w:rPr>
              <w:t>施工废水经沉淀池、隔油池处理后全部回用于设备清洗</w:t>
            </w:r>
            <w:r>
              <w:rPr>
                <w:rFonts w:hint="default" w:ascii="Times New Roman" w:hAnsi="Times New Roman" w:eastAsia="宋体" w:cs="Times New Roman"/>
                <w:color w:val="auto"/>
                <w:spacing w:val="-6"/>
                <w:sz w:val="24"/>
                <w:szCs w:val="24"/>
              </w:rPr>
              <w:t>。不违背太湖流域</w:t>
            </w:r>
            <w:r>
              <w:rPr>
                <w:rFonts w:hint="eastAsia" w:cs="Times New Roman"/>
                <w:color w:val="auto"/>
                <w:spacing w:val="-6"/>
                <w:sz w:val="24"/>
                <w:szCs w:val="24"/>
                <w:lang w:eastAsia="zh-CN"/>
              </w:rPr>
              <w:t>三</w:t>
            </w:r>
            <w:r>
              <w:rPr>
                <w:rFonts w:hint="default" w:ascii="Times New Roman" w:hAnsi="Times New Roman" w:eastAsia="宋体" w:cs="Times New Roman"/>
                <w:color w:val="auto"/>
                <w:spacing w:val="-6"/>
                <w:sz w:val="24"/>
                <w:szCs w:val="24"/>
              </w:rPr>
              <w:t>级级保护区限制规定，不违背《江苏省太湖水污染防治</w:t>
            </w:r>
            <w:r>
              <w:rPr>
                <w:rFonts w:hint="default" w:ascii="Times New Roman" w:hAnsi="Times New Roman" w:eastAsia="宋体" w:cs="Times New Roman"/>
                <w:color w:val="auto"/>
                <w:sz w:val="24"/>
                <w:szCs w:val="24"/>
              </w:rPr>
              <w:t>条例》和苏政发[2007]97号文规定。</w:t>
            </w:r>
          </w:p>
          <w:p>
            <w:pPr>
              <w:spacing w:line="360" w:lineRule="auto"/>
              <w:rPr>
                <w:b/>
                <w:color w:val="auto"/>
                <w:sz w:val="24"/>
              </w:rPr>
            </w:pPr>
            <w:r>
              <w:rPr>
                <w:rFonts w:hint="eastAsia"/>
                <w:b/>
                <w:color w:val="auto"/>
                <w:sz w:val="24"/>
                <w:lang w:val="en-US" w:eastAsia="zh-CN"/>
              </w:rPr>
              <w:t>3</w:t>
            </w:r>
            <w:r>
              <w:rPr>
                <w:b/>
                <w:color w:val="auto"/>
                <w:sz w:val="24"/>
              </w:rPr>
              <w:t>、太湖流域管理条例有关规定相符性</w:t>
            </w:r>
          </w:p>
          <w:p>
            <w:pPr>
              <w:spacing w:line="360" w:lineRule="auto"/>
              <w:ind w:firstLine="480" w:firstLineChars="200"/>
              <w:rPr>
                <w:color w:val="auto"/>
                <w:sz w:val="24"/>
              </w:rPr>
            </w:pPr>
            <w:r>
              <w:rPr>
                <w:color w:val="auto"/>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1万米上溯至5万米河道岸线内及其岸线两侧各1000米范围内，禁止下列行为：（一）新建、扩建化工、医药生产项目；（二）新建、扩建污水集中处理设施排污口以外的排污口；（三）扩大水产养殖规模。第三十条规定：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pPr>
              <w:spacing w:line="360" w:lineRule="auto"/>
              <w:ind w:firstLine="480" w:firstLineChars="200"/>
              <w:rPr>
                <w:color w:val="auto"/>
                <w:sz w:val="24"/>
              </w:rPr>
            </w:pPr>
            <w:r>
              <w:rPr>
                <w:color w:val="auto"/>
                <w:sz w:val="24"/>
              </w:rPr>
              <w:t>本项目为河湖整治类工程项目，无运营期，</w:t>
            </w:r>
            <w:r>
              <w:rPr>
                <w:rFonts w:eastAsia="宋体"/>
                <w:bCs/>
                <w:color w:val="auto"/>
                <w:sz w:val="24"/>
              </w:rPr>
              <w:t>本项目排水包括施工期施工人员的生活污水。其中，施工人员生活污水约120m</w:t>
            </w:r>
            <w:r>
              <w:rPr>
                <w:rFonts w:eastAsia="宋体"/>
                <w:bCs/>
                <w:color w:val="auto"/>
                <w:sz w:val="24"/>
                <w:vertAlign w:val="superscript"/>
              </w:rPr>
              <w:t>3</w:t>
            </w:r>
            <w:r>
              <w:rPr>
                <w:rFonts w:eastAsia="宋体"/>
                <w:bCs/>
                <w:color w:val="auto"/>
                <w:sz w:val="24"/>
              </w:rPr>
              <w:t>，可经就近公厕接入</w:t>
            </w:r>
            <w:r>
              <w:rPr>
                <w:rFonts w:hint="eastAsia"/>
                <w:bCs/>
                <w:color w:val="auto"/>
                <w:sz w:val="24"/>
                <w:lang w:eastAsia="zh-CN"/>
              </w:rPr>
              <w:t>宜兴市建邦和桥污水处理有限公司</w:t>
            </w:r>
            <w:r>
              <w:rPr>
                <w:rFonts w:eastAsia="宋体"/>
                <w:bCs/>
                <w:color w:val="auto"/>
                <w:sz w:val="24"/>
              </w:rPr>
              <w:t>集中处理，处理达标后排入</w:t>
            </w:r>
            <w:r>
              <w:rPr>
                <w:rFonts w:hint="eastAsia"/>
                <w:bCs/>
                <w:color w:val="auto"/>
                <w:sz w:val="24"/>
                <w:lang w:eastAsia="zh-CN"/>
              </w:rPr>
              <w:t>武宜运河</w:t>
            </w:r>
            <w:r>
              <w:rPr>
                <w:rFonts w:eastAsia="宋体"/>
                <w:bCs/>
                <w:color w:val="auto"/>
                <w:sz w:val="24"/>
              </w:rPr>
              <w:t>。</w:t>
            </w:r>
            <w:r>
              <w:rPr>
                <w:color w:val="auto"/>
                <w:sz w:val="24"/>
              </w:rPr>
              <w:t>本项目不属于《太湖流域管理条例》第二十九条、第三十条禁止的项目，因此本项目的建设符合《太湖流域管理条例》相关要求，满足《太湖流域管理条例》第二十九条及第三十条的规定。因此项目的建设与《太湖流域管理条例》的相关规定是相符的。</w:t>
            </w:r>
          </w:p>
          <w:p>
            <w:pPr>
              <w:spacing w:line="360" w:lineRule="auto"/>
              <w:rPr>
                <w:b/>
                <w:color w:val="auto"/>
                <w:sz w:val="24"/>
              </w:rPr>
            </w:pPr>
            <w:r>
              <w:rPr>
                <w:rFonts w:hint="eastAsia"/>
                <w:b/>
                <w:color w:val="auto"/>
                <w:sz w:val="24"/>
                <w:lang w:val="en-US" w:eastAsia="zh-CN"/>
              </w:rPr>
              <w:t>4</w:t>
            </w:r>
            <w:r>
              <w:rPr>
                <w:b/>
                <w:color w:val="auto"/>
                <w:sz w:val="24"/>
              </w:rPr>
              <w:t>、《无锡市水环境保护条例》相符性</w:t>
            </w:r>
          </w:p>
          <w:p>
            <w:pPr>
              <w:spacing w:line="360" w:lineRule="auto"/>
              <w:ind w:firstLine="480" w:firstLineChars="200"/>
              <w:rPr>
                <w:color w:val="auto"/>
                <w:sz w:val="24"/>
              </w:rPr>
            </w:pPr>
            <w:r>
              <w:rPr>
                <w:color w:val="auto"/>
                <w:sz w:val="24"/>
              </w:rPr>
              <w:t>根据《无锡市水环境保护条例》知，该条例第十六条禁止：</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新建、改建、扩建化学制浆造纸、制革、酿造、染料、印染、电镀以及其他排放含磷、氮等污染物的企业和项目；</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新建、改建、扩建污水不能接入城镇污水集中处理设施的建设项目和经营项目；</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除污染治理项目外，在工业园区以外新建、扩建工业项目；</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法律、法规禁止的其他建设行为。</w:t>
            </w:r>
          </w:p>
          <w:p>
            <w:pPr>
              <w:spacing w:line="360" w:lineRule="auto"/>
              <w:ind w:firstLine="480" w:firstLineChars="200"/>
              <w:rPr>
                <w:color w:val="auto"/>
                <w:sz w:val="24"/>
              </w:rPr>
            </w:pPr>
            <w:r>
              <w:rPr>
                <w:color w:val="auto"/>
                <w:sz w:val="24"/>
              </w:rPr>
              <w:t>本项目不属于《无锡市水环境保护条例》第十六条禁止的项目，因此本项目的建设符合《无锡市水环境保护条例》。</w:t>
            </w:r>
          </w:p>
          <w:p>
            <w:pPr>
              <w:spacing w:line="360" w:lineRule="auto"/>
              <w:ind w:firstLine="480" w:firstLineChars="200"/>
              <w:rPr>
                <w:color w:val="auto"/>
                <w:sz w:val="24"/>
              </w:rPr>
            </w:pPr>
            <w:r>
              <w:rPr>
                <w:color w:val="auto"/>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本项目为河湖整治类工程项目，</w:t>
            </w:r>
            <w:r>
              <w:rPr>
                <w:rFonts w:hint="eastAsia"/>
                <w:color w:val="auto"/>
                <w:sz w:val="24"/>
              </w:rPr>
              <w:t>无营运期</w:t>
            </w:r>
            <w:r>
              <w:rPr>
                <w:color w:val="auto"/>
                <w:sz w:val="24"/>
              </w:rPr>
              <w:t>，施工期</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w:t>
            </w:r>
            <w:r>
              <w:rPr>
                <w:rFonts w:hint="eastAsia"/>
                <w:color w:val="auto"/>
                <w:kern w:val="2"/>
                <w:sz w:val="24"/>
                <w:szCs w:val="24"/>
                <w:lang w:val="en-US" w:eastAsia="zh-CN" w:bidi="ar-SA"/>
              </w:rPr>
              <w:t>生活</w:t>
            </w:r>
            <w:r>
              <w:rPr>
                <w:rFonts w:ascii="Times New Roman" w:hAnsi="Times New Roman" w:eastAsia="宋体"/>
                <w:color w:val="auto"/>
                <w:kern w:val="2"/>
                <w:sz w:val="24"/>
                <w:szCs w:val="24"/>
                <w:lang w:val="en-US" w:eastAsia="zh-CN" w:bidi="ar-SA"/>
              </w:rPr>
              <w:t>污水接入</w:t>
            </w:r>
            <w:r>
              <w:rPr>
                <w:rFonts w:hint="eastAsia"/>
                <w:color w:val="auto"/>
                <w:kern w:val="2"/>
                <w:sz w:val="24"/>
                <w:szCs w:val="24"/>
                <w:lang w:val="en-US" w:eastAsia="zh-CN" w:bidi="ar-SA"/>
              </w:rPr>
              <w:t>宜兴市建邦和桥污水处理有限公司</w:t>
            </w:r>
            <w:r>
              <w:rPr>
                <w:rFonts w:ascii="Times New Roman" w:hAnsi="Times New Roman" w:eastAsia="宋体"/>
                <w:color w:val="auto"/>
                <w:kern w:val="2"/>
                <w:sz w:val="24"/>
                <w:szCs w:val="24"/>
                <w:lang w:val="en-US" w:eastAsia="zh-CN" w:bidi="ar-SA"/>
              </w:rPr>
              <w:t>，进行集中处理</w:t>
            </w:r>
            <w:r>
              <w:rPr>
                <w:color w:val="auto"/>
                <w:sz w:val="24"/>
              </w:rPr>
              <w:t>，</w:t>
            </w:r>
            <w:r>
              <w:rPr>
                <w:rFonts w:ascii="Times New Roman" w:hAnsi="Times New Roman" w:cs="Times New Roman"/>
                <w:color w:val="auto"/>
                <w:sz w:val="24"/>
              </w:rPr>
              <w:t>施工废水经沉淀池、隔油池处理后全部回用于设备清洗</w:t>
            </w:r>
            <w:r>
              <w:rPr>
                <w:color w:val="auto"/>
                <w:sz w:val="24"/>
              </w:rPr>
              <w:t>。因此，本项目符合《无锡市水环境保护条例》中要求。</w:t>
            </w:r>
          </w:p>
          <w:p>
            <w:pPr>
              <w:numPr>
                <w:ilvl w:val="0"/>
                <w:numId w:val="0"/>
              </w:numPr>
              <w:spacing w:line="360" w:lineRule="auto"/>
              <w:rPr>
                <w:b/>
                <w:color w:val="auto"/>
                <w:sz w:val="24"/>
              </w:rPr>
            </w:pPr>
            <w:r>
              <w:rPr>
                <w:rFonts w:hint="eastAsia"/>
                <w:b/>
                <w:color w:val="auto"/>
                <w:sz w:val="24"/>
                <w:lang w:val="en-US" w:eastAsia="zh-CN"/>
              </w:rPr>
              <w:t>5、</w:t>
            </w:r>
            <w:r>
              <w:rPr>
                <w:b/>
                <w:color w:val="auto"/>
                <w:sz w:val="24"/>
              </w:rPr>
              <w:t>与水利建设项目（河湖整治与防洪除涝工程）环境影响评价文件审批原则（试行）相符性分析</w:t>
            </w:r>
          </w:p>
          <w:p>
            <w:pPr>
              <w:spacing w:line="360" w:lineRule="auto"/>
              <w:ind w:firstLine="480"/>
              <w:rPr>
                <w:color w:val="auto"/>
                <w:sz w:val="24"/>
              </w:rPr>
            </w:pPr>
            <w:r>
              <w:rPr>
                <w:color w:val="auto"/>
                <w:sz w:val="24"/>
              </w:rPr>
              <w:t>本项目为河湖整治类工程项目，建设地点位于</w:t>
            </w:r>
            <w:r>
              <w:rPr>
                <w:rFonts w:hint="eastAsia"/>
                <w:color w:val="auto"/>
                <w:sz w:val="24"/>
              </w:rPr>
              <w:t>宜兴市</w:t>
            </w:r>
            <w:r>
              <w:rPr>
                <w:rFonts w:hint="eastAsia"/>
                <w:color w:val="auto"/>
                <w:sz w:val="24"/>
                <w:lang w:eastAsia="zh-CN"/>
              </w:rPr>
              <w:t>万石镇</w:t>
            </w:r>
            <w:r>
              <w:rPr>
                <w:color w:val="auto"/>
                <w:sz w:val="24"/>
              </w:rPr>
              <w:t>，不在《江苏省国家级生态保护红线规划》（苏政发[2018]74号）中规定的重要生态功能保护区范围内，项目距离最近的生态保护区——</w:t>
            </w:r>
            <w:r>
              <w:rPr>
                <w:color w:val="auto"/>
                <w:sz w:val="24"/>
                <w:szCs w:val="24"/>
              </w:rPr>
              <w:t>太湖（宜兴市）重要保护区</w:t>
            </w:r>
            <w:r>
              <w:rPr>
                <w:rFonts w:hint="eastAsia"/>
                <w:color w:val="auto"/>
                <w:sz w:val="24"/>
                <w:lang w:eastAsia="zh-CN"/>
              </w:rPr>
              <w:t>约</w:t>
            </w:r>
            <w:r>
              <w:rPr>
                <w:rFonts w:hint="eastAsia"/>
                <w:color w:val="auto"/>
                <w:sz w:val="24"/>
                <w:lang w:val="en-US" w:eastAsia="zh-CN"/>
              </w:rPr>
              <w:t>6000</w:t>
            </w:r>
            <w:r>
              <w:rPr>
                <w:rFonts w:hint="eastAsia"/>
                <w:color w:val="auto"/>
                <w:sz w:val="24"/>
                <w:lang w:eastAsia="zh-CN"/>
              </w:rPr>
              <w:t>m</w:t>
            </w:r>
            <w:r>
              <w:rPr>
                <w:color w:val="auto"/>
                <w:sz w:val="24"/>
              </w:rPr>
              <w:t>。项目涉及河道功能为行洪、排涝、航运、供水，河道区域内无珍稀水生生物，也无水生生物排卵场和洄游通道。同时区域范围内无陆生珍稀濒危保护动物，符合环境保护部于2018年1月5号印发了机场、港口、水利（河湖整治与防洪除涝工程）三个行业建设项目环境影响评价文件审批原则中附件3“水利建设项目（河湖整治与防洪除涝工程）环境影响评价文件审批原则”，详情如下：</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本项目符合环境保护相关法律法规和政策要求，与主体功能区规划、生态功能区划、水环境功能区划、水功能区划、生态环境保护规划、流域综合规划、防洪规划等相协调，满足相关规划环评要求。工程不涉及岸线调整（治导线变化）、裁弯取直、围垦水面和占用河湖滩地等建设内容。</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本项目工程选址选线、施工布置不占用自然保护区、风景名胜区、世界文化和自然遗产地以及其他生态保护红线等环境敏感区中法律法规禁止占用的区域，并与饮用水水源保护区的保护要求相协调。</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项目项目建成后有利于改善区域水环境，将加速区内水体循环，也会对周边河道水质改善产生有利影响，且对地下水环境不会产生不利影响或次生环境影响。</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本项目施工中，工程附近的水流形态不可避免会在小范围内发生变化，这可能会对鱼类等水生生物造成影响，由于工程建设的需要，会破坏现有的一些水生植被及底栖生物，但本项目施工区域内无珍稀水生生物，也无水生生物排卵场和洄游通道。此外，本项目河流的施工时间是短暂的，施工活动引起的水流形态改变也是暂时的，并且由于施工时间安排在枯水期，因此对水生生物影响较小，对水体功能影响也相对较小。而且施工后由于生态环境的改善，这些水生植被和底栖生物容易得到恢复，水环境质量可以得到较大改善，因此本项目对鱼类等水生生物的洄游通道及“三场”等重要生境、物种多样性及资源量等不会产生不利影响。</w:t>
            </w:r>
          </w:p>
          <w:p>
            <w:pPr>
              <w:spacing w:line="360" w:lineRule="auto"/>
              <w:ind w:firstLine="480" w:firstLineChars="200"/>
              <w:rPr>
                <w:color w:val="auto"/>
                <w:sz w:val="24"/>
              </w:rPr>
            </w:pPr>
            <w:r>
              <w:rPr>
                <w:rFonts w:hint="eastAsia" w:ascii="宋体" w:hAnsi="宋体" w:cs="宋体"/>
                <w:color w:val="auto"/>
                <w:sz w:val="24"/>
              </w:rPr>
              <w:t>⑤</w:t>
            </w:r>
            <w:r>
              <w:rPr>
                <w:color w:val="auto"/>
                <w:sz w:val="24"/>
              </w:rPr>
              <w:t>项目对湿地生态系统结构和功能、河湖生态缓冲带不会造成不利影响，且对陆生珍稀濒危保护动物及其生境也不会造成不利影响。</w:t>
            </w:r>
          </w:p>
          <w:p>
            <w:pPr>
              <w:spacing w:line="360" w:lineRule="auto"/>
              <w:ind w:firstLine="480" w:firstLineChars="200"/>
              <w:rPr>
                <w:color w:val="auto"/>
                <w:sz w:val="24"/>
              </w:rPr>
            </w:pPr>
            <w:r>
              <w:rPr>
                <w:rFonts w:hint="eastAsia" w:ascii="宋体" w:hAnsi="宋体" w:cs="宋体"/>
                <w:color w:val="auto"/>
                <w:sz w:val="24"/>
              </w:rPr>
              <w:t>⑥</w:t>
            </w:r>
            <w:r>
              <w:rPr>
                <w:color w:val="auto"/>
                <w:sz w:val="24"/>
              </w:rPr>
              <w:t>项目施工组织方案具有环境合理性，根据环境保护相关标准和要求，对施工期各类废（污）水、扬尘、废气、噪声、固体废物等提出了防治或处置措施。针对挖掘土方，提出了符合相关规定的处置或综合利用方案。</w:t>
            </w:r>
          </w:p>
          <w:p>
            <w:pPr>
              <w:spacing w:line="360" w:lineRule="auto"/>
              <w:ind w:firstLine="480" w:firstLineChars="200"/>
              <w:rPr>
                <w:color w:val="auto"/>
                <w:sz w:val="24"/>
              </w:rPr>
            </w:pPr>
            <w:r>
              <w:rPr>
                <w:rFonts w:hint="eastAsia" w:ascii="宋体" w:hAnsi="宋体" w:cs="宋体"/>
                <w:color w:val="auto"/>
                <w:sz w:val="24"/>
              </w:rPr>
              <w:t>⑦</w:t>
            </w:r>
            <w:r>
              <w:rPr>
                <w:color w:val="auto"/>
                <w:sz w:val="24"/>
              </w:rPr>
              <w:t>项目不涉及移民安置，且不存在河湖水质污染、富营养化或外来物种入侵等环境风险。</w:t>
            </w:r>
          </w:p>
          <w:p>
            <w:pPr>
              <w:spacing w:line="360" w:lineRule="auto"/>
              <w:ind w:firstLine="480" w:firstLineChars="200"/>
              <w:rPr>
                <w:color w:val="auto"/>
                <w:sz w:val="24"/>
              </w:rPr>
            </w:pPr>
            <w:r>
              <w:rPr>
                <w:rFonts w:hint="eastAsia" w:ascii="宋体" w:hAnsi="宋体" w:cs="宋体"/>
                <w:color w:val="auto"/>
                <w:sz w:val="24"/>
              </w:rPr>
              <w:t>⑧</w:t>
            </w:r>
            <w:r>
              <w:rPr>
                <w:color w:val="auto"/>
                <w:sz w:val="24"/>
              </w:rPr>
              <w:t>对环境保护措施进行了深入论证，建设单位主体责任、投资估算、时间节点、预期效果明确，确保科学有效、安全可行、绿色协调。</w:t>
            </w:r>
          </w:p>
          <w:p>
            <w:pPr>
              <w:spacing w:line="360" w:lineRule="auto"/>
              <w:ind w:firstLine="480" w:firstLineChars="200"/>
              <w:rPr>
                <w:color w:val="auto"/>
                <w:sz w:val="24"/>
              </w:rPr>
            </w:pPr>
            <w:r>
              <w:rPr>
                <w:color w:val="auto"/>
                <w:sz w:val="24"/>
              </w:rPr>
              <w:t>因此，本项目与水利建设项目（河湖整治与防洪除涝工程）环境影响评价文件审批原则（试行）相符。</w:t>
            </w:r>
          </w:p>
          <w:p>
            <w:pPr>
              <w:numPr>
                <w:ilvl w:val="0"/>
                <w:numId w:val="0"/>
              </w:numPr>
              <w:spacing w:line="360" w:lineRule="auto"/>
              <w:rPr>
                <w:b/>
                <w:bCs w:val="0"/>
                <w:color w:val="auto"/>
                <w:sz w:val="24"/>
              </w:rPr>
            </w:pPr>
            <w:r>
              <w:rPr>
                <w:rFonts w:hint="eastAsia"/>
                <w:b/>
                <w:bCs w:val="0"/>
                <w:color w:val="auto"/>
                <w:sz w:val="24"/>
                <w:lang w:val="en-US" w:eastAsia="zh-CN"/>
              </w:rPr>
              <w:t>6、</w:t>
            </w:r>
            <w:r>
              <w:rPr>
                <w:rFonts w:hint="eastAsia"/>
                <w:b/>
                <w:bCs w:val="0"/>
                <w:color w:val="auto"/>
                <w:sz w:val="24"/>
              </w:rPr>
              <w:t>与生态保护</w:t>
            </w:r>
            <w:r>
              <w:rPr>
                <w:b/>
                <w:bCs w:val="0"/>
                <w:color w:val="auto"/>
                <w:sz w:val="24"/>
              </w:rPr>
              <w:t>红线规划相符性分析</w:t>
            </w:r>
          </w:p>
          <w:p>
            <w:pPr>
              <w:spacing w:line="360" w:lineRule="auto"/>
              <w:ind w:firstLine="480" w:firstLineChars="200"/>
              <w:rPr>
                <w:color w:val="auto"/>
                <w:sz w:val="24"/>
              </w:rPr>
            </w:pPr>
            <w:r>
              <w:rPr>
                <w:rFonts w:hint="eastAsia"/>
                <w:color w:val="auto"/>
                <w:sz w:val="24"/>
              </w:rPr>
              <w:t>根据</w:t>
            </w:r>
            <w:r>
              <w:rPr>
                <w:color w:val="auto"/>
                <w:sz w:val="24"/>
              </w:rPr>
              <w:t>《江苏省生态</w:t>
            </w:r>
            <w:r>
              <w:rPr>
                <w:rFonts w:hint="eastAsia"/>
                <w:color w:val="auto"/>
                <w:sz w:val="24"/>
                <w:lang w:eastAsia="zh-CN"/>
              </w:rPr>
              <w:t>空间管控区域规划</w:t>
            </w:r>
            <w:r>
              <w:rPr>
                <w:color w:val="auto"/>
                <w:sz w:val="24"/>
              </w:rPr>
              <w:t>》（苏政发[</w:t>
            </w:r>
            <w:r>
              <w:rPr>
                <w:rFonts w:hint="eastAsia"/>
                <w:color w:val="auto"/>
                <w:sz w:val="24"/>
                <w:lang w:val="en-US" w:eastAsia="zh-CN"/>
              </w:rPr>
              <w:t>2020</w:t>
            </w:r>
            <w:r>
              <w:rPr>
                <w:color w:val="auto"/>
                <w:sz w:val="24"/>
              </w:rPr>
              <w:t>]</w:t>
            </w:r>
            <w:r>
              <w:rPr>
                <w:rFonts w:hint="eastAsia"/>
                <w:color w:val="auto"/>
                <w:sz w:val="24"/>
                <w:lang w:val="en-US" w:eastAsia="zh-CN"/>
              </w:rPr>
              <w:t>1</w:t>
            </w:r>
            <w:r>
              <w:rPr>
                <w:color w:val="auto"/>
                <w:sz w:val="24"/>
              </w:rPr>
              <w:t>号）</w:t>
            </w:r>
            <w:r>
              <w:rPr>
                <w:rFonts w:hint="eastAsia"/>
                <w:color w:val="auto"/>
                <w:sz w:val="24"/>
                <w:lang w:eastAsia="zh-CN"/>
              </w:rPr>
              <w:t>和</w:t>
            </w:r>
            <w:r>
              <w:rPr>
                <w:color w:val="auto"/>
                <w:sz w:val="24"/>
              </w:rPr>
              <w:t>《江苏省国家级生态保护红线规划》（苏政发[2018]74号）</w:t>
            </w:r>
            <w:r>
              <w:rPr>
                <w:rFonts w:hint="eastAsia"/>
                <w:color w:val="auto"/>
                <w:sz w:val="24"/>
              </w:rPr>
              <w:t>和《宜兴市生态红线区域保护规划》（宜政办发〔2015〕39号）中规定的</w:t>
            </w:r>
            <w:r>
              <w:rPr>
                <w:rFonts w:hint="eastAsia"/>
                <w:color w:val="auto"/>
                <w:sz w:val="24"/>
                <w:szCs w:val="24"/>
              </w:rPr>
              <w:t>宜兴市红线区域范围一、二级管控区包括</w:t>
            </w:r>
            <w:r>
              <w:rPr>
                <w:color w:val="auto"/>
                <w:sz w:val="24"/>
                <w:szCs w:val="24"/>
              </w:rPr>
              <w:t>龙池山省级自然保护区、宜兴国家级森林公园、太湖（阳羡景区）风景名胜区、横山水库饮用水水源保护区、油车水库饮用水水源保护区、太湖（宜兴市）重要保护区、太湖（宜兴市）重要湿地、三氿重要湿地、宜兴南部山地水源涵养区、宜兴竹海省级森林公园、宜兴太华山省级森林公园、江苏宜兴云湖省级湿地公园、滆湖（宜兴市）重要湿地、宜兴团氿东氿翘嘴红鲌国家级水产种质资源保护区</w:t>
            </w:r>
            <w:r>
              <w:rPr>
                <w:rFonts w:hint="eastAsia"/>
                <w:color w:val="auto"/>
                <w:sz w:val="24"/>
              </w:rPr>
              <w:t>。</w:t>
            </w:r>
            <w:r>
              <w:rPr>
                <w:color w:val="auto"/>
                <w:sz w:val="24"/>
              </w:rPr>
              <w:t>本项目不在《江苏省国家级生态保护红线规划》（苏政发[2018]74号）</w:t>
            </w:r>
            <w:r>
              <w:rPr>
                <w:rFonts w:hint="eastAsia"/>
                <w:color w:val="auto"/>
                <w:sz w:val="24"/>
              </w:rPr>
              <w:t>和宜政办发〔2015〕39号《宜兴市生态红线区域保护规划》中规定的一、二级管控区内</w:t>
            </w:r>
            <w:r>
              <w:rPr>
                <w:color w:val="auto"/>
                <w:sz w:val="24"/>
              </w:rPr>
              <w:t>，项目距离最近的生态保护区——生态保护区——</w:t>
            </w:r>
            <w:r>
              <w:rPr>
                <w:color w:val="auto"/>
                <w:sz w:val="24"/>
                <w:szCs w:val="24"/>
              </w:rPr>
              <w:t>太湖（宜兴市）重要保护区</w:t>
            </w:r>
            <w:r>
              <w:rPr>
                <w:rFonts w:hint="eastAsia"/>
                <w:color w:val="auto"/>
                <w:sz w:val="24"/>
                <w:lang w:eastAsia="zh-CN"/>
              </w:rPr>
              <w:t>约</w:t>
            </w:r>
            <w:r>
              <w:rPr>
                <w:rFonts w:hint="eastAsia"/>
                <w:color w:val="auto"/>
                <w:sz w:val="24"/>
                <w:lang w:val="en-US" w:eastAsia="zh-CN"/>
              </w:rPr>
              <w:t>6000</w:t>
            </w:r>
            <w:r>
              <w:rPr>
                <w:rFonts w:hint="eastAsia"/>
                <w:color w:val="auto"/>
                <w:sz w:val="24"/>
                <w:lang w:eastAsia="zh-CN"/>
              </w:rPr>
              <w:t>m</w:t>
            </w:r>
            <w:r>
              <w:rPr>
                <w:color w:val="auto"/>
                <w:sz w:val="24"/>
              </w:rPr>
              <w:t>。因此，本项目的建设符合</w:t>
            </w:r>
            <w:r>
              <w:rPr>
                <w:rFonts w:hint="eastAsia"/>
                <w:color w:val="auto"/>
                <w:sz w:val="24"/>
                <w:lang w:eastAsia="zh-CN"/>
              </w:rPr>
              <w:t>《江苏省生态空间管控区域规划》（苏政发[2020]1号）</w:t>
            </w:r>
            <w:r>
              <w:rPr>
                <w:color w:val="auto"/>
                <w:sz w:val="24"/>
              </w:rPr>
              <w:t>《江苏省国家级生态保护红线规划》（苏政发[2018]74号）</w:t>
            </w:r>
            <w:r>
              <w:rPr>
                <w:rFonts w:hint="eastAsia"/>
                <w:color w:val="auto"/>
                <w:sz w:val="24"/>
              </w:rPr>
              <w:t>和《宜兴市生态红线区域保护规划》（宜政办发〔2015〕39号）</w:t>
            </w:r>
            <w:r>
              <w:rPr>
                <w:color w:val="auto"/>
                <w:sz w:val="24"/>
              </w:rPr>
              <w:t>中规定的要求。</w:t>
            </w:r>
          </w:p>
          <w:p>
            <w:pPr>
              <w:numPr>
                <w:ilvl w:val="0"/>
                <w:numId w:val="0"/>
              </w:numPr>
              <w:spacing w:line="360" w:lineRule="auto"/>
              <w:rPr>
                <w:rFonts w:hint="eastAsia"/>
                <w:b/>
                <w:bCs w:val="0"/>
                <w:color w:val="auto"/>
                <w:sz w:val="24"/>
              </w:rPr>
            </w:pPr>
            <w:r>
              <w:rPr>
                <w:rFonts w:hint="eastAsia"/>
                <w:b/>
                <w:bCs w:val="0"/>
                <w:color w:val="auto"/>
                <w:sz w:val="24"/>
                <w:lang w:val="en-US" w:eastAsia="zh-CN"/>
              </w:rPr>
              <w:t>7、</w:t>
            </w:r>
            <w:r>
              <w:rPr>
                <w:rFonts w:hint="eastAsia"/>
                <w:b/>
                <w:bCs w:val="0"/>
                <w:color w:val="auto"/>
                <w:sz w:val="24"/>
              </w:rPr>
              <w:t>环境质量底线相符性</w:t>
            </w:r>
          </w:p>
          <w:p>
            <w:pPr>
              <w:spacing w:line="360" w:lineRule="auto"/>
              <w:ind w:firstLine="480" w:firstLineChars="200"/>
              <w:rPr>
                <w:color w:val="auto"/>
                <w:sz w:val="24"/>
              </w:rPr>
            </w:pPr>
            <w:r>
              <w:rPr>
                <w:color w:val="auto"/>
                <w:sz w:val="24"/>
              </w:rPr>
              <w:t>根据现状监测结果，本项目所处地区PM</w:t>
            </w:r>
            <w:r>
              <w:rPr>
                <w:color w:val="auto"/>
                <w:sz w:val="24"/>
                <w:vertAlign w:val="subscript"/>
              </w:rPr>
              <w:t>2.5</w:t>
            </w:r>
            <w:r>
              <w:rPr>
                <w:color w:val="auto"/>
                <w:sz w:val="24"/>
              </w:rPr>
              <w:t>浓度年均值超过标准值（标准值35微克/立方米），可以判定项目所在区域属于大气不达标区域，目前宜兴市已结合《大气污染防治行动计划》、《重点区域大气污染防治“十二五”规划》、《挥发性有机物（VOCs）污染防治技术政策》等相关要求，开展大气污染防治工作</w:t>
            </w:r>
            <w:r>
              <w:rPr>
                <w:rFonts w:hint="eastAsia"/>
                <w:color w:val="auto"/>
                <w:sz w:val="24"/>
              </w:rPr>
              <w:t>：</w:t>
            </w:r>
            <w:r>
              <w:rPr>
                <w:color w:val="auto"/>
                <w:sz w:val="24"/>
              </w:rPr>
              <w:t>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w:t>
            </w:r>
            <w:r>
              <w:rPr>
                <w:rFonts w:hint="eastAsia"/>
                <w:color w:val="auto"/>
                <w:sz w:val="24"/>
              </w:rPr>
              <w:t>；</w:t>
            </w:r>
            <w:r>
              <w:rPr>
                <w:color w:val="auto"/>
                <w:sz w:val="24"/>
              </w:rPr>
              <w:t>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声环境质量能达到相应环境功能区划要求。本项目属于河道综合整治工程，施工期废气对周围环境影响较小</w:t>
            </w:r>
            <w:r>
              <w:rPr>
                <w:rFonts w:hint="eastAsia"/>
                <w:color w:val="auto"/>
                <w:sz w:val="24"/>
              </w:rPr>
              <w:t>，</w:t>
            </w:r>
            <w:r>
              <w:rPr>
                <w:color w:val="auto"/>
                <w:sz w:val="24"/>
              </w:rPr>
              <w:t>且属于短期污染</w:t>
            </w:r>
            <w:r>
              <w:rPr>
                <w:rFonts w:hint="eastAsia"/>
                <w:color w:val="auto"/>
                <w:sz w:val="24"/>
              </w:rPr>
              <w:t>，</w:t>
            </w:r>
            <w:r>
              <w:rPr>
                <w:color w:val="auto"/>
                <w:sz w:val="24"/>
              </w:rPr>
              <w:t>随着施工结束即结束</w:t>
            </w:r>
            <w:r>
              <w:rPr>
                <w:rFonts w:hint="eastAsia"/>
                <w:color w:val="auto"/>
                <w:sz w:val="24"/>
              </w:rPr>
              <w:t>；</w:t>
            </w:r>
            <w:r>
              <w:rPr>
                <w:color w:val="auto"/>
                <w:sz w:val="24"/>
              </w:rPr>
              <w:t>项目实施后不仅不增加区域水环境负荷，而且有利于改善区域的水环境质量</w:t>
            </w:r>
            <w:r>
              <w:rPr>
                <w:rFonts w:hint="eastAsia"/>
                <w:color w:val="auto"/>
                <w:sz w:val="24"/>
              </w:rPr>
              <w:t>；采取相应措施后，</w:t>
            </w:r>
            <w:r>
              <w:rPr>
                <w:color w:val="auto"/>
                <w:sz w:val="24"/>
              </w:rPr>
              <w:t>施工期噪声对周边环境影响较小因此，本项目的建设符合环境质量底线的要求。</w:t>
            </w:r>
          </w:p>
          <w:p>
            <w:pPr>
              <w:numPr>
                <w:ilvl w:val="0"/>
                <w:numId w:val="0"/>
              </w:numPr>
              <w:spacing w:line="360" w:lineRule="auto"/>
              <w:rPr>
                <w:rFonts w:hint="eastAsia"/>
                <w:b/>
                <w:bCs w:val="0"/>
                <w:color w:val="auto"/>
                <w:sz w:val="24"/>
              </w:rPr>
            </w:pPr>
            <w:r>
              <w:rPr>
                <w:rFonts w:hint="eastAsia"/>
                <w:b/>
                <w:bCs w:val="0"/>
                <w:color w:val="auto"/>
                <w:sz w:val="24"/>
                <w:lang w:val="en-US" w:eastAsia="zh-CN"/>
              </w:rPr>
              <w:t>8、</w:t>
            </w:r>
            <w:r>
              <w:rPr>
                <w:rFonts w:hint="eastAsia"/>
                <w:b/>
                <w:bCs w:val="0"/>
                <w:color w:val="auto"/>
                <w:sz w:val="24"/>
              </w:rPr>
              <w:t>资源利用上线相符性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kern w:val="0"/>
                <w:sz w:val="21"/>
                <w:szCs w:val="21"/>
              </w:rPr>
            </w:pPr>
            <w:r>
              <w:rPr>
                <w:rFonts w:hint="eastAsia"/>
                <w:color w:val="auto"/>
                <w:sz w:val="24"/>
              </w:rPr>
              <w:t>项目使用的能源主要为水、电，物耗及能耗水平均较低。并且本项目所选设备选用了高效、先进的设备，节省了能源。本项目的建设符合资源利用上线的要求。</w:t>
            </w:r>
          </w:p>
        </w:tc>
      </w:tr>
    </w:tbl>
    <w:p>
      <w:pPr>
        <w:bidi w:val="0"/>
        <w:rPr>
          <w:rFonts w:hint="default" w:ascii="Times New Roman" w:hAnsi="Times New Roman" w:cs="Times New Roman"/>
        </w:rPr>
      </w:pPr>
    </w:p>
    <w:p>
      <w:pPr>
        <w:pStyle w:val="1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二、建设内容</w:t>
      </w:r>
    </w:p>
    <w:tbl>
      <w:tblPr>
        <w:tblStyle w:val="20"/>
        <w:tblW w:w="94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0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26"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地理位置</w:t>
            </w:r>
          </w:p>
        </w:tc>
        <w:tc>
          <w:tcPr>
            <w:tcW w:w="9030" w:type="dxa"/>
            <w:noWrap w:val="0"/>
            <w:vAlign w:val="center"/>
          </w:tcPr>
          <w:p>
            <w:pPr>
              <w:pStyle w:val="3"/>
              <w:spacing w:line="460" w:lineRule="exact"/>
              <w:ind w:firstLine="480" w:firstLineChars="200"/>
              <w:rPr>
                <w:rFonts w:hint="default" w:ascii="Times New Roman" w:hAnsi="Times New Roman" w:eastAsia="宋体" w:cs="Times New Roman"/>
                <w:kern w:val="0"/>
                <w:szCs w:val="21"/>
                <w:lang w:val="en-US" w:eastAsia="zh-CN"/>
              </w:rPr>
            </w:pPr>
            <w:r>
              <w:rPr>
                <w:rFonts w:ascii="Times New Roman" w:eastAsia="宋体"/>
                <w:color w:val="auto"/>
                <w:sz w:val="24"/>
              </w:rPr>
              <w:t>本项目为</w:t>
            </w:r>
            <w:r>
              <w:rPr>
                <w:rFonts w:hint="eastAsia" w:ascii="Times New Roman" w:eastAsia="宋体"/>
                <w:color w:val="auto"/>
                <w:sz w:val="24"/>
              </w:rPr>
              <w:t>新</w:t>
            </w:r>
            <w:r>
              <w:rPr>
                <w:rFonts w:ascii="Times New Roman" w:eastAsia="宋体"/>
                <w:color w:val="auto"/>
                <w:sz w:val="24"/>
              </w:rPr>
              <w:t>建项目，项目地点位于</w:t>
            </w:r>
            <w:r>
              <w:rPr>
                <w:rFonts w:hint="eastAsia" w:ascii="Times New Roman" w:eastAsia="宋体"/>
                <w:color w:val="auto"/>
                <w:sz w:val="24"/>
              </w:rPr>
              <w:t>宜兴市</w:t>
            </w:r>
            <w:r>
              <w:rPr>
                <w:rFonts w:hint="eastAsia"/>
                <w:color w:val="auto"/>
                <w:sz w:val="24"/>
                <w:lang w:eastAsia="zh-CN"/>
              </w:rPr>
              <w:t>万石镇</w:t>
            </w:r>
            <w:r>
              <w:rPr>
                <w:rFonts w:ascii="Times New Roman" w:eastAsia="宋体"/>
                <w:color w:val="auto"/>
                <w:sz w:val="24"/>
              </w:rPr>
              <w:t>，该项目是无锡市“两控区”中的酸雨控制区和太湖流域</w:t>
            </w:r>
            <w:r>
              <w:rPr>
                <w:rFonts w:hint="eastAsia"/>
                <w:color w:val="auto"/>
                <w:sz w:val="24"/>
                <w:lang w:eastAsia="zh-CN"/>
              </w:rPr>
              <w:t>一</w:t>
            </w:r>
            <w:r>
              <w:rPr>
                <w:rFonts w:hint="eastAsia" w:ascii="Times New Roman" w:eastAsia="宋体"/>
                <w:color w:val="auto"/>
                <w:sz w:val="24"/>
                <w:lang w:eastAsia="zh-CN"/>
              </w:rPr>
              <w:t>级</w:t>
            </w:r>
            <w:r>
              <w:rPr>
                <w:rFonts w:ascii="Times New Roman" w:eastAsia="宋体"/>
                <w:color w:val="auto"/>
                <w:sz w:val="24"/>
              </w:rPr>
              <w:t>级保护区。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45" w:hRule="atLeast"/>
          <w:jc w:val="center"/>
        </w:trPr>
        <w:tc>
          <w:tcPr>
            <w:tcW w:w="426"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项目组成及规模</w:t>
            </w:r>
          </w:p>
        </w:tc>
        <w:tc>
          <w:tcPr>
            <w:tcW w:w="9030" w:type="dxa"/>
            <w:noWrap w:val="0"/>
            <w:vAlign w:val="top"/>
          </w:tcPr>
          <w:p>
            <w:pPr>
              <w:pStyle w:val="17"/>
              <w:spacing w:line="360" w:lineRule="auto"/>
              <w:ind w:firstLine="480" w:firstLineChars="200"/>
              <w:jc w:val="both"/>
              <w:rPr>
                <w:rFonts w:hint="eastAsia" w:eastAsia="宋体"/>
                <w:bCs/>
                <w:color w:val="auto"/>
                <w:sz w:val="24"/>
                <w:lang w:val="en-US" w:eastAsia="zh-CN"/>
              </w:rPr>
            </w:pPr>
            <w:r>
              <w:rPr>
                <w:rFonts w:hint="eastAsia" w:eastAsia="宋体"/>
                <w:bCs/>
                <w:color w:val="auto"/>
                <w:sz w:val="24"/>
                <w:lang w:val="en-US" w:eastAsia="zh-CN"/>
              </w:rPr>
              <w:t>项目名称：宜兴市殷村港水环境综合整治工程-万石段</w:t>
            </w:r>
          </w:p>
          <w:p>
            <w:pPr>
              <w:pStyle w:val="17"/>
              <w:spacing w:line="360" w:lineRule="auto"/>
              <w:ind w:firstLine="480" w:firstLineChars="200"/>
              <w:jc w:val="both"/>
              <w:rPr>
                <w:rFonts w:eastAsia="宋体"/>
                <w:bCs/>
                <w:color w:val="auto"/>
                <w:sz w:val="24"/>
              </w:rPr>
            </w:pPr>
            <w:r>
              <w:rPr>
                <w:rFonts w:eastAsia="宋体"/>
                <w:bCs/>
                <w:color w:val="auto"/>
                <w:sz w:val="24"/>
              </w:rPr>
              <w:t>建设单位：</w:t>
            </w:r>
            <w:r>
              <w:rPr>
                <w:rFonts w:hint="eastAsia" w:eastAsia="宋体"/>
                <w:bCs/>
                <w:color w:val="auto"/>
                <w:sz w:val="24"/>
                <w:lang w:eastAsia="zh-CN"/>
              </w:rPr>
              <w:t>宜兴市万石镇人民政府</w:t>
            </w:r>
            <w:r>
              <w:rPr>
                <w:rFonts w:hint="eastAsia" w:eastAsia="宋体"/>
                <w:bCs/>
                <w:color w:val="auto"/>
                <w:sz w:val="24"/>
              </w:rPr>
              <w:t>。</w:t>
            </w:r>
          </w:p>
          <w:p>
            <w:pPr>
              <w:pStyle w:val="17"/>
              <w:spacing w:line="360" w:lineRule="auto"/>
              <w:ind w:firstLine="480" w:firstLineChars="200"/>
              <w:jc w:val="both"/>
              <w:rPr>
                <w:rFonts w:eastAsia="宋体"/>
                <w:bCs/>
                <w:color w:val="auto"/>
                <w:sz w:val="24"/>
              </w:rPr>
            </w:pPr>
            <w:r>
              <w:rPr>
                <w:rFonts w:eastAsia="宋体"/>
                <w:bCs/>
                <w:color w:val="auto"/>
                <w:sz w:val="24"/>
              </w:rPr>
              <w:t>行业类别：E4822河湖治理及防洪设施工程</w:t>
            </w:r>
            <w:r>
              <w:rPr>
                <w:rFonts w:hint="eastAsia" w:eastAsia="宋体"/>
                <w:bCs/>
                <w:color w:val="auto"/>
                <w:sz w:val="24"/>
              </w:rPr>
              <w:t>。</w:t>
            </w:r>
          </w:p>
          <w:p>
            <w:pPr>
              <w:pStyle w:val="17"/>
              <w:spacing w:line="360" w:lineRule="auto"/>
              <w:ind w:firstLine="480" w:firstLineChars="200"/>
              <w:jc w:val="both"/>
              <w:rPr>
                <w:rFonts w:eastAsia="宋体"/>
                <w:bCs/>
                <w:color w:val="auto"/>
                <w:sz w:val="24"/>
              </w:rPr>
            </w:pPr>
            <w:r>
              <w:rPr>
                <w:rFonts w:eastAsia="宋体"/>
                <w:bCs/>
                <w:color w:val="auto"/>
                <w:sz w:val="24"/>
              </w:rPr>
              <w:t>用地性质：农业用地。</w:t>
            </w:r>
          </w:p>
          <w:p>
            <w:pPr>
              <w:pStyle w:val="17"/>
              <w:spacing w:line="360" w:lineRule="auto"/>
              <w:ind w:firstLine="480" w:firstLineChars="200"/>
              <w:jc w:val="both"/>
              <w:rPr>
                <w:rFonts w:eastAsia="宋体"/>
                <w:bCs/>
                <w:color w:val="auto"/>
                <w:sz w:val="24"/>
              </w:rPr>
            </w:pPr>
            <w:r>
              <w:rPr>
                <w:rFonts w:eastAsia="宋体"/>
                <w:bCs/>
                <w:color w:val="auto"/>
                <w:sz w:val="24"/>
              </w:rPr>
              <w:t>工作制度：一班制，每天8h，夜间禁止施工。</w:t>
            </w:r>
          </w:p>
          <w:p>
            <w:pPr>
              <w:pStyle w:val="17"/>
              <w:spacing w:line="360" w:lineRule="auto"/>
              <w:ind w:firstLine="480" w:firstLineChars="200"/>
              <w:jc w:val="both"/>
              <w:rPr>
                <w:rFonts w:eastAsia="宋体"/>
                <w:bCs/>
                <w:color w:val="auto"/>
                <w:sz w:val="24"/>
              </w:rPr>
            </w:pPr>
            <w:r>
              <w:rPr>
                <w:rFonts w:eastAsia="宋体"/>
                <w:bCs/>
                <w:color w:val="auto"/>
                <w:sz w:val="24"/>
              </w:rPr>
              <w:t>建设地点：</w:t>
            </w:r>
            <w:r>
              <w:rPr>
                <w:rFonts w:hint="eastAsia" w:eastAsia="宋体"/>
                <w:bCs/>
                <w:color w:val="auto"/>
                <w:sz w:val="24"/>
              </w:rPr>
              <w:t>宜兴市</w:t>
            </w:r>
            <w:r>
              <w:rPr>
                <w:rFonts w:hint="eastAsia"/>
                <w:bCs/>
                <w:color w:val="auto"/>
                <w:sz w:val="24"/>
                <w:lang w:eastAsia="zh-CN"/>
              </w:rPr>
              <w:t>万石镇</w:t>
            </w:r>
            <w:r>
              <w:rPr>
                <w:rFonts w:eastAsia="宋体"/>
                <w:bCs/>
                <w:color w:val="auto"/>
                <w:sz w:val="24"/>
              </w:rPr>
              <w:t>，具体建设地点见附图1。</w:t>
            </w:r>
          </w:p>
          <w:p>
            <w:pPr>
              <w:pStyle w:val="17"/>
              <w:spacing w:line="360" w:lineRule="auto"/>
              <w:ind w:firstLine="480" w:firstLineChars="200"/>
              <w:jc w:val="both"/>
              <w:rPr>
                <w:rFonts w:eastAsia="宋体"/>
                <w:bCs/>
                <w:color w:val="auto"/>
                <w:sz w:val="24"/>
              </w:rPr>
            </w:pPr>
            <w:r>
              <w:rPr>
                <w:rFonts w:eastAsia="宋体"/>
                <w:bCs/>
                <w:color w:val="auto"/>
                <w:sz w:val="24"/>
              </w:rPr>
              <w:t>建设性质：</w:t>
            </w:r>
            <w:r>
              <w:rPr>
                <w:rFonts w:hint="eastAsia" w:eastAsia="宋体"/>
                <w:bCs/>
                <w:color w:val="auto"/>
                <w:sz w:val="24"/>
                <w:lang w:eastAsia="zh-CN"/>
              </w:rPr>
              <w:t>新建（备案为新建，实际为整治）</w:t>
            </w:r>
          </w:p>
          <w:p>
            <w:pPr>
              <w:spacing w:line="360" w:lineRule="auto"/>
              <w:ind w:right="113" w:firstLine="480" w:firstLineChars="200"/>
              <w:jc w:val="both"/>
              <w:rPr>
                <w:rFonts w:hint="default" w:ascii="Times New Roman" w:hAnsi="Times New Roman" w:cs="Times New Roman"/>
                <w:kern w:val="0"/>
                <w:szCs w:val="21"/>
              </w:rPr>
            </w:pPr>
            <w:r>
              <w:rPr>
                <w:bCs/>
                <w:color w:val="auto"/>
                <w:sz w:val="24"/>
              </w:rPr>
              <w:t>建设内容及规模：本项目涉及河道</w:t>
            </w:r>
            <w:r>
              <w:rPr>
                <w:rFonts w:hint="eastAsia"/>
                <w:bCs/>
                <w:color w:val="auto"/>
                <w:sz w:val="24"/>
                <w:lang w:eastAsia="zh-CN"/>
              </w:rPr>
              <w:t>整治</w:t>
            </w:r>
            <w:r>
              <w:rPr>
                <w:bCs/>
                <w:color w:val="auto"/>
                <w:sz w:val="24"/>
              </w:rPr>
              <w:t>工程数量见表</w:t>
            </w:r>
            <w:r>
              <w:rPr>
                <w:rFonts w:hint="eastAsia"/>
                <w:bCs/>
                <w:color w:val="auto"/>
                <w:sz w:val="24"/>
                <w:lang w:val="en-US" w:eastAsia="zh-CN"/>
              </w:rPr>
              <w:t>2</w:t>
            </w:r>
            <w:r>
              <w:rPr>
                <w:bCs/>
                <w:color w:val="auto"/>
                <w:sz w:val="24"/>
              </w:rPr>
              <w:t xml:space="preserve">-1。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26"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总平面及现场布置</w:t>
            </w:r>
          </w:p>
        </w:tc>
        <w:tc>
          <w:tcPr>
            <w:tcW w:w="903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bCs/>
                <w:color w:val="auto"/>
                <w:sz w:val="24"/>
                <w:lang w:eastAsia="zh-CN"/>
              </w:rPr>
            </w:pPr>
            <w:r>
              <w:rPr>
                <w:rFonts w:hint="eastAsia" w:eastAsia="宋体"/>
                <w:bCs/>
                <w:color w:val="auto"/>
                <w:sz w:val="24"/>
              </w:rPr>
              <w:t>本工程不涉及永久征地及房屋拆迁工程；本工程不设置取土场等；施工道路尽量利用周边现有道路；项目管理和生活用房租用当地民房；沥青混凝土采用外购成品混凝土，不另设沥青混凝土拌合站；施工场地（主要为施工材料堆场、施工机械场地等）均布置在现有河道管理范围内</w:t>
            </w:r>
            <w:r>
              <w:rPr>
                <w:rFonts w:hint="eastAsia" w:eastAsia="宋体"/>
                <w:bCs/>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snapToGrid w:val="0"/>
                <w:color w:val="auto"/>
                <w:sz w:val="24"/>
                <w:szCs w:val="32"/>
                <w:highlight w:val="none"/>
              </w:rPr>
            </w:pPr>
            <w:r>
              <w:rPr>
                <w:bCs/>
                <w:color w:val="auto"/>
                <w:sz w:val="24"/>
              </w:rPr>
              <w:t xml:space="preserve">具体平面布置见附图1。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26" w:type="dxa"/>
            <w:noWrap w:val="0"/>
            <w:vAlign w:val="center"/>
          </w:tcPr>
          <w:p>
            <w:pPr>
              <w:adjustRightInd w:val="0"/>
              <w:snapToGrid w:val="0"/>
              <w:jc w:val="center"/>
              <w:rPr>
                <w:rFonts w:hint="eastAsia" w:ascii="Times New Roman" w:hAnsi="Times New Roman" w:eastAsia="宋体" w:cs="Times New Roman"/>
                <w:kern w:val="0"/>
                <w:szCs w:val="21"/>
                <w:lang w:eastAsia="zh-CN"/>
              </w:rPr>
            </w:pPr>
            <w:ins w:id="5" w:author="™花花、世界℡" w:date="2021-03-17T13:28:00Z">
              <w:r>
                <w:rPr>
                  <w:rFonts w:hint="eastAsia" w:ascii="Times New Roman" w:hAnsi="Times New Roman" w:cs="Times New Roman"/>
                  <w:lang w:eastAsia="zh-CN"/>
                </w:rPr>
                <w:t>施工方案</w:t>
              </w:r>
            </w:ins>
          </w:p>
        </w:tc>
        <w:tc>
          <w:tcPr>
            <w:tcW w:w="9030" w:type="dxa"/>
            <w:noWrap w:val="0"/>
            <w:vAlign w:val="center"/>
          </w:tcPr>
          <w:p>
            <w:pPr>
              <w:pStyle w:val="17"/>
              <w:spacing w:line="360" w:lineRule="auto"/>
              <w:ind w:firstLine="480" w:firstLineChars="200"/>
              <w:rPr>
                <w:rFonts w:eastAsia="宋体"/>
                <w:bCs/>
                <w:color w:val="auto"/>
                <w:sz w:val="24"/>
              </w:rPr>
            </w:pPr>
            <w:r>
              <w:rPr>
                <w:rFonts w:hint="eastAsia"/>
                <w:bCs/>
                <w:color w:val="auto"/>
                <w:sz w:val="24"/>
                <w:lang w:eastAsia="zh-CN"/>
              </w:rPr>
              <w:t>整治</w:t>
            </w:r>
            <w:r>
              <w:rPr>
                <w:rFonts w:eastAsia="宋体"/>
                <w:bCs/>
                <w:color w:val="auto"/>
                <w:sz w:val="24"/>
              </w:rPr>
              <w:t>工程内容及方案</w:t>
            </w:r>
          </w:p>
          <w:p>
            <w:pPr>
              <w:spacing w:line="360" w:lineRule="auto"/>
              <w:ind w:right="113" w:firstLine="480" w:firstLineChars="200"/>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本项目为宜兴市殷村港水环境综合整治工程-万石段，</w:t>
            </w:r>
            <w:r>
              <w:rPr>
                <w:rFonts w:hint="eastAsia" w:cs="Times New Roman"/>
                <w:bCs/>
                <w:color w:val="auto"/>
                <w:kern w:val="2"/>
                <w:sz w:val="24"/>
                <w:szCs w:val="24"/>
                <w:highlight w:val="none"/>
                <w:lang w:val="en-US" w:eastAsia="zh-CN" w:bidi="ar-SA"/>
              </w:rPr>
              <w:t>治理河道总长约为2525m，主要</w:t>
            </w:r>
            <w:r>
              <w:rPr>
                <w:rFonts w:hint="eastAsia" w:ascii="Times New Roman" w:hAnsi="Times New Roman" w:eastAsia="宋体" w:cs="Times New Roman"/>
                <w:bCs/>
                <w:color w:val="auto"/>
                <w:kern w:val="2"/>
                <w:sz w:val="24"/>
                <w:szCs w:val="24"/>
                <w:highlight w:val="none"/>
                <w:lang w:val="en-US" w:eastAsia="zh-CN" w:bidi="ar-SA"/>
              </w:rPr>
              <w:t>工程为建设生态护坡及河道两岸景观提升具体如下：</w:t>
            </w:r>
          </w:p>
          <w:p>
            <w:pPr>
              <w:spacing w:line="360" w:lineRule="auto"/>
              <w:ind w:right="113"/>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（1）后洪河河道综合整治</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后洪河河道综合整治中设计内容包括杉木桩护岸815m，土方开挖795.57</w:t>
            </w:r>
            <w:r>
              <w:rPr>
                <w:rFonts w:hint="eastAsia" w:ascii="Times New Roman" w:hAnsi="Times New Roman" w:cs="Times New Roman"/>
                <w:bCs/>
                <w:color w:val="auto"/>
                <w:kern w:val="2"/>
                <w:sz w:val="24"/>
                <w:szCs w:val="24"/>
                <w:highlight w:val="none"/>
                <w:lang w:val="en-US" w:eastAsia="zh-CN" w:bidi="ar-SA"/>
              </w:rPr>
              <w:t>m</w:t>
            </w:r>
            <w:r>
              <w:rPr>
                <w:rFonts w:hint="eastAsia" w:ascii="Times New Roman" w:hAnsi="Times New Roman"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,土方填筑5234.45</w:t>
            </w:r>
            <w:r>
              <w:rPr>
                <w:rFonts w:hint="eastAsia" w:ascii="Times New Roman" w:hAnsi="Times New Roman" w:cs="Times New Roman"/>
                <w:bCs/>
                <w:color w:val="auto"/>
                <w:kern w:val="2"/>
                <w:sz w:val="24"/>
                <w:szCs w:val="24"/>
                <w:highlight w:val="none"/>
                <w:lang w:val="en-US" w:eastAsia="zh-CN" w:bidi="ar-SA"/>
              </w:rPr>
              <w:t>m</w:t>
            </w:r>
            <w:r>
              <w:rPr>
                <w:rFonts w:hint="eastAsia" w:ascii="Times New Roman" w:hAnsi="Times New Roman"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,河埠10个，人工浮床9个，太阳能曝气机4个,绿化1366</w:t>
            </w:r>
            <w:r>
              <w:rPr>
                <w:rFonts w:hint="eastAsia" w:ascii="Times New Roman" w:hAnsi="Times New Roman" w:cs="Times New Roman"/>
                <w:bCs/>
                <w:color w:val="auto"/>
                <w:kern w:val="2"/>
                <w:sz w:val="24"/>
                <w:szCs w:val="24"/>
                <w:highlight w:val="none"/>
                <w:lang w:val="en-US" w:eastAsia="zh-CN" w:bidi="ar-SA"/>
              </w:rPr>
              <w:t>4m</w:t>
            </w:r>
            <w:r>
              <w:rPr>
                <w:rFonts w:hint="eastAsia" w:ascii="Times New Roman" w:hAnsi="Times New Roman" w:cs="Times New Roman"/>
                <w:bCs/>
                <w:color w:val="auto"/>
                <w:kern w:val="2"/>
                <w:sz w:val="24"/>
                <w:szCs w:val="24"/>
                <w:highlight w:val="none"/>
                <w:vertAlign w:val="superscript"/>
                <w:lang w:val="en-US" w:eastAsia="zh-CN" w:bidi="ar-SA"/>
              </w:rPr>
              <w:t>3</w:t>
            </w:r>
            <w:r>
              <w:rPr>
                <w:rFonts w:hint="default" w:ascii="Times New Roman" w:hAnsi="Times New Roman" w:eastAsia="宋体" w:cs="Times New Roman"/>
                <w:bCs/>
                <w:color w:val="auto"/>
                <w:kern w:val="2"/>
                <w:sz w:val="24"/>
                <w:szCs w:val="24"/>
                <w:highlight w:val="none"/>
                <w:lang w:val="en-US" w:eastAsia="zh-CN" w:bidi="ar-SA"/>
              </w:rPr>
              <w:t>等项目</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pPr>
            <w:r>
              <w:rPr>
                <w:rFonts w:hint="eastAsia" w:ascii="Times New Roman" w:hAnsi="Times New Roman" w:eastAsia="宋体" w:cs="Times New Roman"/>
                <w:bCs/>
                <w:color w:val="auto"/>
                <w:kern w:val="2"/>
                <w:sz w:val="24"/>
                <w:szCs w:val="24"/>
                <w:highlight w:val="none"/>
                <w:lang w:val="en-US" w:eastAsia="zh-CN" w:bidi="ar-SA"/>
              </w:rPr>
              <w:t>（2）横塘河和鲍埂河河道综合整治</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Times New Roman" w:hAnsi="Times New Roman" w:eastAsia="宋体" w:cs="Times New Roman"/>
                <w:bCs/>
                <w:color w:val="auto"/>
                <w:kern w:val="2"/>
                <w:sz w:val="24"/>
                <w:szCs w:val="24"/>
                <w:highlight w:val="none"/>
                <w:lang w:val="en-US" w:eastAsia="zh-CN" w:bidi="ar-SA"/>
              </w:rPr>
            </w:pPr>
            <w:r>
              <w:rPr>
                <w:rFonts w:hint="default" w:ascii="Times New Roman" w:hAnsi="Times New Roman" w:eastAsia="宋体" w:cs="Times New Roman"/>
                <w:bCs/>
                <w:color w:val="auto"/>
                <w:kern w:val="2"/>
                <w:sz w:val="24"/>
                <w:szCs w:val="24"/>
                <w:highlight w:val="none"/>
                <w:lang w:val="en-US" w:eastAsia="zh-CN" w:bidi="ar-SA"/>
              </w:rPr>
              <w:t>横塘河和鲍埂河河道综合整治中设计内容包括杉木桩护岸2866m，土方开挖 5006</w:t>
            </w:r>
            <w:r>
              <w:rPr>
                <w:rFonts w:hint="eastAsia" w:cs="Times New Roman"/>
                <w:bCs/>
                <w:color w:val="auto"/>
                <w:kern w:val="2"/>
                <w:sz w:val="24"/>
                <w:szCs w:val="24"/>
                <w:highlight w:val="none"/>
                <w:lang w:val="en-US" w:eastAsia="zh-CN" w:bidi="ar-SA"/>
              </w:rPr>
              <w:t>.</w:t>
            </w:r>
            <w:r>
              <w:rPr>
                <w:rFonts w:hint="default" w:ascii="Times New Roman" w:hAnsi="Times New Roman" w:eastAsia="宋体" w:cs="Times New Roman"/>
                <w:bCs/>
                <w:color w:val="auto"/>
                <w:kern w:val="2"/>
                <w:sz w:val="24"/>
                <w:szCs w:val="24"/>
                <w:highlight w:val="none"/>
                <w:lang w:val="en-US" w:eastAsia="zh-CN" w:bidi="ar-SA"/>
              </w:rPr>
              <w:t>706m³</w:t>
            </w:r>
            <w:r>
              <w:rPr>
                <w:rFonts w:hint="eastAsia" w:cs="Times New Roman"/>
                <w:bCs/>
                <w:color w:val="auto"/>
                <w:kern w:val="2"/>
                <w:sz w:val="24"/>
                <w:szCs w:val="24"/>
                <w:highlight w:val="none"/>
                <w:lang w:val="en-US" w:eastAsia="zh-CN" w:bidi="ar-SA"/>
              </w:rPr>
              <w:t>，</w:t>
            </w:r>
            <w:r>
              <w:rPr>
                <w:rFonts w:hint="default" w:ascii="Times New Roman" w:hAnsi="Times New Roman" w:eastAsia="宋体" w:cs="Times New Roman"/>
                <w:bCs/>
                <w:color w:val="auto"/>
                <w:kern w:val="2"/>
                <w:sz w:val="24"/>
                <w:szCs w:val="24"/>
                <w:highlight w:val="none"/>
                <w:lang w:val="en-US" w:eastAsia="zh-CN" w:bidi="ar-SA"/>
              </w:rPr>
              <w:t>土方填筑2225.736m³</w:t>
            </w:r>
            <w:r>
              <w:rPr>
                <w:rFonts w:hint="eastAsia" w:cs="Times New Roman"/>
                <w:bCs/>
                <w:color w:val="auto"/>
                <w:kern w:val="2"/>
                <w:sz w:val="24"/>
                <w:szCs w:val="24"/>
                <w:highlight w:val="none"/>
                <w:lang w:val="en-US" w:eastAsia="zh-CN" w:bidi="ar-SA"/>
              </w:rPr>
              <w:t>，</w:t>
            </w:r>
            <w:r>
              <w:rPr>
                <w:rFonts w:hint="default" w:ascii="Times New Roman" w:hAnsi="Times New Roman" w:eastAsia="宋体" w:cs="Times New Roman"/>
                <w:bCs/>
                <w:color w:val="auto"/>
                <w:kern w:val="2"/>
                <w:sz w:val="24"/>
                <w:szCs w:val="24"/>
                <w:highlight w:val="none"/>
                <w:lang w:val="en-US" w:eastAsia="zh-CN" w:bidi="ar-SA"/>
              </w:rPr>
              <w:t>河埠 10个，人工浮床7个，太阳能曝气机4个，绿化草坪 16452m³等项目</w:t>
            </w:r>
            <w:r>
              <w:rPr>
                <w:rFonts w:hint="eastAsia" w:ascii="Times New Roman" w:hAnsi="Times New Roman" w:eastAsia="宋体" w:cs="Times New Roman"/>
                <w:bCs/>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（3）</w:t>
            </w:r>
            <w:r>
              <w:rPr>
                <w:rFonts w:hint="eastAsia" w:cs="Times New Roman"/>
                <w:bCs/>
                <w:color w:val="auto"/>
                <w:kern w:val="2"/>
                <w:sz w:val="24"/>
                <w:szCs w:val="24"/>
                <w:highlight w:val="none"/>
                <w:lang w:val="en-US" w:eastAsia="zh-CN" w:bidi="ar-SA"/>
              </w:rPr>
              <w:t>水芹田</w:t>
            </w:r>
            <w:r>
              <w:rPr>
                <w:rFonts w:hint="eastAsia" w:ascii="Times New Roman" w:hAnsi="Times New Roman" w:eastAsia="宋体" w:cs="Times New Roman"/>
                <w:bCs/>
                <w:color w:val="auto"/>
                <w:kern w:val="2"/>
                <w:sz w:val="24"/>
                <w:szCs w:val="24"/>
                <w:highlight w:val="none"/>
                <w:lang w:val="en-US" w:eastAsia="zh-CN" w:bidi="ar-SA"/>
              </w:rPr>
              <w:t>种植面源氮磷生态拦截净化</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lang w:val="en-US" w:eastAsia="zh-CN"/>
              </w:rPr>
            </w:pPr>
            <w:r>
              <w:rPr>
                <w:rFonts w:hint="default" w:ascii="Times New Roman" w:hAnsi="Times New Roman" w:eastAsia="宋体" w:cs="Times New Roman"/>
                <w:bCs/>
                <w:color w:val="auto"/>
                <w:kern w:val="2"/>
                <w:sz w:val="24"/>
                <w:szCs w:val="24"/>
                <w:highlight w:val="none"/>
                <w:lang w:val="en-US" w:eastAsia="zh-CN" w:bidi="ar-SA"/>
              </w:rPr>
              <w:t>种植面源氮磷生态拦截净化中设计内容包括浇筑杉木桩护岸330m，土方开挖 5925m³，生态沟渠1000m</w:t>
            </w:r>
            <w:r>
              <w:rPr>
                <w:rFonts w:hint="eastAsia" w:cs="Times New Roman"/>
                <w:bCs/>
                <w:color w:val="auto"/>
                <w:kern w:val="2"/>
                <w:sz w:val="24"/>
                <w:szCs w:val="24"/>
                <w:highlight w:val="none"/>
                <w:lang w:val="en-US" w:eastAsia="zh-CN" w:bidi="ar-SA"/>
              </w:rPr>
              <w:t>，</w:t>
            </w:r>
            <w:r>
              <w:rPr>
                <w:rFonts w:hint="default" w:ascii="Times New Roman" w:hAnsi="Times New Roman" w:eastAsia="宋体" w:cs="Times New Roman"/>
                <w:bCs/>
                <w:color w:val="auto"/>
                <w:kern w:val="2"/>
                <w:sz w:val="24"/>
                <w:szCs w:val="24"/>
                <w:highlight w:val="none"/>
                <w:lang w:val="en-US" w:eastAsia="zh-CN" w:bidi="ar-SA"/>
              </w:rPr>
              <w:t>生态塘2座共计3800</w:t>
            </w:r>
            <w:r>
              <w:rPr>
                <w:rFonts w:hint="eastAsia" w:cs="Times New Roman"/>
                <w:bCs/>
                <w:color w:val="auto"/>
                <w:kern w:val="2"/>
                <w:sz w:val="24"/>
                <w:szCs w:val="24"/>
                <w:highlight w:val="none"/>
                <w:lang w:val="en-US" w:eastAsia="zh-CN" w:bidi="ar-SA"/>
              </w:rPr>
              <w:t>m</w:t>
            </w:r>
            <w:r>
              <w:rPr>
                <w:rFonts w:hint="eastAsia" w:cs="Times New Roman"/>
                <w:bCs/>
                <w:color w:val="auto"/>
                <w:kern w:val="2"/>
                <w:sz w:val="24"/>
                <w:szCs w:val="24"/>
                <w:highlight w:val="none"/>
                <w:vertAlign w:val="superscript"/>
                <w:lang w:val="en-US" w:eastAsia="zh-CN" w:bidi="ar-SA"/>
              </w:rPr>
              <w:t>2</w:t>
            </w:r>
            <w:r>
              <w:rPr>
                <w:rFonts w:hint="default" w:ascii="Times New Roman" w:hAnsi="Times New Roman" w:eastAsia="宋体" w:cs="Times New Roman"/>
                <w:bCs/>
                <w:color w:val="auto"/>
                <w:kern w:val="2"/>
                <w:sz w:val="24"/>
                <w:szCs w:val="24"/>
                <w:highlight w:val="none"/>
                <w:lang w:val="en-US" w:eastAsia="zh-CN" w:bidi="ar-SA"/>
              </w:rPr>
              <w:t>，农门25座，潜水泵池2座，PE管280m，混凝土道路735</w:t>
            </w:r>
            <w:r>
              <w:rPr>
                <w:rFonts w:hint="eastAsia" w:cs="Times New Roman"/>
                <w:bCs/>
                <w:color w:val="auto"/>
                <w:kern w:val="2"/>
                <w:sz w:val="24"/>
                <w:szCs w:val="24"/>
                <w:highlight w:val="none"/>
                <w:lang w:val="en-US" w:eastAsia="zh-CN" w:bidi="ar-SA"/>
              </w:rPr>
              <w:t>m</w:t>
            </w:r>
            <w:r>
              <w:rPr>
                <w:rFonts w:hint="eastAsia" w:cs="Times New Roman"/>
                <w:bCs/>
                <w:color w:val="auto"/>
                <w:kern w:val="2"/>
                <w:sz w:val="24"/>
                <w:szCs w:val="24"/>
                <w:highlight w:val="none"/>
                <w:vertAlign w:val="superscript"/>
                <w:lang w:val="en-US" w:eastAsia="zh-CN" w:bidi="ar-SA"/>
              </w:rPr>
              <w:t>2</w:t>
            </w:r>
            <w:r>
              <w:rPr>
                <w:rFonts w:hint="default" w:ascii="Times New Roman" w:hAnsi="Times New Roman" w:eastAsia="宋体" w:cs="Times New Roman"/>
                <w:bCs/>
                <w:color w:val="auto"/>
                <w:kern w:val="2"/>
                <w:sz w:val="24"/>
                <w:szCs w:val="24"/>
                <w:highlight w:val="none"/>
                <w:lang w:val="en-US" w:eastAsia="zh-CN" w:bidi="ar-SA"/>
              </w:rPr>
              <w:t>，绿化6380</w:t>
            </w:r>
            <w:r>
              <w:rPr>
                <w:rFonts w:hint="eastAsia" w:cs="Times New Roman"/>
                <w:bCs/>
                <w:color w:val="auto"/>
                <w:kern w:val="2"/>
                <w:sz w:val="24"/>
                <w:szCs w:val="24"/>
                <w:highlight w:val="none"/>
                <w:lang w:val="en-US" w:eastAsia="zh-CN" w:bidi="ar-SA"/>
              </w:rPr>
              <w:t>m</w:t>
            </w:r>
            <w:r>
              <w:rPr>
                <w:rFonts w:hint="eastAsia" w:cs="Times New Roman"/>
                <w:bCs/>
                <w:color w:val="auto"/>
                <w:kern w:val="2"/>
                <w:sz w:val="24"/>
                <w:szCs w:val="24"/>
                <w:highlight w:val="none"/>
                <w:vertAlign w:val="superscript"/>
                <w:lang w:val="en-US" w:eastAsia="zh-CN" w:bidi="ar-SA"/>
              </w:rPr>
              <w:t>2</w:t>
            </w:r>
            <w:r>
              <w:rPr>
                <w:rFonts w:hint="default" w:ascii="Times New Roman" w:hAnsi="Times New Roman" w:eastAsia="宋体" w:cs="Times New Roman"/>
                <w:bCs/>
                <w:color w:val="auto"/>
                <w:kern w:val="2"/>
                <w:sz w:val="24"/>
                <w:szCs w:val="24"/>
                <w:highlight w:val="none"/>
                <w:lang w:val="en-US" w:eastAsia="zh-CN" w:bidi="ar-SA"/>
              </w:rPr>
              <w:t>等项目。</w:t>
            </w:r>
          </w:p>
          <w:p>
            <w:pPr>
              <w:jc w:val="center"/>
              <w:rPr>
                <w:b/>
                <w:color w:val="auto"/>
                <w:sz w:val="24"/>
              </w:rPr>
            </w:pPr>
            <w:r>
              <w:rPr>
                <w:b/>
                <w:color w:val="auto"/>
                <w:sz w:val="24"/>
              </w:rPr>
              <w:t>表</w:t>
            </w:r>
            <w:r>
              <w:rPr>
                <w:rFonts w:hint="eastAsia"/>
                <w:b/>
                <w:color w:val="auto"/>
                <w:sz w:val="24"/>
                <w:lang w:val="en-US" w:eastAsia="zh-CN"/>
              </w:rPr>
              <w:t>2-</w:t>
            </w:r>
            <w:r>
              <w:rPr>
                <w:rFonts w:hint="eastAsia"/>
                <w:b/>
                <w:color w:val="auto"/>
                <w:sz w:val="24"/>
              </w:rPr>
              <w:t>1</w:t>
            </w:r>
            <w:r>
              <w:rPr>
                <w:b/>
                <w:color w:val="auto"/>
                <w:sz w:val="24"/>
              </w:rPr>
              <w:t xml:space="preserve"> 河道</w:t>
            </w:r>
            <w:r>
              <w:rPr>
                <w:rFonts w:hint="eastAsia"/>
                <w:b/>
                <w:color w:val="auto"/>
                <w:sz w:val="24"/>
                <w:lang w:eastAsia="zh-CN"/>
              </w:rPr>
              <w:t>综合整治</w:t>
            </w:r>
            <w:r>
              <w:rPr>
                <w:b/>
                <w:color w:val="auto"/>
                <w:sz w:val="24"/>
              </w:rPr>
              <w:t>工程统计</w:t>
            </w:r>
            <w:r>
              <w:rPr>
                <w:rFonts w:hint="eastAsia"/>
                <w:b/>
                <w:color w:val="auto"/>
                <w:sz w:val="24"/>
                <w:lang w:eastAsia="zh-CN"/>
              </w:rPr>
              <w:t>一览</w:t>
            </w:r>
            <w:r>
              <w:rPr>
                <w:b/>
                <w:color w:val="auto"/>
                <w:sz w:val="24"/>
              </w:rPr>
              <w:t>表</w:t>
            </w:r>
          </w:p>
          <w:tbl>
            <w:tblPr>
              <w:tblStyle w:val="2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1703"/>
              <w:gridCol w:w="3140"/>
              <w:gridCol w:w="2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pct"/>
                  <w:noWrap w:val="0"/>
                  <w:vAlign w:val="top"/>
                </w:tcPr>
                <w:p>
                  <w:pPr>
                    <w:pStyle w:val="58"/>
                    <w:spacing w:before="5"/>
                    <w:rPr>
                      <w:rFonts w:ascii="Times New Roman" w:hAnsi="Times New Roman" w:cs="Times New Roman"/>
                      <w:b/>
                      <w:color w:val="auto"/>
                      <w:lang w:val="en-US"/>
                    </w:rPr>
                  </w:pPr>
                  <w:r>
                    <w:rPr>
                      <w:rFonts w:ascii="Times New Roman" w:hAnsi="Times New Roman" w:cs="Times New Roman"/>
                      <w:b/>
                      <w:color w:val="auto"/>
                      <w:lang w:val="en-US"/>
                    </w:rPr>
                    <w:t>序号</w:t>
                  </w:r>
                </w:p>
              </w:tc>
              <w:tc>
                <w:tcPr>
                  <w:tcW w:w="967" w:type="pct"/>
                  <w:noWrap w:val="0"/>
                  <w:vAlign w:val="top"/>
                </w:tcPr>
                <w:p>
                  <w:pPr>
                    <w:pStyle w:val="58"/>
                    <w:spacing w:before="5"/>
                    <w:rPr>
                      <w:rFonts w:hint="eastAsia" w:ascii="Times New Roman" w:hAnsi="Times New Roman" w:eastAsia="宋体" w:cs="Times New Roman"/>
                      <w:b/>
                      <w:color w:val="auto"/>
                      <w:lang w:val="en-US" w:eastAsia="zh-CN"/>
                    </w:rPr>
                  </w:pPr>
                  <w:r>
                    <w:rPr>
                      <w:rFonts w:hint="eastAsia" w:ascii="Times New Roman" w:hAnsi="Times New Roman" w:cs="Times New Roman"/>
                      <w:b/>
                      <w:color w:val="auto"/>
                      <w:lang w:val="en-US" w:eastAsia="zh-CN"/>
                    </w:rPr>
                    <w:t>工程名称</w:t>
                  </w:r>
                </w:p>
              </w:tc>
              <w:tc>
                <w:tcPr>
                  <w:tcW w:w="1783" w:type="pct"/>
                  <w:noWrap w:val="0"/>
                  <w:vAlign w:val="top"/>
                </w:tcPr>
                <w:p>
                  <w:pPr>
                    <w:pStyle w:val="58"/>
                    <w:spacing w:before="5"/>
                    <w:rPr>
                      <w:rFonts w:hint="eastAsia" w:ascii="Times New Roman" w:hAnsi="Times New Roman" w:eastAsia="宋体" w:cs="Times New Roman"/>
                      <w:b/>
                      <w:color w:val="auto"/>
                      <w:lang w:val="en-US" w:eastAsia="zh-CN"/>
                    </w:rPr>
                  </w:pPr>
                  <w:r>
                    <w:rPr>
                      <w:rFonts w:hint="eastAsia" w:ascii="Times New Roman" w:hAnsi="Times New Roman" w:cs="Times New Roman"/>
                      <w:b/>
                      <w:color w:val="auto"/>
                      <w:lang w:val="en-US" w:eastAsia="zh-CN"/>
                    </w:rPr>
                    <w:t>护坡长度</w:t>
                  </w:r>
                </w:p>
              </w:tc>
              <w:tc>
                <w:tcPr>
                  <w:tcW w:w="1682" w:type="pct"/>
                  <w:noWrap w:val="0"/>
                  <w:vAlign w:val="top"/>
                </w:tcPr>
                <w:p>
                  <w:pPr>
                    <w:pStyle w:val="58"/>
                    <w:spacing w:before="5"/>
                    <w:rPr>
                      <w:rFonts w:hint="eastAsia" w:ascii="Times New Roman" w:hAnsi="Times New Roman" w:eastAsia="宋体" w:cs="Times New Roman"/>
                      <w:b/>
                      <w:color w:val="auto"/>
                      <w:lang w:val="en-US" w:eastAsia="zh-CN"/>
                    </w:rPr>
                  </w:pPr>
                  <w:r>
                    <w:rPr>
                      <w:rFonts w:hint="eastAsia" w:ascii="Times New Roman" w:hAnsi="Times New Roman" w:cs="Times New Roman"/>
                      <w:b/>
                      <w:color w:val="auto"/>
                      <w:lang w:val="en-US" w:eastAsia="zh-CN"/>
                    </w:rPr>
                    <w:t>绿化面积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66" w:type="pct"/>
                  <w:noWrap w:val="0"/>
                  <w:vAlign w:val="center"/>
                </w:tcPr>
                <w:p>
                  <w:pPr>
                    <w:pStyle w:val="58"/>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w:t>
                  </w:r>
                </w:p>
              </w:tc>
              <w:tc>
                <w:tcPr>
                  <w:tcW w:w="967" w:type="pct"/>
                  <w:noWrap w:val="0"/>
                  <w:vAlign w:val="center"/>
                </w:tcPr>
                <w:p>
                  <w:pPr>
                    <w:pStyle w:val="58"/>
                    <w:spacing w:before="5"/>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kern w:val="2"/>
                      <w:sz w:val="24"/>
                      <w:szCs w:val="24"/>
                      <w:highlight w:val="none"/>
                      <w:lang w:val="en-US" w:eastAsia="zh-CN" w:bidi="ar-SA"/>
                    </w:rPr>
                    <w:t>后洪河河道综合整治</w:t>
                  </w:r>
                </w:p>
              </w:tc>
              <w:tc>
                <w:tcPr>
                  <w:tcW w:w="1783" w:type="pct"/>
                  <w:noWrap w:val="0"/>
                  <w:vAlign w:val="center"/>
                </w:tcPr>
                <w:p>
                  <w:pPr>
                    <w:pStyle w:val="58"/>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815</w:t>
                  </w:r>
                </w:p>
              </w:tc>
              <w:tc>
                <w:tcPr>
                  <w:tcW w:w="1682" w:type="pct"/>
                  <w:noWrap w:val="0"/>
                  <w:vAlign w:val="center"/>
                </w:tcPr>
                <w:p>
                  <w:pPr>
                    <w:pStyle w:val="58"/>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13664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66" w:type="pct"/>
                  <w:noWrap w:val="0"/>
                  <w:vAlign w:val="center"/>
                </w:tcPr>
                <w:p>
                  <w:pPr>
                    <w:pStyle w:val="58"/>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w:t>
                  </w:r>
                </w:p>
              </w:tc>
              <w:tc>
                <w:tcPr>
                  <w:tcW w:w="967" w:type="pct"/>
                  <w:noWrap w:val="0"/>
                  <w:vAlign w:val="center"/>
                </w:tcPr>
                <w:p>
                  <w:pPr>
                    <w:pStyle w:val="58"/>
                    <w:spacing w:before="5"/>
                    <w:rPr>
                      <w:rFonts w:hint="eastAsia" w:ascii="Times New Roman" w:hAnsi="Times New Roman" w:eastAsia="宋体" w:cs="Times New Roman"/>
                      <w:bCs/>
                      <w:color w:val="auto"/>
                      <w:sz w:val="24"/>
                      <w:szCs w:val="24"/>
                      <w:lang w:val="en-US" w:eastAsia="zh-CN"/>
                    </w:rPr>
                  </w:pPr>
                  <w:r>
                    <w:rPr>
                      <w:rFonts w:hint="eastAsia" w:ascii="Times New Roman" w:hAnsi="Times New Roman" w:eastAsia="宋体" w:cs="Times New Roman"/>
                      <w:bCs/>
                      <w:color w:val="auto"/>
                      <w:kern w:val="2"/>
                      <w:sz w:val="24"/>
                      <w:szCs w:val="24"/>
                      <w:highlight w:val="none"/>
                      <w:lang w:val="en-US" w:eastAsia="zh-CN" w:bidi="ar-SA"/>
                    </w:rPr>
                    <w:t>横塘河和鲍埂河河道综合整治</w:t>
                  </w:r>
                </w:p>
              </w:tc>
              <w:tc>
                <w:tcPr>
                  <w:tcW w:w="1783" w:type="pct"/>
                  <w:noWrap w:val="0"/>
                  <w:vAlign w:val="center"/>
                </w:tcPr>
                <w:p>
                  <w:pPr>
                    <w:pStyle w:val="58"/>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2866</w:t>
                  </w:r>
                </w:p>
              </w:tc>
              <w:tc>
                <w:tcPr>
                  <w:tcW w:w="1682" w:type="pct"/>
                  <w:noWrap w:val="0"/>
                  <w:vAlign w:val="center"/>
                </w:tcPr>
                <w:p>
                  <w:pPr>
                    <w:pStyle w:val="58"/>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16452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66" w:type="pct"/>
                  <w:noWrap w:val="0"/>
                  <w:vAlign w:val="center"/>
                </w:tcPr>
                <w:p>
                  <w:pPr>
                    <w:pStyle w:val="58"/>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w:t>
                  </w:r>
                </w:p>
              </w:tc>
              <w:tc>
                <w:tcPr>
                  <w:tcW w:w="96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cs="Times New Roman"/>
                      <w:bCs/>
                      <w:color w:val="auto"/>
                      <w:sz w:val="24"/>
                      <w:szCs w:val="24"/>
                      <w:lang w:val="en-US"/>
                    </w:rPr>
                  </w:pPr>
                  <w:r>
                    <w:rPr>
                      <w:rFonts w:hint="eastAsia" w:cs="Times New Roman"/>
                      <w:bCs/>
                      <w:color w:val="auto"/>
                      <w:kern w:val="2"/>
                      <w:sz w:val="24"/>
                      <w:szCs w:val="24"/>
                      <w:highlight w:val="none"/>
                      <w:lang w:val="en-US" w:eastAsia="zh-CN" w:bidi="ar-SA"/>
                    </w:rPr>
                    <w:t>水芹田</w:t>
                  </w:r>
                  <w:r>
                    <w:rPr>
                      <w:rFonts w:hint="eastAsia" w:ascii="Times New Roman" w:hAnsi="Times New Roman" w:eastAsia="宋体" w:cs="Times New Roman"/>
                      <w:bCs/>
                      <w:color w:val="auto"/>
                      <w:kern w:val="2"/>
                      <w:sz w:val="24"/>
                      <w:szCs w:val="24"/>
                      <w:highlight w:val="none"/>
                      <w:lang w:val="en-US" w:eastAsia="zh-CN" w:bidi="ar-SA"/>
                    </w:rPr>
                    <w:t>种植面源氮磷生态拦截净化</w:t>
                  </w:r>
                </w:p>
              </w:tc>
              <w:tc>
                <w:tcPr>
                  <w:tcW w:w="1783" w:type="pct"/>
                  <w:noWrap w:val="0"/>
                  <w:vAlign w:val="center"/>
                </w:tcPr>
                <w:p>
                  <w:pPr>
                    <w:pStyle w:val="58"/>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330</w:t>
                  </w:r>
                </w:p>
              </w:tc>
              <w:tc>
                <w:tcPr>
                  <w:tcW w:w="1682" w:type="pct"/>
                  <w:noWrap w:val="0"/>
                  <w:vAlign w:val="center"/>
                </w:tcPr>
                <w:p>
                  <w:pPr>
                    <w:pStyle w:val="58"/>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66" w:type="pct"/>
                  <w:noWrap w:val="0"/>
                  <w:vAlign w:val="center"/>
                </w:tcPr>
                <w:p>
                  <w:pPr>
                    <w:pStyle w:val="58"/>
                    <w:spacing w:before="5"/>
                    <w:rPr>
                      <w:rFonts w:hint="eastAsia" w:ascii="Times New Roman" w:hAnsi="Times New Roman" w:cs="Times New Roman"/>
                      <w:bCs/>
                      <w:color w:val="auto"/>
                      <w:lang w:val="en-US" w:eastAsia="zh-CN"/>
                    </w:rPr>
                  </w:pPr>
                </w:p>
              </w:tc>
              <w:tc>
                <w:tcPr>
                  <w:tcW w:w="967" w:type="pct"/>
                  <w:noWrap w:val="0"/>
                  <w:vAlign w:val="center"/>
                </w:tcPr>
                <w:p>
                  <w:pPr>
                    <w:pStyle w:val="58"/>
                    <w:spacing w:before="5"/>
                    <w:rPr>
                      <w:rFonts w:hint="eastAsia" w:ascii="Times New Roman" w:hAnsi="Times New Roman" w:cs="Times New Roman"/>
                      <w:bCs/>
                      <w:color w:val="auto"/>
                      <w:lang w:val="en-US"/>
                    </w:rPr>
                  </w:pPr>
                  <w:r>
                    <w:rPr>
                      <w:rFonts w:hint="eastAsia" w:ascii="Times New Roman" w:hAnsi="Times New Roman" w:cs="Times New Roman"/>
                      <w:bCs/>
                      <w:color w:val="auto"/>
                      <w:lang w:val="en-US" w:eastAsia="zh-CN"/>
                    </w:rPr>
                    <w:t>合计</w:t>
                  </w:r>
                </w:p>
              </w:tc>
              <w:tc>
                <w:tcPr>
                  <w:tcW w:w="1783" w:type="pct"/>
                  <w:noWrap w:val="0"/>
                  <w:vAlign w:val="center"/>
                </w:tcPr>
                <w:p>
                  <w:pPr>
                    <w:pStyle w:val="58"/>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4011</w:t>
                  </w:r>
                </w:p>
              </w:tc>
              <w:tc>
                <w:tcPr>
                  <w:tcW w:w="1682" w:type="pct"/>
                  <w:noWrap w:val="0"/>
                  <w:vAlign w:val="center"/>
                </w:tcPr>
                <w:p>
                  <w:pPr>
                    <w:pStyle w:val="58"/>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36496</w:t>
                  </w:r>
                </w:p>
              </w:tc>
            </w:tr>
          </w:tbl>
          <w:p>
            <w:pPr>
              <w:adjustRightInd w:val="0"/>
              <w:snapToGrid w:val="0"/>
              <w:jc w:val="center"/>
              <w:rPr>
                <w:rFonts w:hint="default" w:ascii="Times New Roman" w:hAnsi="Times New Roman" w:eastAsia="宋体"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ins w:id="6" w:author="™花花、世界℡" w:date="2021-03-17T13:28:00Z"/>
        </w:trPr>
        <w:tc>
          <w:tcPr>
            <w:tcW w:w="426" w:type="dxa"/>
            <w:noWrap w:val="0"/>
            <w:vAlign w:val="center"/>
          </w:tcPr>
          <w:p>
            <w:pPr>
              <w:adjustRightInd w:val="0"/>
              <w:snapToGrid w:val="0"/>
              <w:jc w:val="center"/>
              <w:rPr>
                <w:ins w:id="7" w:author="™花花、世界℡" w:date="2021-03-17T13:28:00Z"/>
                <w:rFonts w:hint="default" w:ascii="Times New Roman" w:hAnsi="Times New Roman" w:cs="Times New Roman"/>
                <w:color w:val="auto"/>
                <w:kern w:val="0"/>
                <w:szCs w:val="21"/>
              </w:rPr>
            </w:pPr>
            <w:ins w:id="8" w:author="™花花、世界℡" w:date="2021-03-17T13:28:00Z">
              <w:r>
                <w:rPr>
                  <w:rFonts w:hint="default" w:ascii="Times New Roman" w:hAnsi="Times New Roman" w:cs="Times New Roman"/>
                  <w:color w:val="auto"/>
                  <w:kern w:val="0"/>
                  <w:szCs w:val="21"/>
                </w:rPr>
                <w:t>其他</w:t>
              </w:r>
            </w:ins>
          </w:p>
        </w:tc>
        <w:tc>
          <w:tcPr>
            <w:tcW w:w="9030" w:type="dxa"/>
            <w:noWrap w:val="0"/>
            <w:vAlign w:val="center"/>
          </w:tcPr>
          <w:p>
            <w:pPr>
              <w:adjustRightInd w:val="0"/>
              <w:snapToGrid w:val="0"/>
              <w:jc w:val="center"/>
              <w:rPr>
                <w:ins w:id="9" w:author="™花花、世界℡" w:date="2021-03-17T13:28:00Z"/>
                <w:rFonts w:hint="default" w:ascii="Times New Roman" w:hAnsi="Times New Roman" w:cs="Times New Roman"/>
                <w:color w:val="auto"/>
                <w:kern w:val="0"/>
                <w:sz w:val="24"/>
                <w:szCs w:val="24"/>
                <w:lang w:eastAsia="zh-CN"/>
              </w:rPr>
            </w:pPr>
            <w:ins w:id="10" w:author="™花花、世界℡" w:date="2021-03-17T13:28:00Z">
              <w:r>
                <w:rPr>
                  <w:rFonts w:hint="eastAsia" w:ascii="Times New Roman" w:hAnsi="Times New Roman" w:cs="Times New Roman"/>
                  <w:color w:val="auto"/>
                  <w:kern w:val="0"/>
                  <w:sz w:val="24"/>
                  <w:szCs w:val="24"/>
                  <w:lang w:eastAsia="zh-CN"/>
                </w:rPr>
                <w:t>无</w:t>
              </w:r>
            </w:ins>
          </w:p>
        </w:tc>
      </w:tr>
    </w:tbl>
    <w:p>
      <w:pPr>
        <w:pStyle w:val="18"/>
        <w:jc w:val="center"/>
        <w:outlineLvl w:val="0"/>
        <w:rPr>
          <w:rFonts w:hint="default" w:ascii="Times New Roman" w:hAnsi="Times New Roman" w:eastAsia="黑体" w:cs="Times New Roman"/>
          <w:snapToGrid w:val="0"/>
          <w:sz w:val="30"/>
          <w:szCs w:val="30"/>
        </w:rPr>
      </w:pPr>
      <w:r>
        <w:rPr>
          <w:rFonts w:hint="default" w:ascii="Times New Roman" w:hAnsi="Times New Roman" w:eastAsia="仿宋_GB2312" w:cs="Times New Roman"/>
          <w:b/>
          <w:bCs/>
        </w:rPr>
        <w:br w:type="page"/>
      </w:r>
      <w:r>
        <w:rPr>
          <w:rFonts w:hint="default" w:ascii="Times New Roman" w:hAnsi="Times New Roman" w:eastAsia="黑体" w:cs="Times New Roman"/>
          <w:snapToGrid w:val="0"/>
          <w:sz w:val="30"/>
          <w:szCs w:val="30"/>
        </w:rPr>
        <w:t>三、生态环境现状、保护目标及评价标准</w:t>
      </w:r>
    </w:p>
    <w:tbl>
      <w:tblPr>
        <w:tblStyle w:val="20"/>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生态环境现状</w:t>
            </w:r>
          </w:p>
        </w:tc>
        <w:tc>
          <w:tcPr>
            <w:tcW w:w="8253" w:type="dxa"/>
            <w:noWrap w:val="0"/>
            <w:vAlign w:val="center"/>
          </w:tcPr>
          <w:p>
            <w:pPr>
              <w:spacing w:before="156" w:beforeLines="50" w:line="360" w:lineRule="auto"/>
              <w:ind w:right="113"/>
              <w:rPr>
                <w:b/>
                <w:color w:val="auto"/>
                <w:sz w:val="24"/>
              </w:rPr>
            </w:pPr>
            <w:r>
              <w:rPr>
                <w:b/>
                <w:color w:val="auto"/>
                <w:sz w:val="24"/>
              </w:rPr>
              <w:t>1、自然环境简况（地形、地貌、地质、气候、气象、水文、植被、生物多样性等）：</w:t>
            </w:r>
          </w:p>
          <w:p>
            <w:pPr>
              <w:spacing w:line="500" w:lineRule="exact"/>
              <w:rPr>
                <w:ins w:id="11" w:author="™花花、世界℡" w:date="2021-03-17T13:55:00Z"/>
                <w:rFonts w:hint="default" w:ascii="Times New Roman" w:hAnsi="Times New Roman" w:eastAsia="宋体" w:cs="Times New Roman"/>
                <w:color w:val="auto"/>
                <w:kern w:val="2"/>
                <w:sz w:val="24"/>
                <w:szCs w:val="24"/>
                <w:lang w:val="en-US" w:eastAsia="zh-CN" w:bidi="ar-SA"/>
              </w:rPr>
            </w:pPr>
            <w:ins w:id="12" w:author="™花花、世界℡" w:date="2021-03-17T13:55:00Z">
              <w:r>
                <w:rPr>
                  <w:rFonts w:hint="default" w:ascii="Times New Roman" w:hAnsi="Times New Roman" w:eastAsia="宋体" w:cs="Times New Roman"/>
                  <w:color w:val="auto"/>
                  <w:kern w:val="2"/>
                  <w:sz w:val="24"/>
                  <w:szCs w:val="24"/>
                  <w:lang w:val="en-US" w:eastAsia="zh-CN" w:bidi="ar-SA"/>
                </w:rPr>
                <w:t>1．地形、地貌、地质</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宜兴市地处太湖之滨，地形总趋势为南高、中低、北平。市区南部为低山丘陵，属浙江天目山余脉，西部为低淡迂区，西北部和中部为平原，东部为太湖渎区。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宜兴地区地震度为6度，地基土层组成自上而下分为：第一层粉质粘土、第二层粘土、第三层粉制粘土、第四层粉土、第五层粉砂。</w:t>
            </w:r>
          </w:p>
          <w:p>
            <w:pPr>
              <w:spacing w:line="500" w:lineRule="exact"/>
              <w:rPr>
                <w:ins w:id="13" w:author="™花花、世界℡" w:date="2021-03-17T13:55:00Z"/>
                <w:rFonts w:hint="default" w:ascii="Times New Roman" w:hAnsi="Times New Roman" w:eastAsia="宋体" w:cs="Times New Roman"/>
                <w:sz w:val="24"/>
                <w:szCs w:val="24"/>
              </w:rPr>
            </w:pPr>
            <w:ins w:id="14" w:author="™花花、世界℡" w:date="2021-03-17T13:55:00Z">
              <w:r>
                <w:rPr>
                  <w:rFonts w:hint="default" w:ascii="Times New Roman" w:hAnsi="Times New Roman" w:eastAsia="宋体" w:cs="Times New Roman"/>
                  <w:sz w:val="24"/>
                  <w:szCs w:val="24"/>
                </w:rPr>
                <w:t>2．气候、气象</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所在地地处北亚热带南部季风气候区，四季分明、温和湿润、雨量充沛。日照充足，霜期短，春季阴湿多雨冷暖交替，间有寒流；夏季梅雨明显，酷热期短；秋季受台风影响，秋旱或阴雨相间出现；冬季严寒期短，雨日较少。</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项目所在地的主导风向为东南风，春季多东南风，秋冬多西北风。年平均风速3.2m/s。年平均气温15.6℃，最高气温为39.7℃</w:t>
            </w:r>
            <w:r>
              <w:rPr>
                <w:rFonts w:hint="eastAsia" w:ascii="Times New Roman" w:eastAsia="宋体"/>
                <w:color w:val="auto"/>
                <w:sz w:val="24"/>
              </w:rPr>
              <w:t>，</w:t>
            </w:r>
            <w:r>
              <w:rPr>
                <w:rFonts w:ascii="Times New Roman" w:eastAsia="宋体"/>
                <w:color w:val="auto"/>
                <w:sz w:val="24"/>
              </w:rPr>
              <w:t>最低气温为-10℃，年平均气压1016.1hPa,年平均降雨量1197mm，年平均相对湿度82%，年平均无霜期239天，日照时数2092.6小时。历史最高降雨量1817mm，最少降雨量669.9mm。</w:t>
            </w:r>
          </w:p>
          <w:p>
            <w:pPr>
              <w:spacing w:line="500" w:lineRule="exact"/>
              <w:rPr>
                <w:ins w:id="15" w:author="™花花、世界℡" w:date="2021-03-17T13:55:00Z"/>
                <w:rFonts w:hint="default" w:ascii="Times New Roman" w:hAnsi="Times New Roman" w:eastAsia="宋体" w:cs="Times New Roman"/>
                <w:sz w:val="24"/>
              </w:rPr>
            </w:pPr>
            <w:ins w:id="16" w:author="™花花、世界℡" w:date="2021-03-17T13:55:00Z">
              <w:r>
                <w:rPr>
                  <w:rFonts w:hint="default" w:ascii="Times New Roman" w:hAnsi="Times New Roman" w:eastAsia="宋体" w:cs="Times New Roman"/>
                  <w:sz w:val="24"/>
                </w:rPr>
                <w:t>3．水文</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宜兴市属于苏南水乡，地势坦荡，河网密布，纵横交汇，形成一大水乡特色。</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（1）洮滆太水系。分洮滆、太滆两部分。洮滆太水系来水为丹阳金坛的茅山地区，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连接洮湖(长荡湖)、滆湖、太湖。宜兴接上游溧阳、金坛来水。流域面积 365 平方公里。</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①洮滆部分位于宜兴市西北部，即</w:t>
            </w:r>
            <w:r>
              <w:rPr>
                <w:rFonts w:hint="eastAsia"/>
                <w:color w:val="auto"/>
                <w:sz w:val="24"/>
                <w:lang w:eastAsia="zh-CN"/>
              </w:rPr>
              <w:t>万石镇</w:t>
            </w:r>
            <w:r>
              <w:rPr>
                <w:rFonts w:hint="eastAsia" w:ascii="Times New Roman" w:eastAsia="宋体"/>
                <w:color w:val="auto"/>
                <w:sz w:val="24"/>
              </w:rPr>
              <w:t>、官林镇和杨巷镇部分区域，在宜兴境内流域面积 115 平方公里。主要河道：东西向为中干河、琅山河和武进交界的北干河，南北向盂津河和西孟河。</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②太滆部分位于宜兴市东北部，即和桥镇、高塍镇、万石镇、屺亭街道办、芳桥镇、周铁镇和新庄镇部分，南北向为芜申运河、横塘河和内横塘河，宜兴境内流域面积 250平方公里。主要河道东西向为漕桥河、殷村港、湛渎港、烧香港等。入太湖河口有百渎口，为漕桥河与内横塘河汇合，再与武进的太滆运河，汇合出百渎口。殷村港口，为殷村港入太潮河口(陈桥)。沙塘港口，为烧香港与内横塘河汇合入太湖河口。</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（2）南溪水系。又称荆溪水系，为太湖的主要来水的两个水系之一，另一个水系为浙江湖州的苕溪水系，来水为天目山地区。南溪水系为宜兴的主要水域横贯宜兴东西大部分区域，承接上游溧阳来水。其乡镇为</w:t>
            </w:r>
            <w:r>
              <w:rPr>
                <w:rFonts w:hint="eastAsia"/>
                <w:color w:val="auto"/>
                <w:sz w:val="24"/>
                <w:lang w:eastAsia="zh-CN"/>
              </w:rPr>
              <w:t>万石镇</w:t>
            </w:r>
            <w:r>
              <w:rPr>
                <w:rFonts w:hint="eastAsia" w:ascii="Times New Roman" w:eastAsia="宋体"/>
                <w:color w:val="auto"/>
                <w:sz w:val="24"/>
              </w:rPr>
              <w:t>、西渚镇、太华镇、新街街道办、宜城街道办、宜兴经济技术开发区、环科园、新庄大部分、大浦、杨巷、高塍部分，南溪水系原发源于皖中盆地经高淳进入江苏，后在高淳东坝筑坝拦水，将水汇入长江，因此东坝上游青弋江、水阳江、固城潮、石旧湖之水通入长江，南溪水系的起点实际为东坝中的下坝(东坝分上、中、下三坝)，因此实际来水为苏皖边界山区，即溧水、高淳、郎溪部分、溧阳和宜兴．流域面积 4000 多平方公里，宜兴境内 1356 平方公里，约占流域面积的三分之一，南溪水系入溧阳后分为两支，一支叫南河，入宜兴后称为南溪河，一支叫中河，入宜兴后称为北溪河。其主要河流：东西向为南溪河、北溪河、西氿、团氿、东氿，宜城河、大溪河、邮芳河、堰径河。南北向为屋溪河(泄横山水库来水)、西溪河(芳庄、杨巷)，桃溪河(张渚、新街)．入太湖河口为城东港、大浦口、官渎港。</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3）蠡河水系。来水为宜兴市湖父镇、丁蜀镇的丘陵地区。水域分布在湖父镇、丁蜀镇、大浦镇大部分。正源为湖父镇洑西涧，到湖父镇所在地称湖父大河，入丁蜀镇后又称丁山大河，过蜀山后称蠡河，在原张泽入东氿，在湖父大河一支经分洪河通莲花荡，经乌溪口入太潮，川埠河来水铜官山南麓和蒿山，入蠡河，为陶瓷产业园主要河流，流域面积 2S9 平方公里，主要入太湖河口为鸟溪港，及黄渎港、漳渎港。</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（4）凰川水系。分布在丁蜀填的南部，原洑东乡境内，流域面积仅 67 平方公里。主要河流为大港河，上游为向阳涧，入湖河口为大港河。</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本项目污水最终排入</w:t>
            </w:r>
            <w:r>
              <w:rPr>
                <w:rFonts w:hint="eastAsia"/>
                <w:color w:val="auto"/>
                <w:sz w:val="24"/>
                <w:lang w:eastAsia="zh-CN"/>
              </w:rPr>
              <w:t>武宜运</w:t>
            </w:r>
            <w:r>
              <w:rPr>
                <w:rFonts w:hint="eastAsia" w:ascii="Times New Roman" w:eastAsia="宋体"/>
                <w:color w:val="auto"/>
                <w:sz w:val="24"/>
              </w:rPr>
              <w:t>河。</w:t>
            </w:r>
          </w:p>
          <w:p>
            <w:pPr>
              <w:spacing w:line="500" w:lineRule="exact"/>
              <w:rPr>
                <w:ins w:id="17" w:author="™花花、世界℡" w:date="2021-03-17T13:55:00Z"/>
                <w:rFonts w:hint="default" w:ascii="Times New Roman" w:hAnsi="Times New Roman" w:eastAsia="宋体" w:cs="Times New Roman"/>
                <w:sz w:val="24"/>
              </w:rPr>
            </w:pPr>
            <w:ins w:id="18" w:author="™花花、世界℡" w:date="2021-03-17T13:55:00Z">
              <w:r>
                <w:rPr>
                  <w:rFonts w:hint="default" w:ascii="Times New Roman" w:hAnsi="Times New Roman" w:eastAsia="宋体" w:cs="Times New Roman"/>
                  <w:sz w:val="24"/>
                </w:rPr>
                <w:t>4．植被、生物多样性</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宜兴地区农作物主要以水稻、小麦、油菜为主，林地主要以乔木、灌木、水杉为主，山林经济以茶叶和花卉种植为主。畜牧业以猪、羊、家禽为主。水产品以鱼类、虾蟹类为主。</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Times New Roman" w:eastAsia="宋体"/>
                <w:color w:val="auto"/>
                <w:sz w:val="24"/>
              </w:rPr>
            </w:pPr>
            <w:r>
              <w:rPr>
                <w:rFonts w:hint="eastAsia"/>
                <w:color w:val="auto"/>
                <w:sz w:val="24"/>
                <w:lang w:eastAsia="zh-CN"/>
              </w:rPr>
              <w:t>万石镇</w:t>
            </w:r>
            <w:r>
              <w:rPr>
                <w:rFonts w:ascii="Times New Roman" w:eastAsia="宋体"/>
                <w:color w:val="auto"/>
                <w:sz w:val="24"/>
              </w:rPr>
              <w:t>地处我国北亚热带季风气候区，周边土地肥沃，耕地多为沉积湖相、湖沼相</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ascii="Times New Roman" w:eastAsia="宋体"/>
                <w:color w:val="auto"/>
                <w:sz w:val="24"/>
              </w:rPr>
            </w:pPr>
            <w:r>
              <w:rPr>
                <w:rFonts w:ascii="Times New Roman" w:eastAsia="宋体"/>
                <w:color w:val="auto"/>
                <w:sz w:val="24"/>
              </w:rPr>
              <w:t>粘土和亚粘土，具有层次分明，有机质含量高、团粒结构好、表土层深厚、保水透气、排灌条件良好等特点，十分适宜农作物生长，连续多年实现水稻亩产超千斤的好收成。当地粮食作物主要为小麦、水稻、蚕豌豆、玉米、大豆、薯类等，经济作物有油菜、茶叶、棉花、甘蔗，其它农作物还有各种蔬菜、瓜类等</w:t>
            </w:r>
          </w:p>
          <w:p>
            <w:pPr>
              <w:numPr>
                <w:ilvl w:val="0"/>
                <w:numId w:val="0"/>
              </w:numPr>
              <w:adjustRightInd w:val="0"/>
              <w:snapToGrid w:val="0"/>
              <w:spacing w:line="360" w:lineRule="auto"/>
              <w:ind w:firstLine="0" w:firstLineChars="0"/>
              <w:rPr>
                <w:ins w:id="19" w:author="™花花、世界℡" w:date="2021-03-17T13:55:00Z"/>
                <w:rFonts w:hint="eastAsia" w:ascii="Times New Roman" w:hAnsi="Times New Roman" w:eastAsia="宋体" w:cs="Times New Roman"/>
                <w:sz w:val="24"/>
                <w:lang w:val="en-US" w:eastAsia="zh-CN"/>
              </w:rPr>
            </w:pPr>
            <w:ins w:id="20" w:author="™花花、世界℡" w:date="2021-03-17T14:41:00Z">
              <w:r>
                <w:rPr>
                  <w:rFonts w:hint="eastAsia" w:ascii="Times New Roman" w:hAnsi="Times New Roman" w:eastAsia="宋体" w:cs="Times New Roman"/>
                  <w:sz w:val="24"/>
                  <w:lang w:val="en-US" w:eastAsia="zh-CN"/>
                </w:rPr>
                <w:t>5、</w:t>
              </w:r>
            </w:ins>
            <w:ins w:id="21" w:author="™花花、世界℡" w:date="2021-03-17T13:55:00Z">
              <w:r>
                <w:rPr>
                  <w:rFonts w:hint="eastAsia" w:ascii="Times New Roman" w:hAnsi="Times New Roman" w:eastAsia="宋体" w:cs="Times New Roman"/>
                  <w:sz w:val="24"/>
                  <w:lang w:val="en-US" w:eastAsia="zh-CN"/>
                </w:rPr>
                <w:t>项目用地及周边生态环境现状</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工程区域水域鱼类资源以鲤形目、鲈形目为主，群落优势种为湖鲚、餐鱼、鲫鱼和子陵吻虾虎鱼等，保护物种有翘嘴鲌、团头鲂、银鱼、黄颡鱼、乌鳟和黄鳝等；底栖动物中寡毛纲物种数较多，其次为腹足纲和昆虫纲，群落优势种为霍甫水丝蚓、铜锈环棱螺等；浮游动物中轮虫种类较多，其次为枝角类和桡足类，群落优势种为枝角类的简弧象鼻溞、长肢秀体溞、角突网纹溞和轮虫类的曲腿龟甲轮虫等；浮游植物中绿藻门种类较多，其次为硅藻门，还有少量的蓝藻门，群落优势种为小形色球藻、小颤藻、捏团粘球藻和颗粒直链藻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bookmarkStart w:id="3" w:name="工程区域陆生植被主要以栽培植被为主，主要有作物、经济林及果园、花卉苗木等。旱作物"/>
            <w:bookmarkEnd w:id="3"/>
            <w:r>
              <w:rPr>
                <w:rFonts w:ascii="Times New Roman" w:eastAsia="宋体"/>
                <w:color w:val="auto"/>
                <w:sz w:val="24"/>
              </w:rPr>
              <w:t>工程区域陆生植被主要以栽培植被为主，主要有作物、经济林及果园、花卉苗木等。旱作物主要以水稻、小麦、油菜等为主。果园以板栗、青梅、桃、梨、杨梅、银杏为主。苗木主要品种有香樟、杜英、雪松、女贞、广玉兰、栾树、意杨、银杏、玉兰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bookmarkStart w:id="4" w:name="排泥场及其周边区域植被主要由人工栽培的绿化树木构成，乔灌木有水杉、银杏、枇杷、柳"/>
            <w:bookmarkEnd w:id="4"/>
            <w:r>
              <w:rPr>
                <w:rFonts w:ascii="Times New Roman" w:eastAsia="宋体"/>
                <w:color w:val="auto"/>
                <w:sz w:val="24"/>
              </w:rPr>
              <w:t>其周边区域植被主要由人工栽培的绿化树木构成，乔灌木有水杉、银杏、枇杷、柳树、梧桐、香樟、冬青、女贞、桑树、桃树、腊梅等，草本植物除马尼拉等草坪以及刚竹、淡竹等物种外，还有李氏禾、鸭跖草、蒿属等自然植被。</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建设区域人为活动较频繁，天然动植物种类少，现有的种类中多为人工种植或养殖，区域生态环境为城市人工生态环境。经现场调查，项目沿线区域500m内无重点保护的野生动植物。根据《江苏省国家级生态保护红线规划》（苏政发〔2018〕74号），《江苏省生态红线区域保护规划》（苏政发〔2013〕113号）及《宜兴市生态红线区域保护规划》（宜政办发〔2015〕39号），本项目不在其规定的重要生态功能保护区范围内。</w:t>
            </w:r>
          </w:p>
          <w:p>
            <w:pPr>
              <w:spacing w:before="156" w:beforeLines="50" w:line="360" w:lineRule="auto"/>
              <w:ind w:right="113"/>
              <w:rPr>
                <w:b/>
                <w:color w:val="auto"/>
                <w:sz w:val="24"/>
              </w:rPr>
            </w:pPr>
            <w:r>
              <w:rPr>
                <w:b/>
                <w:color w:val="auto"/>
                <w:sz w:val="24"/>
              </w:rPr>
              <w:t>建设项目所在地区域环境质量现状及主要环境问题（环境空气、地面水、地下水、声环境、辐射环境、生态环境等）：</w:t>
            </w:r>
          </w:p>
          <w:p>
            <w:pPr>
              <w:spacing w:line="360" w:lineRule="auto"/>
              <w:ind w:firstLine="480" w:firstLineChars="200"/>
              <w:rPr>
                <w:color w:val="auto"/>
                <w:sz w:val="24"/>
                <w:szCs w:val="21"/>
                <w:lang w:val="en-US" w:eastAsia="zh-CN"/>
              </w:rPr>
            </w:pPr>
            <w:bookmarkStart w:id="5" w:name="_Ref25852978"/>
            <w:bookmarkStart w:id="6" w:name="_Ref25852973"/>
            <w:r>
              <w:rPr>
                <w:rFonts w:hint="eastAsia"/>
                <w:color w:val="auto"/>
                <w:sz w:val="24"/>
                <w:szCs w:val="21"/>
                <w:lang w:val="en-US" w:eastAsia="zh-CN"/>
              </w:rPr>
              <w:t>根据宜兴市2020年度宜兴市环境状况公报数据：2020年我市按五局大院和宜园2个空气自动站实况进行统计，宜兴城区二氧化硫浓度年均值为10微克/立方米；二氧化氮浓度年均值为33微克/立方米；可吸入颗粒物（PM10）浓度年均值为49微克/立方米，细颗粒物（PM2.5）浓度年均值为30.0微克/立方米，一氧化碳（CO）浓度（以一氧化碳第95百分位浓度计）值为1.2毫克/立方米，臭氧（O3）8小时浓度（以臭氧日最大八小时均值第90百分位浓度计）为169微克/立方米。</w:t>
            </w:r>
          </w:p>
          <w:p>
            <w:pPr>
              <w:spacing w:line="360" w:lineRule="auto"/>
              <w:ind w:firstLine="480" w:firstLineChars="200"/>
              <w:rPr>
                <w:rFonts w:hint="eastAsia"/>
                <w:color w:val="auto"/>
                <w:sz w:val="24"/>
              </w:rPr>
            </w:pPr>
            <w:r>
              <w:rPr>
                <w:rFonts w:hint="eastAsia"/>
                <w:color w:val="auto"/>
                <w:sz w:val="24"/>
                <w:szCs w:val="21"/>
                <w:lang w:val="en-US" w:eastAsia="zh-CN"/>
              </w:rPr>
              <w:t>2020年两站有效监测天数为366天，其中优良天数为302天，空气质量指数（AQI）达标率为82.5%。</w:t>
            </w:r>
          </w:p>
          <w:p>
            <w:pPr>
              <w:widowControl/>
              <w:adjustRightInd w:val="0"/>
              <w:snapToGrid w:val="0"/>
              <w:spacing w:line="360" w:lineRule="auto"/>
              <w:jc w:val="center"/>
              <w:rPr>
                <w:b/>
                <w:snapToGrid w:val="0"/>
                <w:color w:val="auto"/>
                <w:sz w:val="24"/>
              </w:rPr>
            </w:pPr>
            <w:r>
              <w:rPr>
                <w:b/>
                <w:snapToGrid w:val="0"/>
                <w:color w:val="auto"/>
                <w:sz w:val="24"/>
                <w:szCs w:val="22"/>
              </w:rPr>
              <w:t>表</w:t>
            </w:r>
            <w:bookmarkEnd w:id="5"/>
            <w:r>
              <w:rPr>
                <w:rFonts w:hint="eastAsia"/>
                <w:b/>
                <w:snapToGrid w:val="0"/>
                <w:color w:val="auto"/>
                <w:sz w:val="24"/>
                <w:szCs w:val="22"/>
              </w:rPr>
              <w:t xml:space="preserve">3-1 </w:t>
            </w:r>
            <w:r>
              <w:rPr>
                <w:rFonts w:hint="eastAsia"/>
                <w:b/>
                <w:snapToGrid w:val="0"/>
                <w:color w:val="auto"/>
                <w:sz w:val="24"/>
                <w:lang w:val="en-US" w:eastAsia="zh-CN"/>
              </w:rPr>
              <w:t>2020</w:t>
            </w:r>
            <w:r>
              <w:rPr>
                <w:b/>
                <w:snapToGrid w:val="0"/>
                <w:color w:val="auto"/>
                <w:sz w:val="24"/>
              </w:rPr>
              <w:t>年</w:t>
            </w:r>
            <w:r>
              <w:rPr>
                <w:rFonts w:hint="eastAsia"/>
                <w:b/>
                <w:snapToGrid w:val="0"/>
                <w:color w:val="auto"/>
                <w:sz w:val="24"/>
              </w:rPr>
              <w:t>宜兴</w:t>
            </w:r>
            <w:r>
              <w:rPr>
                <w:b/>
                <w:snapToGrid w:val="0"/>
                <w:color w:val="auto"/>
                <w:sz w:val="24"/>
              </w:rPr>
              <w:t>市空气质量现状评价表</w:t>
            </w:r>
            <w:bookmarkEnd w:id="6"/>
          </w:p>
          <w:tbl>
            <w:tblPr>
              <w:tblStyle w:val="20"/>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177"/>
              <w:gridCol w:w="1016"/>
              <w:gridCol w:w="1397"/>
              <w:gridCol w:w="1383"/>
              <w:gridCol w:w="1293"/>
              <w:gridCol w:w="1170"/>
              <w:gridCol w:w="11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715" w:type="pct"/>
                  <w:tcBorders>
                    <w:left w:val="nil"/>
                    <w:bottom w:val="single" w:color="000000" w:sz="4" w:space="0"/>
                    <w:right w:val="single" w:color="000000" w:sz="4" w:space="0"/>
                  </w:tcBorders>
                  <w:noWrap w:val="0"/>
                  <w:vAlign w:val="top"/>
                </w:tcPr>
                <w:p>
                  <w:pPr>
                    <w:pStyle w:val="58"/>
                    <w:ind w:left="242"/>
                    <w:rPr>
                      <w:b/>
                      <w:color w:val="auto"/>
                      <w:sz w:val="21"/>
                    </w:rPr>
                  </w:pPr>
                  <w:r>
                    <w:rPr>
                      <w:b/>
                      <w:color w:val="auto"/>
                      <w:sz w:val="21"/>
                    </w:rPr>
                    <w:t>数据来源</w:t>
                  </w:r>
                </w:p>
              </w:tc>
              <w:tc>
                <w:tcPr>
                  <w:tcW w:w="620" w:type="pct"/>
                  <w:tcBorders>
                    <w:left w:val="single" w:color="000000" w:sz="4" w:space="0"/>
                    <w:bottom w:val="single" w:color="000000" w:sz="4" w:space="0"/>
                    <w:right w:val="single" w:color="000000" w:sz="4" w:space="0"/>
                  </w:tcBorders>
                  <w:noWrap w:val="0"/>
                  <w:vAlign w:val="top"/>
                </w:tcPr>
                <w:p>
                  <w:pPr>
                    <w:pStyle w:val="58"/>
                    <w:spacing w:before="137"/>
                    <w:ind w:left="34"/>
                    <w:jc w:val="center"/>
                    <w:rPr>
                      <w:b/>
                      <w:color w:val="auto"/>
                      <w:sz w:val="21"/>
                    </w:rPr>
                  </w:pPr>
                  <w:r>
                    <w:rPr>
                      <w:b/>
                      <w:color w:val="auto"/>
                      <w:sz w:val="21"/>
                    </w:rPr>
                    <w:t>评价因子</w:t>
                  </w:r>
                </w:p>
              </w:tc>
              <w:tc>
                <w:tcPr>
                  <w:tcW w:w="843" w:type="pct"/>
                  <w:tcBorders>
                    <w:left w:val="single" w:color="000000" w:sz="4" w:space="0"/>
                    <w:bottom w:val="single" w:color="000000" w:sz="4" w:space="0"/>
                    <w:right w:val="single" w:color="000000" w:sz="4" w:space="0"/>
                  </w:tcBorders>
                  <w:noWrap w:val="0"/>
                  <w:vAlign w:val="top"/>
                </w:tcPr>
                <w:p>
                  <w:pPr>
                    <w:pStyle w:val="58"/>
                    <w:spacing w:before="137"/>
                    <w:ind w:left="88" w:right="57"/>
                    <w:jc w:val="center"/>
                    <w:rPr>
                      <w:b/>
                      <w:color w:val="auto"/>
                      <w:sz w:val="21"/>
                    </w:rPr>
                  </w:pPr>
                  <w:r>
                    <w:rPr>
                      <w:b/>
                      <w:color w:val="auto"/>
                      <w:sz w:val="21"/>
                    </w:rPr>
                    <w:t>平均时段</w:t>
                  </w:r>
                </w:p>
              </w:tc>
              <w:tc>
                <w:tcPr>
                  <w:tcW w:w="701" w:type="pct"/>
                  <w:tcBorders>
                    <w:left w:val="single" w:color="000000" w:sz="4" w:space="0"/>
                    <w:bottom w:val="single" w:color="000000" w:sz="4" w:space="0"/>
                    <w:right w:val="single" w:color="000000" w:sz="4" w:space="0"/>
                  </w:tcBorders>
                  <w:noWrap w:val="0"/>
                  <w:vAlign w:val="top"/>
                </w:tcPr>
                <w:p>
                  <w:pPr>
                    <w:pStyle w:val="58"/>
                    <w:ind w:left="226"/>
                    <w:rPr>
                      <w:b/>
                      <w:color w:val="auto"/>
                      <w:sz w:val="21"/>
                    </w:rPr>
                  </w:pPr>
                  <w:r>
                    <w:rPr>
                      <w:b/>
                      <w:color w:val="auto"/>
                      <w:spacing w:val="-1"/>
                      <w:sz w:val="21"/>
                    </w:rPr>
                    <w:t>现状浓度</w:t>
                  </w:r>
                </w:p>
                <w:p>
                  <w:pPr>
                    <w:pStyle w:val="58"/>
                    <w:spacing w:before="5" w:line="252" w:lineRule="exact"/>
                    <w:ind w:left="181"/>
                    <w:rPr>
                      <w:b/>
                      <w:color w:val="auto"/>
                      <w:sz w:val="21"/>
                    </w:rPr>
                  </w:pPr>
                  <w:r>
                    <w:rPr>
                      <w:b/>
                      <w:color w:val="auto"/>
                      <w:sz w:val="21"/>
                    </w:rPr>
                    <w:t>（</w:t>
                  </w:r>
                  <w:r>
                    <w:rPr>
                      <w:rFonts w:ascii="Times New Roman" w:hAnsi="Times New Roman" w:eastAsia="Times New Roman"/>
                      <w:color w:val="auto"/>
                      <w:sz w:val="21"/>
                    </w:rPr>
                    <w:t>μg/m</w:t>
                  </w:r>
                  <w:r>
                    <w:rPr>
                      <w:rFonts w:ascii="Times New Roman" w:hAnsi="Times New Roman" w:eastAsia="Times New Roman"/>
                      <w:color w:val="auto"/>
                      <w:sz w:val="21"/>
                      <w:vertAlign w:val="superscript"/>
                    </w:rPr>
                    <w:t>3</w:t>
                  </w:r>
                  <w:r>
                    <w:rPr>
                      <w:b/>
                      <w:color w:val="auto"/>
                      <w:sz w:val="21"/>
                      <w:vertAlign w:val="baseline"/>
                    </w:rPr>
                    <w:t>）</w:t>
                  </w:r>
                </w:p>
              </w:tc>
              <w:tc>
                <w:tcPr>
                  <w:tcW w:w="736" w:type="pct"/>
                  <w:tcBorders>
                    <w:left w:val="single" w:color="000000" w:sz="4" w:space="0"/>
                    <w:bottom w:val="single" w:color="000000" w:sz="4" w:space="0"/>
                    <w:right w:val="single" w:color="000000" w:sz="4" w:space="0"/>
                  </w:tcBorders>
                  <w:noWrap w:val="0"/>
                  <w:vAlign w:val="top"/>
                </w:tcPr>
                <w:p>
                  <w:pPr>
                    <w:pStyle w:val="58"/>
                    <w:ind w:left="192" w:right="160"/>
                    <w:jc w:val="center"/>
                    <w:rPr>
                      <w:b/>
                      <w:color w:val="auto"/>
                      <w:sz w:val="21"/>
                    </w:rPr>
                  </w:pPr>
                  <w:r>
                    <w:rPr>
                      <w:b/>
                      <w:color w:val="auto"/>
                      <w:sz w:val="21"/>
                    </w:rPr>
                    <w:t>标准值</w:t>
                  </w:r>
                </w:p>
                <w:p>
                  <w:pPr>
                    <w:pStyle w:val="58"/>
                    <w:spacing w:before="5" w:line="252" w:lineRule="exact"/>
                    <w:ind w:left="192" w:right="162"/>
                    <w:jc w:val="center"/>
                    <w:rPr>
                      <w:b/>
                      <w:color w:val="auto"/>
                      <w:sz w:val="21"/>
                    </w:rPr>
                  </w:pPr>
                  <w:r>
                    <w:rPr>
                      <w:b/>
                      <w:color w:val="auto"/>
                      <w:sz w:val="21"/>
                    </w:rPr>
                    <w:t>（</w:t>
                  </w:r>
                  <w:r>
                    <w:rPr>
                      <w:rFonts w:ascii="Times New Roman" w:hAnsi="Times New Roman" w:eastAsia="Times New Roman"/>
                      <w:color w:val="auto"/>
                      <w:sz w:val="21"/>
                    </w:rPr>
                    <w:t>μg/m</w:t>
                  </w:r>
                  <w:r>
                    <w:rPr>
                      <w:rFonts w:ascii="Times New Roman" w:hAnsi="Times New Roman" w:eastAsia="Times New Roman"/>
                      <w:color w:val="auto"/>
                      <w:sz w:val="21"/>
                      <w:vertAlign w:val="superscript"/>
                    </w:rPr>
                    <w:t>3</w:t>
                  </w:r>
                  <w:r>
                    <w:rPr>
                      <w:b/>
                      <w:color w:val="auto"/>
                      <w:sz w:val="21"/>
                      <w:vertAlign w:val="baseline"/>
                    </w:rPr>
                    <w:t>）</w:t>
                  </w:r>
                </w:p>
              </w:tc>
              <w:tc>
                <w:tcPr>
                  <w:tcW w:w="710" w:type="pct"/>
                  <w:tcBorders>
                    <w:left w:val="single" w:color="000000" w:sz="4" w:space="0"/>
                    <w:bottom w:val="single" w:color="000000" w:sz="4" w:space="0"/>
                    <w:right w:val="single" w:color="000000" w:sz="4" w:space="0"/>
                  </w:tcBorders>
                  <w:noWrap w:val="0"/>
                  <w:vAlign w:val="top"/>
                </w:tcPr>
                <w:p>
                  <w:pPr>
                    <w:pStyle w:val="58"/>
                    <w:spacing w:before="137"/>
                    <w:ind w:left="213" w:right="180"/>
                    <w:jc w:val="center"/>
                    <w:rPr>
                      <w:b/>
                      <w:color w:val="auto"/>
                      <w:sz w:val="21"/>
                    </w:rPr>
                  </w:pPr>
                  <w:r>
                    <w:rPr>
                      <w:b/>
                      <w:color w:val="auto"/>
                      <w:sz w:val="21"/>
                    </w:rPr>
                    <w:t>超标倍数</w:t>
                  </w:r>
                </w:p>
              </w:tc>
              <w:tc>
                <w:tcPr>
                  <w:tcW w:w="672" w:type="pct"/>
                  <w:tcBorders>
                    <w:left w:val="single" w:color="000000" w:sz="4" w:space="0"/>
                    <w:bottom w:val="single" w:color="000000" w:sz="4" w:space="0"/>
                    <w:right w:val="nil"/>
                  </w:tcBorders>
                  <w:noWrap w:val="0"/>
                  <w:vAlign w:val="top"/>
                </w:tcPr>
                <w:p>
                  <w:pPr>
                    <w:pStyle w:val="58"/>
                    <w:spacing w:before="137"/>
                    <w:ind w:left="181" w:right="148"/>
                    <w:jc w:val="center"/>
                    <w:rPr>
                      <w:b/>
                      <w:color w:val="auto"/>
                      <w:sz w:val="21"/>
                    </w:rPr>
                  </w:pPr>
                  <w:r>
                    <w:rPr>
                      <w:b/>
                      <w:color w:val="auto"/>
                      <w:sz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3" w:hRule="atLeast"/>
              </w:trPr>
              <w:tc>
                <w:tcPr>
                  <w:tcW w:w="715" w:type="pct"/>
                  <w:vMerge w:val="restart"/>
                  <w:tcBorders>
                    <w:top w:val="single" w:color="000000" w:sz="4" w:space="0"/>
                    <w:left w:val="nil"/>
                    <w:right w:val="single" w:color="000000" w:sz="4" w:space="0"/>
                  </w:tcBorders>
                  <w:noWrap w:val="0"/>
                  <w:vAlign w:val="top"/>
                </w:tcPr>
                <w:p>
                  <w:pPr>
                    <w:pStyle w:val="58"/>
                    <w:spacing w:before="3"/>
                    <w:rPr>
                      <w:b/>
                      <w:color w:val="auto"/>
                      <w:sz w:val="27"/>
                    </w:rPr>
                  </w:pPr>
                </w:p>
                <w:p>
                  <w:pPr>
                    <w:pStyle w:val="58"/>
                    <w:spacing w:line="242" w:lineRule="auto"/>
                    <w:ind w:left="136" w:right="83" w:hanging="15"/>
                    <w:jc w:val="both"/>
                    <w:rPr>
                      <w:color w:val="auto"/>
                      <w:sz w:val="21"/>
                    </w:rPr>
                  </w:pPr>
                  <w:r>
                    <w:rPr>
                      <w:rFonts w:ascii="Times New Roman" w:eastAsia="Times New Roman"/>
                      <w:color w:val="auto"/>
                      <w:sz w:val="21"/>
                    </w:rPr>
                    <w:t>20</w:t>
                  </w:r>
                  <w:r>
                    <w:rPr>
                      <w:rFonts w:hint="eastAsia" w:ascii="Times New Roman"/>
                      <w:color w:val="auto"/>
                      <w:sz w:val="21"/>
                      <w:lang w:val="en-US" w:eastAsia="zh-CN"/>
                    </w:rPr>
                    <w:t>20</w:t>
                  </w:r>
                  <w:r>
                    <w:rPr>
                      <w:rFonts w:ascii="Times New Roman" w:eastAsia="Times New Roman"/>
                      <w:color w:val="auto"/>
                      <w:sz w:val="21"/>
                    </w:rPr>
                    <w:t xml:space="preserve"> </w:t>
                  </w:r>
                  <w:r>
                    <w:rPr>
                      <w:color w:val="auto"/>
                      <w:spacing w:val="-7"/>
                      <w:sz w:val="21"/>
                    </w:rPr>
                    <w:t>年宜兴</w:t>
                  </w:r>
                  <w:r>
                    <w:rPr>
                      <w:color w:val="auto"/>
                      <w:spacing w:val="-1"/>
                      <w:sz w:val="21"/>
                    </w:rPr>
                    <w:t>市五局大院</w:t>
                  </w:r>
                  <w:r>
                    <w:rPr>
                      <w:color w:val="auto"/>
                      <w:spacing w:val="-15"/>
                      <w:sz w:val="21"/>
                    </w:rPr>
                    <w:t xml:space="preserve">和宜园 </w:t>
                  </w:r>
                  <w:r>
                    <w:rPr>
                      <w:rFonts w:ascii="Times New Roman" w:eastAsia="Times New Roman"/>
                      <w:color w:val="auto"/>
                      <w:sz w:val="21"/>
                    </w:rPr>
                    <w:t xml:space="preserve">2 </w:t>
                  </w:r>
                  <w:r>
                    <w:rPr>
                      <w:color w:val="auto"/>
                      <w:sz w:val="21"/>
                    </w:rPr>
                    <w:t>个</w:t>
                  </w:r>
                  <w:r>
                    <w:rPr>
                      <w:color w:val="auto"/>
                      <w:spacing w:val="-1"/>
                      <w:sz w:val="21"/>
                    </w:rPr>
                    <w:t>空气自动站</w:t>
                  </w: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7" w:line="235" w:lineRule="exact"/>
                    <w:ind w:left="32"/>
                    <w:jc w:val="center"/>
                    <w:rPr>
                      <w:rFonts w:ascii="Times New Roman"/>
                      <w:color w:val="auto"/>
                      <w:sz w:val="21"/>
                    </w:rPr>
                  </w:pPr>
                  <w:r>
                    <w:rPr>
                      <w:rFonts w:ascii="Times New Roman"/>
                      <w:color w:val="auto"/>
                      <w:sz w:val="21"/>
                    </w:rPr>
                    <w:t>SO</w:t>
                  </w:r>
                  <w:r>
                    <w:rPr>
                      <w:rFonts w:ascii="Times New Roman"/>
                      <w:color w:val="auto"/>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7" w:line="235"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10</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7" w:line="235" w:lineRule="exact"/>
                    <w:ind w:left="192" w:right="160"/>
                    <w:jc w:val="center"/>
                    <w:rPr>
                      <w:rFonts w:ascii="Times New Roman"/>
                      <w:color w:val="auto"/>
                      <w:sz w:val="21"/>
                    </w:rPr>
                  </w:pPr>
                  <w:r>
                    <w:rPr>
                      <w:rFonts w:ascii="Times New Roman"/>
                      <w:color w:val="auto"/>
                      <w:sz w:val="21"/>
                    </w:rPr>
                    <w:t>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7" w:line="235"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8"/>
                    <w:spacing w:before="1"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32"/>
                    <w:jc w:val="center"/>
                    <w:rPr>
                      <w:rFonts w:ascii="Times New Roman"/>
                      <w:color w:val="auto"/>
                      <w:sz w:val="21"/>
                    </w:rPr>
                  </w:pPr>
                  <w:r>
                    <w:rPr>
                      <w:rFonts w:ascii="Times New Roman"/>
                      <w:color w:val="auto"/>
                      <w:sz w:val="21"/>
                    </w:rPr>
                    <w:t>NO</w:t>
                  </w:r>
                  <w:r>
                    <w:rPr>
                      <w:rFonts w:ascii="Times New Roman"/>
                      <w:color w:val="auto"/>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0"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33</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192" w:right="160"/>
                    <w:jc w:val="center"/>
                    <w:rPr>
                      <w:rFonts w:ascii="Times New Roman"/>
                      <w:color w:val="auto"/>
                      <w:sz w:val="21"/>
                    </w:rPr>
                  </w:pPr>
                  <w:r>
                    <w:rPr>
                      <w:rFonts w:ascii="Times New Roman"/>
                      <w:color w:val="auto"/>
                      <w:sz w:val="21"/>
                    </w:rPr>
                    <w:t>40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8"/>
                    <w:spacing w:before="10"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30"/>
                    <w:jc w:val="center"/>
                    <w:rPr>
                      <w:rFonts w:ascii="Times New Roman"/>
                      <w:color w:val="auto"/>
                      <w:sz w:val="21"/>
                    </w:rPr>
                  </w:pPr>
                  <w:r>
                    <w:rPr>
                      <w:rFonts w:ascii="Times New Roman"/>
                      <w:color w:val="auto"/>
                      <w:sz w:val="21"/>
                    </w:rPr>
                    <w:t>PM</w:t>
                  </w:r>
                  <w:r>
                    <w:rPr>
                      <w:rFonts w:ascii="Times New Roman"/>
                      <w:color w:val="auto"/>
                      <w:sz w:val="21"/>
                      <w:vertAlign w:val="subscript"/>
                    </w:rPr>
                    <w:t>10</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0"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49</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192" w:right="160"/>
                    <w:jc w:val="center"/>
                    <w:rPr>
                      <w:rFonts w:ascii="Times New Roman"/>
                      <w:color w:val="auto"/>
                      <w:sz w:val="21"/>
                    </w:rPr>
                  </w:pPr>
                  <w:r>
                    <w:rPr>
                      <w:rFonts w:ascii="Times New Roman"/>
                      <w:color w:val="auto"/>
                      <w:sz w:val="21"/>
                    </w:rPr>
                    <w:t>70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8"/>
                    <w:spacing w:before="10"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20" w:line="232" w:lineRule="exact"/>
                    <w:ind w:left="32"/>
                    <w:jc w:val="center"/>
                    <w:rPr>
                      <w:rFonts w:ascii="Times New Roman"/>
                      <w:color w:val="auto"/>
                      <w:sz w:val="14"/>
                    </w:rPr>
                  </w:pPr>
                  <w:r>
                    <w:rPr>
                      <w:rFonts w:ascii="Times New Roman"/>
                      <w:color w:val="auto"/>
                      <w:position w:val="3"/>
                      <w:sz w:val="21"/>
                    </w:rPr>
                    <w:t>PM</w:t>
                  </w:r>
                  <w:r>
                    <w:rPr>
                      <w:rFonts w:ascii="Times New Roman"/>
                      <w:color w:val="auto"/>
                      <w:sz w:val="14"/>
                    </w:rPr>
                    <w:t>2.5</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2" w:line="240"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30</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192" w:right="160"/>
                    <w:jc w:val="center"/>
                    <w:rPr>
                      <w:rFonts w:ascii="Times New Roman"/>
                      <w:color w:val="auto"/>
                      <w:sz w:val="21"/>
                    </w:rPr>
                  </w:pPr>
                  <w:r>
                    <w:rPr>
                      <w:rFonts w:ascii="Times New Roman"/>
                      <w:color w:val="auto"/>
                      <w:sz w:val="21"/>
                    </w:rPr>
                    <w:t>35</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3" w:lineRule="exact"/>
                    <w:ind w:left="213" w:right="177"/>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8"/>
                    <w:spacing w:before="12" w:line="240"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5" w:lineRule="exact"/>
                    <w:ind w:left="34"/>
                    <w:jc w:val="center"/>
                    <w:rPr>
                      <w:rFonts w:ascii="Times New Roman"/>
                      <w:color w:val="auto"/>
                      <w:sz w:val="21"/>
                    </w:rPr>
                  </w:pPr>
                  <w:r>
                    <w:rPr>
                      <w:rFonts w:ascii="Times New Roman"/>
                      <w:color w:val="auto"/>
                      <w:sz w:val="21"/>
                    </w:rPr>
                    <w:t>O</w:t>
                  </w:r>
                  <w:r>
                    <w:rPr>
                      <w:rFonts w:ascii="Times New Roman"/>
                      <w:color w:val="auto"/>
                      <w:sz w:val="21"/>
                      <w:vertAlign w:val="subscript"/>
                    </w:rPr>
                    <w:t>3</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2" w:line="242" w:lineRule="exact"/>
                    <w:ind w:left="88" w:right="57"/>
                    <w:jc w:val="center"/>
                    <w:rPr>
                      <w:color w:val="auto"/>
                      <w:sz w:val="21"/>
                    </w:rPr>
                  </w:pPr>
                  <w:r>
                    <w:rPr>
                      <w:rFonts w:ascii="Times New Roman" w:eastAsia="Times New Roman"/>
                      <w:color w:val="auto"/>
                      <w:sz w:val="21"/>
                    </w:rPr>
                    <w:t xml:space="preserve">8 </w:t>
                  </w:r>
                  <w:r>
                    <w:rPr>
                      <w:color w:val="auto"/>
                      <w:sz w:val="21"/>
                    </w:rPr>
                    <w:t>小时年均</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5"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169</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5" w:lineRule="exact"/>
                    <w:ind w:left="192" w:right="160"/>
                    <w:jc w:val="center"/>
                    <w:rPr>
                      <w:rFonts w:ascii="Times New Roman"/>
                      <w:color w:val="auto"/>
                      <w:sz w:val="21"/>
                    </w:rPr>
                  </w:pPr>
                  <w:r>
                    <w:rPr>
                      <w:rFonts w:ascii="Times New Roman"/>
                      <w:color w:val="auto"/>
                      <w:sz w:val="21"/>
                    </w:rPr>
                    <w:t>160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8"/>
                    <w:spacing w:before="19" w:line="235" w:lineRule="exact"/>
                    <w:ind w:left="32"/>
                    <w:jc w:val="center"/>
                    <w:rPr>
                      <w:rFonts w:hint="default" w:ascii="Times New Roman" w:eastAsia="宋体"/>
                      <w:color w:val="auto"/>
                      <w:sz w:val="21"/>
                      <w:lang w:val="en-US" w:eastAsia="zh-CN"/>
                    </w:rPr>
                  </w:pPr>
                  <w:r>
                    <w:rPr>
                      <w:rFonts w:hint="eastAsia" w:ascii="Times New Roman"/>
                      <w:color w:val="auto"/>
                      <w:w w:val="100"/>
                      <w:sz w:val="21"/>
                      <w:lang w:val="en-US" w:eastAsia="zh-CN"/>
                    </w:rPr>
                    <w:t>0.05625</w:t>
                  </w:r>
                </w:p>
              </w:tc>
              <w:tc>
                <w:tcPr>
                  <w:tcW w:w="672" w:type="pct"/>
                  <w:tcBorders>
                    <w:top w:val="single" w:color="000000" w:sz="4" w:space="0"/>
                    <w:left w:val="single" w:color="000000" w:sz="4" w:space="0"/>
                    <w:bottom w:val="single" w:color="000000" w:sz="4" w:space="0"/>
                    <w:right w:val="nil"/>
                  </w:tcBorders>
                  <w:noWrap w:val="0"/>
                  <w:vAlign w:val="top"/>
                </w:tcPr>
                <w:p>
                  <w:pPr>
                    <w:pStyle w:val="58"/>
                    <w:spacing w:before="12" w:line="242" w:lineRule="exact"/>
                    <w:ind w:left="179" w:right="148"/>
                    <w:jc w:val="center"/>
                    <w:rPr>
                      <w:color w:val="auto"/>
                      <w:sz w:val="21"/>
                    </w:rPr>
                  </w:pPr>
                  <w:r>
                    <w:rPr>
                      <w:rFonts w:hint="eastAsia"/>
                      <w:color w:val="auto"/>
                      <w:sz w:val="21"/>
                      <w:lang w:eastAsia="zh-CN"/>
                    </w:rPr>
                    <w:t>超</w:t>
                  </w:r>
                  <w:r>
                    <w:rPr>
                      <w:color w:val="auto"/>
                      <w:sz w:val="21"/>
                    </w:rPr>
                    <w:t>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1"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right w:val="single" w:color="000000" w:sz="4" w:space="0"/>
                  </w:tcBorders>
                  <w:noWrap w:val="0"/>
                  <w:vAlign w:val="top"/>
                </w:tcPr>
                <w:p>
                  <w:pPr>
                    <w:pStyle w:val="58"/>
                    <w:spacing w:before="19"/>
                    <w:ind w:left="34"/>
                    <w:jc w:val="center"/>
                    <w:rPr>
                      <w:rFonts w:ascii="Times New Roman"/>
                      <w:color w:val="auto"/>
                      <w:sz w:val="21"/>
                    </w:rPr>
                  </w:pPr>
                  <w:r>
                    <w:rPr>
                      <w:rFonts w:ascii="Times New Roman"/>
                      <w:color w:val="auto"/>
                      <w:sz w:val="21"/>
                    </w:rPr>
                    <w:t>CO</w:t>
                  </w:r>
                </w:p>
              </w:tc>
              <w:tc>
                <w:tcPr>
                  <w:tcW w:w="843" w:type="pct"/>
                  <w:tcBorders>
                    <w:top w:val="single" w:color="000000" w:sz="4" w:space="0"/>
                    <w:left w:val="single" w:color="000000" w:sz="4" w:space="0"/>
                    <w:right w:val="single" w:color="000000" w:sz="4" w:space="0"/>
                  </w:tcBorders>
                  <w:noWrap w:val="0"/>
                  <w:vAlign w:val="top"/>
                </w:tcPr>
                <w:p>
                  <w:pPr>
                    <w:pStyle w:val="58"/>
                    <w:spacing w:before="10" w:line="25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right w:val="single" w:color="000000" w:sz="4" w:space="0"/>
                  </w:tcBorders>
                  <w:noWrap w:val="0"/>
                  <w:vAlign w:val="top"/>
                </w:tcPr>
                <w:p>
                  <w:pPr>
                    <w:pStyle w:val="58"/>
                    <w:spacing w:before="19"/>
                    <w:ind w:left="213" w:right="187"/>
                    <w:jc w:val="center"/>
                    <w:rPr>
                      <w:rFonts w:ascii="Times New Roman"/>
                      <w:color w:val="auto"/>
                      <w:sz w:val="21"/>
                    </w:rPr>
                  </w:pPr>
                  <w:r>
                    <w:rPr>
                      <w:rFonts w:ascii="Times New Roman"/>
                      <w:color w:val="auto"/>
                      <w:sz w:val="21"/>
                    </w:rPr>
                    <w:t>1.</w:t>
                  </w:r>
                  <w:r>
                    <w:rPr>
                      <w:rFonts w:hint="eastAsia" w:ascii="Times New Roman"/>
                      <w:color w:val="auto"/>
                      <w:sz w:val="21"/>
                      <w:lang w:val="en-US" w:eastAsia="zh-CN"/>
                    </w:rPr>
                    <w:t>2</w:t>
                  </w:r>
                  <w:r>
                    <w:rPr>
                      <w:rFonts w:ascii="Times New Roman"/>
                      <w:color w:val="auto"/>
                      <w:sz w:val="21"/>
                    </w:rPr>
                    <w:t>mg/</w:t>
                  </w:r>
                  <w:r>
                    <w:rPr>
                      <w:rFonts w:hint="eastAsia" w:ascii="Times New Roman"/>
                      <w:color w:val="auto"/>
                      <w:sz w:val="21"/>
                      <w:lang w:val="en-US" w:eastAsia="zh-CN"/>
                    </w:rPr>
                    <w:t>N</w:t>
                  </w:r>
                  <w:r>
                    <w:rPr>
                      <w:rFonts w:ascii="Times New Roman"/>
                      <w:color w:val="auto"/>
                      <w:sz w:val="21"/>
                    </w:rPr>
                    <w:t>m</w:t>
                  </w:r>
                  <w:r>
                    <w:rPr>
                      <w:rFonts w:ascii="Times New Roman"/>
                      <w:color w:val="auto"/>
                      <w:sz w:val="21"/>
                      <w:vertAlign w:val="superscript"/>
                    </w:rPr>
                    <w:t>3</w:t>
                  </w:r>
                </w:p>
              </w:tc>
              <w:tc>
                <w:tcPr>
                  <w:tcW w:w="736" w:type="pct"/>
                  <w:tcBorders>
                    <w:top w:val="single" w:color="000000" w:sz="4" w:space="0"/>
                    <w:left w:val="single" w:color="000000" w:sz="4" w:space="0"/>
                    <w:right w:val="single" w:color="000000" w:sz="4" w:space="0"/>
                  </w:tcBorders>
                  <w:noWrap w:val="0"/>
                  <w:vAlign w:val="top"/>
                </w:tcPr>
                <w:p>
                  <w:pPr>
                    <w:pStyle w:val="58"/>
                    <w:spacing w:before="19"/>
                    <w:ind w:left="192" w:right="162"/>
                    <w:jc w:val="center"/>
                    <w:rPr>
                      <w:rFonts w:ascii="Times New Roman"/>
                      <w:color w:val="auto"/>
                      <w:sz w:val="21"/>
                    </w:rPr>
                  </w:pPr>
                  <w:r>
                    <w:rPr>
                      <w:rFonts w:ascii="Times New Roman"/>
                      <w:color w:val="auto"/>
                      <w:sz w:val="21"/>
                    </w:rPr>
                    <w:t>2mg/Nm</w:t>
                  </w:r>
                  <w:r>
                    <w:rPr>
                      <w:rFonts w:ascii="Times New Roman"/>
                      <w:color w:val="auto"/>
                      <w:sz w:val="21"/>
                      <w:vertAlign w:val="superscript"/>
                    </w:rPr>
                    <w:t>3</w:t>
                  </w:r>
                </w:p>
              </w:tc>
              <w:tc>
                <w:tcPr>
                  <w:tcW w:w="710" w:type="pct"/>
                  <w:tcBorders>
                    <w:top w:val="single" w:color="000000" w:sz="4" w:space="0"/>
                    <w:left w:val="single" w:color="000000" w:sz="4" w:space="0"/>
                    <w:right w:val="single" w:color="000000" w:sz="4" w:space="0"/>
                  </w:tcBorders>
                  <w:noWrap w:val="0"/>
                  <w:vAlign w:val="top"/>
                </w:tcPr>
                <w:p>
                  <w:pPr>
                    <w:pStyle w:val="58"/>
                    <w:spacing w:before="19"/>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right w:val="nil"/>
                  </w:tcBorders>
                  <w:noWrap w:val="0"/>
                  <w:vAlign w:val="top"/>
                </w:tcPr>
                <w:p>
                  <w:pPr>
                    <w:pStyle w:val="58"/>
                    <w:spacing w:before="10" w:line="252" w:lineRule="exact"/>
                    <w:ind w:left="179" w:right="148"/>
                    <w:jc w:val="center"/>
                    <w:rPr>
                      <w:color w:val="auto"/>
                      <w:sz w:val="21"/>
                    </w:rPr>
                  </w:pPr>
                  <w:r>
                    <w:rPr>
                      <w:color w:val="auto"/>
                      <w:sz w:val="21"/>
                    </w:rPr>
                    <w:t>达标</w:t>
                  </w:r>
                </w:p>
              </w:tc>
            </w:tr>
          </w:tbl>
          <w:p>
            <w:pPr>
              <w:spacing w:line="360" w:lineRule="auto"/>
              <w:ind w:firstLine="480" w:firstLineChars="200"/>
              <w:rPr>
                <w:color w:val="auto"/>
                <w:sz w:val="24"/>
                <w:szCs w:val="21"/>
                <w:lang w:val="en-US" w:eastAsia="zh-CN"/>
              </w:rPr>
            </w:pPr>
            <w:r>
              <w:rPr>
                <w:color w:val="auto"/>
                <w:sz w:val="24"/>
                <w:szCs w:val="21"/>
                <w:lang w:val="en-US" w:eastAsia="zh-CN"/>
              </w:rPr>
              <w:t xml:space="preserve">根据宜兴市 </w:t>
            </w:r>
            <w:r>
              <w:rPr>
                <w:rFonts w:hint="eastAsia"/>
                <w:color w:val="auto"/>
                <w:sz w:val="24"/>
                <w:szCs w:val="21"/>
                <w:lang w:val="en-US" w:eastAsia="zh-CN"/>
              </w:rPr>
              <w:t>2020</w:t>
            </w:r>
            <w:r>
              <w:rPr>
                <w:color w:val="auto"/>
                <w:sz w:val="24"/>
                <w:szCs w:val="21"/>
                <w:lang w:val="en-US" w:eastAsia="zh-CN"/>
              </w:rPr>
              <w:t xml:space="preserve"> 年环境质量公报，宜兴市主要大气污染物中除</w:t>
            </w:r>
            <w:r>
              <w:rPr>
                <w:rFonts w:hint="eastAsia"/>
                <w:color w:val="auto"/>
                <w:sz w:val="24"/>
                <w:szCs w:val="21"/>
                <w:lang w:val="en-US" w:eastAsia="zh-CN"/>
              </w:rPr>
              <w:t>臭氧（O</w:t>
            </w:r>
            <w:r>
              <w:rPr>
                <w:rFonts w:hint="eastAsia"/>
                <w:color w:val="auto"/>
                <w:sz w:val="24"/>
                <w:szCs w:val="21"/>
                <w:vertAlign w:val="subscript"/>
                <w:lang w:val="en-US" w:eastAsia="zh-CN"/>
              </w:rPr>
              <w:t>3</w:t>
            </w:r>
            <w:r>
              <w:rPr>
                <w:rFonts w:hint="eastAsia"/>
                <w:color w:val="auto"/>
                <w:sz w:val="24"/>
                <w:szCs w:val="21"/>
                <w:lang w:val="en-US" w:eastAsia="zh-CN"/>
              </w:rPr>
              <w:t>）</w:t>
            </w:r>
            <w:r>
              <w:rPr>
                <w:color w:val="auto"/>
                <w:sz w:val="24"/>
                <w:szCs w:val="21"/>
                <w:lang w:val="en-US" w:eastAsia="zh-CN"/>
              </w:rPr>
              <w:t>外其余五个基本项目 SO</w:t>
            </w:r>
            <w:r>
              <w:rPr>
                <w:color w:val="auto"/>
                <w:sz w:val="24"/>
                <w:szCs w:val="21"/>
                <w:vertAlign w:val="subscript"/>
                <w:lang w:val="en-US" w:eastAsia="zh-CN"/>
              </w:rPr>
              <w:t>2</w:t>
            </w:r>
            <w:r>
              <w:rPr>
                <w:color w:val="auto"/>
                <w:sz w:val="24"/>
                <w:szCs w:val="21"/>
                <w:lang w:val="en-US" w:eastAsia="zh-CN"/>
              </w:rPr>
              <w:t>、NO</w:t>
            </w:r>
            <w:r>
              <w:rPr>
                <w:color w:val="auto"/>
                <w:sz w:val="24"/>
                <w:szCs w:val="21"/>
                <w:vertAlign w:val="subscript"/>
                <w:lang w:val="en-US" w:eastAsia="zh-CN"/>
              </w:rPr>
              <w:t>2</w:t>
            </w:r>
            <w:r>
              <w:rPr>
                <w:color w:val="auto"/>
                <w:sz w:val="24"/>
                <w:szCs w:val="21"/>
                <w:lang w:val="en-US" w:eastAsia="zh-CN"/>
              </w:rPr>
              <w:t>、PM</w:t>
            </w:r>
            <w:r>
              <w:rPr>
                <w:color w:val="auto"/>
                <w:sz w:val="24"/>
                <w:szCs w:val="21"/>
                <w:vertAlign w:val="subscript"/>
                <w:lang w:val="en-US" w:eastAsia="zh-CN"/>
              </w:rPr>
              <w:t>10</w:t>
            </w:r>
            <w:r>
              <w:rPr>
                <w:color w:val="auto"/>
                <w:sz w:val="24"/>
                <w:szCs w:val="21"/>
                <w:lang w:val="en-US" w:eastAsia="zh-CN"/>
              </w:rPr>
              <w:t xml:space="preserve"> 年平均浓度、</w:t>
            </w:r>
            <w:r>
              <w:rPr>
                <w:rFonts w:ascii="Times New Roman"/>
                <w:color w:val="auto"/>
                <w:position w:val="3"/>
                <w:sz w:val="21"/>
              </w:rPr>
              <w:t>PM</w:t>
            </w:r>
            <w:r>
              <w:rPr>
                <w:rFonts w:ascii="Times New Roman"/>
                <w:color w:val="auto"/>
                <w:sz w:val="14"/>
              </w:rPr>
              <w:t>2.5</w:t>
            </w:r>
            <w:r>
              <w:rPr>
                <w:rFonts w:hint="eastAsia"/>
                <w:color w:val="auto"/>
                <w:sz w:val="24"/>
                <w:szCs w:val="24"/>
                <w:vertAlign w:val="baseline"/>
                <w:lang w:eastAsia="zh-CN"/>
              </w:rPr>
              <w:t>年平均值、</w:t>
            </w:r>
            <w:r>
              <w:rPr>
                <w:color w:val="auto"/>
                <w:sz w:val="24"/>
                <w:szCs w:val="21"/>
                <w:lang w:val="en-US" w:eastAsia="zh-CN"/>
              </w:rPr>
              <w:t>CO 24小时平均浓度、日最大8小时平均浓度值达到《环境空气质量标准》(GB3095 -2012)中的二级标准要求，宜兴市属于不达标区。</w:t>
            </w:r>
          </w:p>
          <w:p>
            <w:pPr>
              <w:pStyle w:val="2"/>
              <w:ind w:left="0" w:leftChars="0" w:firstLine="480" w:firstLineChars="200"/>
              <w:rPr>
                <w:rFonts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1"/>
                <w:lang w:val="en-US" w:eastAsia="zh-CN" w:bidi="ar-SA"/>
              </w:rPr>
              <w:t>超标原因分析：空气中</w:t>
            </w:r>
            <w:r>
              <w:rPr>
                <w:rFonts w:hint="eastAsia" w:cs="Times New Roman"/>
                <w:color w:val="auto"/>
                <w:kern w:val="2"/>
                <w:sz w:val="24"/>
                <w:szCs w:val="21"/>
                <w:lang w:val="en-US" w:eastAsia="zh-CN" w:bidi="ar-SA"/>
              </w:rPr>
              <w:t>O</w:t>
            </w:r>
            <w:r>
              <w:rPr>
                <w:rFonts w:hint="eastAsia" w:cs="Times New Roman"/>
                <w:color w:val="auto"/>
                <w:kern w:val="2"/>
                <w:sz w:val="24"/>
                <w:szCs w:val="21"/>
                <w:vertAlign w:val="subscript"/>
                <w:lang w:val="en-US" w:eastAsia="zh-CN" w:bidi="ar-SA"/>
              </w:rPr>
              <w:t>3</w:t>
            </w:r>
            <w:r>
              <w:rPr>
                <w:rFonts w:hint="eastAsia" w:ascii="Times New Roman" w:hAnsi="Times New Roman" w:eastAsia="宋体" w:cs="Times New Roman"/>
                <w:color w:val="auto"/>
                <w:kern w:val="2"/>
                <w:sz w:val="24"/>
                <w:szCs w:val="21"/>
                <w:lang w:val="en-US" w:eastAsia="zh-CN" w:bidi="ar-SA"/>
              </w:rPr>
              <w:t>超标主要与工业污染源挥发性有机物、氮氧化物排放有关。</w:t>
            </w:r>
          </w:p>
          <w:p>
            <w:pPr>
              <w:spacing w:line="360" w:lineRule="auto"/>
              <w:ind w:firstLine="480" w:firstLineChars="200"/>
              <w:rPr>
                <w:rFonts w:hint="eastAsia"/>
                <w:color w:val="auto"/>
                <w:sz w:val="24"/>
                <w:szCs w:val="21"/>
              </w:rPr>
            </w:pPr>
            <w:r>
              <w:rPr>
                <w:rFonts w:hint="eastAsia"/>
                <w:color w:val="auto"/>
                <w:sz w:val="24"/>
                <w:szCs w:val="21"/>
              </w:rPr>
              <w:t>区域大气环境整改措施：目前无锡市已经制定了《无锡市大气环境质量限期达标规划(2018-2025年)》，拟通过实施包括调整能源结构、控制煤炭消费总量，调整产业结构、减少污染物排放，推进工业领域全行业、全要素达标排放，加强交通行业大气污染防治，严格控制扬尘污染，加强服务业和生活污染防治，推进农业污染防治，实施季节性污染控制等措施减少大气污染物排放，规划至2020年，PM25年均浓度力争达到40ug/m</w:t>
            </w:r>
            <w:r>
              <w:rPr>
                <w:rFonts w:hint="eastAsia"/>
                <w:color w:val="auto"/>
                <w:sz w:val="24"/>
                <w:szCs w:val="21"/>
                <w:vertAlign w:val="superscript"/>
                <w:lang w:val="en-US" w:eastAsia="zh-CN"/>
              </w:rPr>
              <w:t>3</w:t>
            </w:r>
            <w:r>
              <w:rPr>
                <w:rFonts w:hint="eastAsia"/>
                <w:color w:val="auto"/>
                <w:sz w:val="24"/>
                <w:szCs w:val="21"/>
              </w:rPr>
              <w:t>，PM10年均浓度控制在70ug/m</w:t>
            </w:r>
            <w:r>
              <w:rPr>
                <w:rFonts w:hint="default" w:ascii="Times New Roman" w:hAnsi="Times New Roman" w:cs="Times New Roman"/>
                <w:color w:val="auto"/>
                <w:sz w:val="24"/>
                <w:szCs w:val="21"/>
              </w:rPr>
              <w:t>³</w:t>
            </w:r>
            <w:r>
              <w:rPr>
                <w:rFonts w:hint="eastAsia"/>
                <w:color w:val="auto"/>
                <w:sz w:val="24"/>
                <w:szCs w:val="21"/>
              </w:rPr>
              <w:t>以下，NO2年均浓度控制在40ug/m</w:t>
            </w:r>
            <w:r>
              <w:rPr>
                <w:rFonts w:hint="default" w:ascii="Times New Roman" w:hAnsi="Times New Roman" w:cs="Times New Roman"/>
                <w:color w:val="auto"/>
                <w:sz w:val="24"/>
                <w:szCs w:val="21"/>
              </w:rPr>
              <w:t>³</w:t>
            </w:r>
            <w:r>
              <w:rPr>
                <w:rFonts w:hint="eastAsia"/>
                <w:color w:val="auto"/>
                <w:sz w:val="24"/>
                <w:szCs w:val="21"/>
              </w:rPr>
              <w:t>以下；到2025年，NO</w:t>
            </w:r>
            <w:r>
              <w:rPr>
                <w:rFonts w:hint="eastAsia"/>
                <w:color w:val="auto"/>
                <w:sz w:val="24"/>
                <w:szCs w:val="21"/>
                <w:vertAlign w:val="subscript"/>
              </w:rPr>
              <w:t>2</w:t>
            </w:r>
            <w:r>
              <w:rPr>
                <w:rFonts w:hint="eastAsia"/>
                <w:color w:val="auto"/>
                <w:sz w:val="24"/>
                <w:szCs w:val="21"/>
              </w:rPr>
              <w:t>、PM</w:t>
            </w:r>
            <w:r>
              <w:rPr>
                <w:rFonts w:hint="eastAsia"/>
                <w:color w:val="auto"/>
                <w:sz w:val="24"/>
                <w:szCs w:val="21"/>
                <w:vertAlign w:val="subscript"/>
              </w:rPr>
              <w:t>10</w:t>
            </w:r>
            <w:r>
              <w:rPr>
                <w:rFonts w:hint="eastAsia"/>
                <w:color w:val="auto"/>
                <w:sz w:val="24"/>
                <w:szCs w:val="21"/>
              </w:rPr>
              <w:t>、PM</w:t>
            </w:r>
            <w:r>
              <w:rPr>
                <w:rFonts w:hint="eastAsia"/>
                <w:color w:val="auto"/>
                <w:sz w:val="24"/>
                <w:szCs w:val="21"/>
                <w:vertAlign w:val="subscript"/>
              </w:rPr>
              <w:t>2</w:t>
            </w:r>
            <w:r>
              <w:rPr>
                <w:rFonts w:hint="eastAsia"/>
                <w:color w:val="auto"/>
                <w:sz w:val="24"/>
                <w:szCs w:val="21"/>
                <w:vertAlign w:val="subscript"/>
                <w:lang w:val="en-US" w:eastAsia="zh-CN"/>
              </w:rPr>
              <w:t>.</w:t>
            </w:r>
            <w:r>
              <w:rPr>
                <w:rFonts w:hint="eastAsia"/>
                <w:color w:val="auto"/>
                <w:sz w:val="24"/>
                <w:szCs w:val="21"/>
                <w:vertAlign w:val="subscript"/>
              </w:rPr>
              <w:t>5</w:t>
            </w:r>
            <w:r>
              <w:rPr>
                <w:rFonts w:hint="eastAsia"/>
                <w:color w:val="auto"/>
                <w:sz w:val="24"/>
                <w:szCs w:val="21"/>
              </w:rPr>
              <w:t>年均浓度分别控制在39ug/m</w:t>
            </w:r>
            <w:r>
              <w:rPr>
                <w:rFonts w:hint="eastAsia"/>
                <w:color w:val="auto"/>
                <w:sz w:val="24"/>
                <w:szCs w:val="21"/>
                <w:vertAlign w:val="superscript"/>
                <w:lang w:val="en-US" w:eastAsia="zh-CN"/>
              </w:rPr>
              <w:t>3</w:t>
            </w:r>
            <w:r>
              <w:rPr>
                <w:rFonts w:hint="eastAsia"/>
                <w:color w:val="auto"/>
                <w:sz w:val="24"/>
                <w:szCs w:val="21"/>
              </w:rPr>
              <w:t>、60ug/m</w:t>
            </w:r>
            <w:r>
              <w:rPr>
                <w:rFonts w:hint="eastAsia"/>
                <w:color w:val="auto"/>
                <w:sz w:val="24"/>
                <w:szCs w:val="21"/>
                <w:vertAlign w:val="superscript"/>
                <w:lang w:val="en-US" w:eastAsia="zh-CN"/>
              </w:rPr>
              <w:t>3</w:t>
            </w:r>
            <w:r>
              <w:rPr>
                <w:rFonts w:hint="eastAsia"/>
                <w:color w:val="auto"/>
                <w:sz w:val="24"/>
                <w:szCs w:val="21"/>
              </w:rPr>
              <w:t>、35ug/m</w:t>
            </w:r>
            <w:r>
              <w:rPr>
                <w:rFonts w:hint="eastAsia"/>
                <w:color w:val="auto"/>
                <w:sz w:val="24"/>
                <w:szCs w:val="21"/>
                <w:vertAlign w:val="superscript"/>
                <w:lang w:val="en-US" w:eastAsia="zh-CN"/>
              </w:rPr>
              <w:t>3</w:t>
            </w:r>
            <w:r>
              <w:rPr>
                <w:rFonts w:hint="eastAsia"/>
                <w:color w:val="auto"/>
                <w:sz w:val="24"/>
                <w:szCs w:val="21"/>
              </w:rPr>
              <w:t>以下，无锡市环境空气除</w:t>
            </w:r>
            <w:r>
              <w:rPr>
                <w:rFonts w:hint="eastAsia"/>
                <w:color w:val="auto"/>
                <w:sz w:val="24"/>
                <w:szCs w:val="21"/>
                <w:lang w:val="en-US" w:eastAsia="zh-CN"/>
              </w:rPr>
              <w:t>O</w:t>
            </w:r>
            <w:r>
              <w:rPr>
                <w:rFonts w:hint="eastAsia"/>
                <w:color w:val="auto"/>
                <w:sz w:val="24"/>
                <w:szCs w:val="21"/>
                <w:vertAlign w:val="subscript"/>
                <w:lang w:val="en-US" w:eastAsia="zh-CN"/>
              </w:rPr>
              <w:t>3</w:t>
            </w:r>
            <w:r>
              <w:rPr>
                <w:rFonts w:hint="eastAsia"/>
                <w:color w:val="auto"/>
                <w:sz w:val="24"/>
                <w:szCs w:val="21"/>
              </w:rPr>
              <w:t>以外的主要大气污染物达到国家二级标准要求。</w:t>
            </w:r>
          </w:p>
          <w:p>
            <w:pPr>
              <w:numPr>
                <w:ilvl w:val="0"/>
                <w:numId w:val="0"/>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（一）规划明确的近期主要大气污染防治任务具体如下：</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1、调整能源结构，控制煤炭消费总量</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2、控制煤炭消费总量</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3、深入推进燃煤锅炉整治</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4、强化高污染燃料使用监管</w:t>
            </w:r>
          </w:p>
          <w:p>
            <w:pPr>
              <w:numPr>
                <w:ilvl w:val="0"/>
                <w:numId w:val="0"/>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（二）调整产业结构，减少污染物排放</w:t>
            </w:r>
          </w:p>
          <w:p>
            <w:pPr>
              <w:numPr>
                <w:ilvl w:val="0"/>
                <w:numId w:val="4"/>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强化准入要求</w:t>
            </w:r>
          </w:p>
          <w:p>
            <w:pPr>
              <w:numPr>
                <w:ilvl w:val="0"/>
                <w:numId w:val="4"/>
              </w:numPr>
              <w:spacing w:line="360" w:lineRule="auto"/>
              <w:ind w:left="0" w:leftChars="0" w:firstLine="480" w:firstLineChars="200"/>
              <w:rPr>
                <w:rFonts w:hint="eastAsia"/>
                <w:color w:val="auto"/>
                <w:sz w:val="24"/>
                <w:szCs w:val="21"/>
                <w:lang w:val="en-US" w:eastAsia="zh-CN"/>
              </w:rPr>
            </w:pPr>
            <w:r>
              <w:rPr>
                <w:rFonts w:hint="eastAsia"/>
                <w:color w:val="auto"/>
                <w:sz w:val="24"/>
                <w:szCs w:val="21"/>
                <w:lang w:val="en-US" w:eastAsia="zh-CN"/>
              </w:rPr>
              <w:t>加大淘汰力度</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（三）推进工业领域全行业、全要素达标排放</w:t>
            </w:r>
          </w:p>
          <w:p>
            <w:pPr>
              <w:numPr>
                <w:ilvl w:val="0"/>
                <w:numId w:val="5"/>
              </w:numPr>
              <w:spacing w:line="360" w:lineRule="auto"/>
              <w:ind w:leftChars="200"/>
              <w:rPr>
                <w:rFonts w:hint="eastAsia"/>
                <w:color w:val="auto"/>
                <w:sz w:val="24"/>
                <w:szCs w:val="21"/>
                <w:lang w:val="en-US" w:eastAsia="zh-CN"/>
              </w:rPr>
            </w:pPr>
            <w:r>
              <w:rPr>
                <w:rFonts w:hint="eastAsia"/>
                <w:color w:val="auto"/>
                <w:sz w:val="24"/>
                <w:szCs w:val="21"/>
                <w:lang w:val="en-US" w:eastAsia="zh-CN"/>
              </w:rPr>
              <w:t>进一步控制二氧化硫、氮氧化物和烟粉尘排放</w:t>
            </w:r>
          </w:p>
          <w:p>
            <w:pPr>
              <w:numPr>
                <w:ilvl w:val="0"/>
                <w:numId w:val="5"/>
              </w:numPr>
              <w:spacing w:line="360" w:lineRule="auto"/>
              <w:ind w:left="420" w:leftChars="200" w:firstLine="0" w:firstLineChars="0"/>
              <w:rPr>
                <w:rFonts w:hint="eastAsia"/>
                <w:color w:val="auto"/>
                <w:sz w:val="24"/>
                <w:szCs w:val="21"/>
                <w:lang w:val="en-US" w:eastAsia="zh-CN"/>
              </w:rPr>
            </w:pPr>
            <w:r>
              <w:rPr>
                <w:rFonts w:hint="eastAsia"/>
                <w:color w:val="auto"/>
                <w:sz w:val="24"/>
                <w:szCs w:val="21"/>
                <w:lang w:val="en-US" w:eastAsia="zh-CN"/>
              </w:rPr>
              <w:t>着力加强VOCs污染治理</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（四）加强交通行业大气污染防治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1、开展船舶和港口大气污染防治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2、优化调整货物运输结构</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3、持续加强机动车污染防治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4、加强油品供应和质量保障</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5、加强非道路移动机械污染防治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（五）严格控制扬尘污染</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1、施工扬尘控制</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2、控制道路交通扬尘污染</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3、推进堆场、码头扬尘污染控制</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4、实施降尘考核</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（六） 加强服务业和生活污染防治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（七） 推进农业污染防治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（八） 实施季节性污染调控</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同时宜兴市已结合《大气污染防治行动计划》、《挥发性有机物(VOCs) 污染防治技术政策》、《无锡市2020年挥发性有机物专项治理工作方案》(锡大气办(2020)3号)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w:t>
            </w:r>
          </w:p>
          <w:p>
            <w:pPr>
              <w:numPr>
                <w:ilvl w:val="0"/>
                <w:numId w:val="5"/>
              </w:numPr>
              <w:spacing w:line="360" w:lineRule="auto"/>
              <w:ind w:left="420" w:leftChars="200" w:firstLine="0" w:firstLineChars="0"/>
              <w:rPr>
                <w:rFonts w:ascii="Times New Roman" w:eastAsia="宋体"/>
                <w:b/>
                <w:color w:val="auto"/>
                <w:sz w:val="24"/>
              </w:rPr>
            </w:pPr>
            <w:r>
              <w:rPr>
                <w:rFonts w:ascii="Times New Roman" w:eastAsia="宋体"/>
                <w:b/>
                <w:color w:val="auto"/>
                <w:sz w:val="24"/>
              </w:rPr>
              <w:t>地表水环境现状</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val="en-US" w:eastAsia="zh-CN"/>
              </w:rPr>
            </w:pPr>
            <w:r>
              <w:rPr>
                <w:rFonts w:hint="eastAsia" w:ascii="Times New Roman" w:eastAsia="宋体"/>
                <w:color w:val="auto"/>
                <w:sz w:val="24"/>
                <w:lang w:val="en-US" w:eastAsia="zh-CN"/>
              </w:rPr>
              <w:t xml:space="preserve">根据无锡市宜兴生态环境局公布的《2020年度宜兴市环境状况公报》，宜兴市河流水质情况如下： </w:t>
            </w:r>
          </w:p>
          <w:p>
            <w:pPr>
              <w:pStyle w:val="3"/>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val="en-US" w:eastAsia="zh-CN"/>
              </w:rPr>
            </w:pPr>
            <w:r>
              <w:rPr>
                <w:rFonts w:hint="eastAsia" w:ascii="Times New Roman" w:eastAsia="宋体"/>
                <w:color w:val="auto"/>
                <w:sz w:val="24"/>
                <w:lang w:val="en-US" w:eastAsia="zh-CN"/>
              </w:rPr>
              <w:t>国家、省“水十条”考核断面水质</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2020年我市5个国考断面中有4个断面达到2020年度水质目标，达标率为80%； 18个省考断面中有17个断面达到2020年度水质目标，达标率为94.4%。</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 xml:space="preserve"> 2、市控河流水质2020年40个市控河流断面中，Ⅱ～Ⅲ类水断面有35个，所占比例为87.5%，Ⅳ类 水断面有5个，所占比例为12.5%。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根据《江苏省地表水环境功能区划》，本项目污水纳入宜兴市建邦和桥污水处理厂集中处理，最终进入武宜运河，纳污河流的水质执行《地表水环境质量标准》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（GB3838-2002）中Ⅲ类标准，水环境质量参照和桥镇 2018 年 9 月份宜兴市环境监测站监测报告。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b/>
                <w:bCs/>
                <w:color w:val="auto"/>
                <w:sz w:val="24"/>
              </w:rPr>
            </w:pPr>
            <w:r>
              <w:rPr>
                <w:rFonts w:hint="eastAsia"/>
                <w:b/>
                <w:bCs/>
                <w:color w:val="auto"/>
                <w:sz w:val="24"/>
              </w:rPr>
              <w:t>表3-2  地表水水质指标监测数据（单位：mg/L）</w:t>
            </w:r>
          </w:p>
          <w:tbl>
            <w:tblPr>
              <w:tblStyle w:val="20"/>
              <w:tblpPr w:leftFromText="181" w:rightFromText="181" w:vertAnchor="text" w:horzAnchor="page" w:tblpX="1" w:tblpY="1"/>
              <w:tblOverlap w:val="never"/>
              <w:tblW w:w="4997"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789"/>
              <w:gridCol w:w="875"/>
              <w:gridCol w:w="691"/>
              <w:gridCol w:w="692"/>
              <w:gridCol w:w="742"/>
              <w:gridCol w:w="759"/>
              <w:gridCol w:w="670"/>
              <w:gridCol w:w="738"/>
              <w:gridCol w:w="877"/>
              <w:gridCol w:w="7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47" w:type="pct"/>
                  <w:tcBorders>
                    <w:left w:val="nil"/>
                    <w:bottom w:val="single" w:color="000000" w:sz="4" w:space="0"/>
                    <w:right w:val="single" w:color="000000" w:sz="4" w:space="0"/>
                  </w:tcBorders>
                  <w:vAlign w:val="center"/>
                </w:tcPr>
                <w:p>
                  <w:pPr>
                    <w:pStyle w:val="58"/>
                    <w:spacing w:before="5"/>
                    <w:rPr>
                      <w:b/>
                    </w:rPr>
                  </w:pPr>
                </w:p>
                <w:p>
                  <w:pPr>
                    <w:pStyle w:val="58"/>
                    <w:ind w:right="118"/>
                  </w:pPr>
                  <w:r>
                    <w:t>点位</w:t>
                  </w:r>
                </w:p>
              </w:tc>
              <w:tc>
                <w:tcPr>
                  <w:tcW w:w="511" w:type="pct"/>
                  <w:tcBorders>
                    <w:left w:val="single" w:color="000000" w:sz="4" w:space="0"/>
                    <w:bottom w:val="single" w:color="000000" w:sz="4" w:space="0"/>
                    <w:right w:val="single" w:color="000000" w:sz="4" w:space="0"/>
                  </w:tcBorders>
                  <w:vAlign w:val="center"/>
                </w:tcPr>
                <w:p>
                  <w:pPr>
                    <w:pStyle w:val="58"/>
                    <w:spacing w:before="5"/>
                    <w:rPr>
                      <w:b/>
                    </w:rPr>
                  </w:pPr>
                </w:p>
                <w:p>
                  <w:pPr>
                    <w:pStyle w:val="58"/>
                    <w:ind w:right="191"/>
                  </w:pPr>
                  <w:r>
                    <w:t>时间</w:t>
                  </w:r>
                </w:p>
              </w:tc>
              <w:tc>
                <w:tcPr>
                  <w:tcW w:w="404" w:type="pct"/>
                  <w:tcBorders>
                    <w:left w:val="single" w:color="000000" w:sz="4" w:space="0"/>
                    <w:bottom w:val="single" w:color="000000" w:sz="4" w:space="0"/>
                    <w:right w:val="single" w:color="000000" w:sz="4" w:space="0"/>
                  </w:tcBorders>
                  <w:vAlign w:val="center"/>
                </w:tcPr>
                <w:p>
                  <w:pPr>
                    <w:pStyle w:val="58"/>
                    <w:spacing w:before="11"/>
                    <w:rPr>
                      <w:b/>
                    </w:rPr>
                  </w:pPr>
                </w:p>
                <w:p>
                  <w:pPr>
                    <w:pStyle w:val="58"/>
                    <w:spacing w:before="1"/>
                    <w:ind w:right="16"/>
                    <w:rPr>
                      <w:rFonts w:ascii="Times New Roman"/>
                    </w:rPr>
                  </w:pPr>
                  <w:r>
                    <w:rPr>
                      <w:rFonts w:ascii="Times New Roman"/>
                    </w:rPr>
                    <w:t>pH</w:t>
                  </w:r>
                </w:p>
              </w:tc>
              <w:tc>
                <w:tcPr>
                  <w:tcW w:w="405" w:type="pct"/>
                  <w:tcBorders>
                    <w:left w:val="single" w:color="000000" w:sz="4" w:space="0"/>
                    <w:bottom w:val="single" w:color="000000" w:sz="4" w:space="0"/>
                    <w:right w:val="single" w:color="000000" w:sz="4" w:space="0"/>
                  </w:tcBorders>
                  <w:vAlign w:val="center"/>
                </w:tcPr>
                <w:p>
                  <w:pPr>
                    <w:pStyle w:val="58"/>
                  </w:pPr>
                  <w:r>
                    <w:t>高锰</w:t>
                  </w:r>
                  <w:r>
                    <w:rPr>
                      <w:spacing w:val="-9"/>
                    </w:rPr>
                    <w:t>酸盐指数</w:t>
                  </w:r>
                </w:p>
              </w:tc>
              <w:tc>
                <w:tcPr>
                  <w:tcW w:w="434" w:type="pct"/>
                  <w:tcBorders>
                    <w:left w:val="single" w:color="000000" w:sz="4" w:space="0"/>
                    <w:bottom w:val="single" w:color="000000" w:sz="4" w:space="0"/>
                    <w:right w:val="single" w:color="000000" w:sz="4" w:space="0"/>
                  </w:tcBorders>
                  <w:vAlign w:val="center"/>
                </w:tcPr>
                <w:p>
                  <w:pPr>
                    <w:pStyle w:val="58"/>
                    <w:spacing w:before="4" w:line="270" w:lineRule="atLeast"/>
                    <w:ind w:right="163"/>
                  </w:pPr>
                  <w:r>
                    <w:rPr>
                      <w:rFonts w:hint="eastAsia"/>
                    </w:rPr>
                    <w:t>生化需氧量</w:t>
                  </w:r>
                </w:p>
              </w:tc>
              <w:tc>
                <w:tcPr>
                  <w:tcW w:w="444" w:type="pct"/>
                  <w:tcBorders>
                    <w:left w:val="single" w:color="000000" w:sz="4" w:space="0"/>
                    <w:bottom w:val="single" w:color="000000" w:sz="4" w:space="0"/>
                    <w:right w:val="single" w:color="000000" w:sz="4" w:space="0"/>
                  </w:tcBorders>
                  <w:vAlign w:val="center"/>
                </w:tcPr>
                <w:p>
                  <w:pPr>
                    <w:pStyle w:val="58"/>
                  </w:pPr>
                  <w:r>
                    <w:t>氨氮</w:t>
                  </w:r>
                </w:p>
              </w:tc>
              <w:tc>
                <w:tcPr>
                  <w:tcW w:w="392" w:type="pct"/>
                  <w:tcBorders>
                    <w:left w:val="single" w:color="000000" w:sz="4" w:space="0"/>
                    <w:bottom w:val="single" w:color="000000" w:sz="4" w:space="0"/>
                    <w:right w:val="single" w:color="000000" w:sz="4" w:space="0"/>
                  </w:tcBorders>
                  <w:vAlign w:val="center"/>
                </w:tcPr>
                <w:p>
                  <w:pPr>
                    <w:pStyle w:val="58"/>
                  </w:pPr>
                  <w:r>
                    <w:t>总磷</w:t>
                  </w:r>
                </w:p>
              </w:tc>
              <w:tc>
                <w:tcPr>
                  <w:tcW w:w="432" w:type="pct"/>
                  <w:tcBorders>
                    <w:left w:val="single" w:color="000000" w:sz="4" w:space="0"/>
                    <w:bottom w:val="single" w:color="000000" w:sz="4" w:space="0"/>
                    <w:right w:val="single" w:color="000000" w:sz="4" w:space="0"/>
                  </w:tcBorders>
                  <w:vAlign w:val="center"/>
                </w:tcPr>
                <w:p>
                  <w:pPr>
                    <w:pStyle w:val="58"/>
                    <w:ind w:right="77"/>
                  </w:pPr>
                  <w:r>
                    <w:rPr>
                      <w:rFonts w:hint="eastAsia"/>
                      <w:lang w:val="en-US"/>
                    </w:rPr>
                    <w:t xml:space="preserve"> </w:t>
                  </w:r>
                  <w:r>
                    <w:t>石油类</w:t>
                  </w:r>
                </w:p>
              </w:tc>
              <w:tc>
                <w:tcPr>
                  <w:tcW w:w="513" w:type="pct"/>
                  <w:tcBorders>
                    <w:left w:val="single" w:color="000000" w:sz="4" w:space="0"/>
                    <w:bottom w:val="single" w:color="000000" w:sz="4" w:space="0"/>
                    <w:right w:val="single" w:color="000000" w:sz="4" w:space="0"/>
                  </w:tcBorders>
                  <w:vAlign w:val="center"/>
                </w:tcPr>
                <w:p>
                  <w:pPr>
                    <w:pStyle w:val="58"/>
                    <w:ind w:right="119"/>
                  </w:pPr>
                  <w:r>
                    <w:t>挥发酚</w:t>
                  </w:r>
                </w:p>
              </w:tc>
              <w:tc>
                <w:tcPr>
                  <w:tcW w:w="413" w:type="pct"/>
                  <w:tcBorders>
                    <w:left w:val="single" w:color="000000" w:sz="4" w:space="0"/>
                    <w:bottom w:val="single" w:color="000000" w:sz="4" w:space="0"/>
                    <w:right w:val="nil"/>
                  </w:tcBorders>
                  <w:vAlign w:val="center"/>
                </w:tcPr>
                <w:p>
                  <w:pPr>
                    <w:pStyle w:val="58"/>
                  </w:pPr>
                  <w:r>
                    <w:t>化学需氧量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1047" w:type="pct"/>
                  <w:tcBorders>
                    <w:top w:val="single" w:color="000000" w:sz="4" w:space="0"/>
                    <w:left w:val="nil"/>
                    <w:bottom w:val="single" w:color="000000" w:sz="4" w:space="0"/>
                    <w:right w:val="single" w:color="000000" w:sz="4" w:space="0"/>
                  </w:tcBorders>
                  <w:vAlign w:val="center"/>
                </w:tcPr>
                <w:p>
                  <w:pPr>
                    <w:pStyle w:val="58"/>
                    <w:spacing w:line="300" w:lineRule="exact"/>
                    <w:ind w:right="118"/>
                  </w:pPr>
                  <w:r>
                    <w:t>和桥污水处理厂排口上游</w:t>
                  </w:r>
                  <w:r>
                    <w:rPr>
                      <w:rFonts w:ascii="Times New Roman" w:eastAsia="Times New Roman"/>
                    </w:rPr>
                    <w:t xml:space="preserve">500 </w:t>
                  </w:r>
                  <w:r>
                    <w:t>米</w:t>
                  </w:r>
                </w:p>
              </w:tc>
              <w:tc>
                <w:tcPr>
                  <w:tcW w:w="511" w:type="pct"/>
                  <w:tcBorders>
                    <w:top w:val="single" w:color="000000" w:sz="4" w:space="0"/>
                    <w:left w:val="single" w:color="000000" w:sz="4" w:space="0"/>
                    <w:bottom w:val="single" w:color="000000" w:sz="4" w:space="0"/>
                    <w:right w:val="single" w:color="000000" w:sz="4" w:space="0"/>
                  </w:tcBorders>
                  <w:vAlign w:val="center"/>
                </w:tcPr>
                <w:p>
                  <w:pPr>
                    <w:pStyle w:val="58"/>
                    <w:spacing w:before="1"/>
                    <w:ind w:right="191"/>
                    <w:rPr>
                      <w:rFonts w:ascii="Times New Roman"/>
                    </w:rPr>
                  </w:pPr>
                  <w:r>
                    <w:rPr>
                      <w:rFonts w:ascii="Times New Roman"/>
                    </w:rPr>
                    <w:t>2018.9</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58"/>
                    <w:ind w:left="40" w:right="16"/>
                    <w:rPr>
                      <w:rFonts w:ascii="Times New Roman"/>
                    </w:rPr>
                  </w:pPr>
                  <w:r>
                    <w:rPr>
                      <w:rFonts w:ascii="Times New Roman"/>
                    </w:rPr>
                    <w:t>7.55</w:t>
                  </w:r>
                </w:p>
              </w:tc>
              <w:tc>
                <w:tcPr>
                  <w:tcW w:w="405" w:type="pct"/>
                  <w:tcBorders>
                    <w:top w:val="single" w:color="000000" w:sz="4" w:space="0"/>
                    <w:left w:val="single" w:color="000000" w:sz="4" w:space="0"/>
                    <w:bottom w:val="single" w:color="000000" w:sz="4" w:space="0"/>
                    <w:right w:val="single" w:color="000000" w:sz="4" w:space="0"/>
                  </w:tcBorders>
                  <w:vAlign w:val="center"/>
                </w:tcPr>
                <w:p>
                  <w:pPr>
                    <w:pStyle w:val="58"/>
                    <w:ind w:left="215" w:right="190"/>
                    <w:rPr>
                      <w:rFonts w:ascii="Times New Roman"/>
                    </w:rPr>
                  </w:pPr>
                  <w:r>
                    <w:rPr>
                      <w:rFonts w:ascii="Times New Roman"/>
                    </w:rPr>
                    <w:t>7.6</w:t>
                  </w:r>
                </w:p>
              </w:tc>
              <w:tc>
                <w:tcPr>
                  <w:tcW w:w="434" w:type="pct"/>
                  <w:tcBorders>
                    <w:top w:val="single" w:color="000000" w:sz="4" w:space="0"/>
                    <w:left w:val="single" w:color="000000" w:sz="4" w:space="0"/>
                    <w:bottom w:val="single" w:color="000000" w:sz="4" w:space="0"/>
                    <w:right w:val="single" w:color="000000" w:sz="4" w:space="0"/>
                  </w:tcBorders>
                  <w:vAlign w:val="center"/>
                </w:tcPr>
                <w:p>
                  <w:pPr>
                    <w:pStyle w:val="58"/>
                    <w:rPr>
                      <w:rFonts w:ascii="Times New Roman"/>
                    </w:rPr>
                  </w:pPr>
                  <w:r>
                    <w:rPr>
                      <w:rFonts w:ascii="Times New Roman"/>
                    </w:rPr>
                    <w:t>3.0</w:t>
                  </w:r>
                </w:p>
              </w:tc>
              <w:tc>
                <w:tcPr>
                  <w:tcW w:w="444" w:type="pct"/>
                  <w:tcBorders>
                    <w:top w:val="single" w:color="000000" w:sz="4" w:space="0"/>
                    <w:left w:val="single" w:color="000000" w:sz="4" w:space="0"/>
                    <w:bottom w:val="single" w:color="000000" w:sz="4" w:space="0"/>
                    <w:right w:val="single" w:color="000000" w:sz="4" w:space="0"/>
                  </w:tcBorders>
                  <w:vAlign w:val="center"/>
                </w:tcPr>
                <w:p>
                  <w:pPr>
                    <w:pStyle w:val="58"/>
                    <w:rPr>
                      <w:rFonts w:ascii="Times New Roman"/>
                    </w:rPr>
                  </w:pPr>
                  <w:r>
                    <w:rPr>
                      <w:rFonts w:ascii="Times New Roman"/>
                    </w:rPr>
                    <w:t>0.17</w:t>
                  </w:r>
                </w:p>
              </w:tc>
              <w:tc>
                <w:tcPr>
                  <w:tcW w:w="392" w:type="pct"/>
                  <w:tcBorders>
                    <w:top w:val="single" w:color="000000" w:sz="4" w:space="0"/>
                    <w:left w:val="single" w:color="000000" w:sz="4" w:space="0"/>
                    <w:bottom w:val="single" w:color="000000" w:sz="4" w:space="0"/>
                    <w:right w:val="single" w:color="000000" w:sz="4" w:space="0"/>
                  </w:tcBorders>
                  <w:vAlign w:val="center"/>
                </w:tcPr>
                <w:p>
                  <w:pPr>
                    <w:pStyle w:val="58"/>
                    <w:rPr>
                      <w:rFonts w:ascii="Times New Roman"/>
                    </w:rPr>
                  </w:pPr>
                  <w:r>
                    <w:rPr>
                      <w:rFonts w:ascii="Times New Roman"/>
                    </w:rPr>
                    <w:t>0.08</w:t>
                  </w:r>
                </w:p>
              </w:tc>
              <w:tc>
                <w:tcPr>
                  <w:tcW w:w="432" w:type="pct"/>
                  <w:tcBorders>
                    <w:top w:val="single" w:color="000000" w:sz="4" w:space="0"/>
                    <w:left w:val="single" w:color="000000" w:sz="4" w:space="0"/>
                    <w:bottom w:val="single" w:color="000000" w:sz="4" w:space="0"/>
                    <w:right w:val="single" w:color="000000" w:sz="4" w:space="0"/>
                  </w:tcBorders>
                  <w:vAlign w:val="center"/>
                </w:tcPr>
                <w:p>
                  <w:pPr>
                    <w:pStyle w:val="58"/>
                    <w:ind w:right="77"/>
                    <w:rPr>
                      <w:rFonts w:ascii="Times New Roman"/>
                    </w:rPr>
                  </w:pPr>
                  <w:r>
                    <w:rPr>
                      <w:rFonts w:ascii="Times New Roman"/>
                    </w:rPr>
                    <w:t>0.05</w:t>
                  </w:r>
                </w:p>
              </w:tc>
              <w:tc>
                <w:tcPr>
                  <w:tcW w:w="513" w:type="pct"/>
                  <w:tcBorders>
                    <w:top w:val="single" w:color="000000" w:sz="4" w:space="0"/>
                    <w:left w:val="single" w:color="000000" w:sz="4" w:space="0"/>
                    <w:bottom w:val="single" w:color="000000" w:sz="4" w:space="0"/>
                    <w:right w:val="single" w:color="000000" w:sz="4" w:space="0"/>
                  </w:tcBorders>
                  <w:vAlign w:val="center"/>
                </w:tcPr>
                <w:p>
                  <w:pPr>
                    <w:pStyle w:val="58"/>
                    <w:spacing w:before="1"/>
                    <w:ind w:right="119"/>
                    <w:rPr>
                      <w:rFonts w:ascii="Times New Roman"/>
                    </w:rPr>
                  </w:pPr>
                  <w:r>
                    <w:rPr>
                      <w:rFonts w:ascii="Times New Roman"/>
                    </w:rPr>
                    <w:t>0.0010</w:t>
                  </w:r>
                </w:p>
              </w:tc>
              <w:tc>
                <w:tcPr>
                  <w:tcW w:w="413" w:type="pct"/>
                  <w:tcBorders>
                    <w:top w:val="single" w:color="000000" w:sz="4" w:space="0"/>
                    <w:left w:val="single" w:color="000000" w:sz="4" w:space="0"/>
                    <w:bottom w:val="single" w:color="000000" w:sz="4" w:space="0"/>
                    <w:right w:val="nil"/>
                  </w:tcBorders>
                  <w:vAlign w:val="center"/>
                </w:tcPr>
                <w:p>
                  <w:pPr>
                    <w:pStyle w:val="58"/>
                    <w:spacing w:before="1"/>
                    <w:ind w:right="118"/>
                    <w:rPr>
                      <w:rFonts w:ascii="Times New Roman"/>
                    </w:rPr>
                  </w:pPr>
                  <w:r>
                    <w:rPr>
                      <w:rFonts w:ascii="Times New Roman"/>
                    </w:rPr>
                    <w:t>23.7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1047" w:type="pct"/>
                  <w:tcBorders>
                    <w:top w:val="single" w:color="000000" w:sz="4" w:space="0"/>
                    <w:left w:val="nil"/>
                    <w:bottom w:val="single" w:color="000000" w:sz="4" w:space="0"/>
                    <w:right w:val="single" w:color="000000" w:sz="4" w:space="0"/>
                  </w:tcBorders>
                  <w:vAlign w:val="center"/>
                </w:tcPr>
                <w:p>
                  <w:pPr>
                    <w:pStyle w:val="58"/>
                    <w:spacing w:before="29" w:line="268" w:lineRule="auto"/>
                    <w:ind w:left="165" w:right="118"/>
                  </w:pPr>
                  <w:r>
                    <w:t>和桥污水处理</w:t>
                  </w:r>
                  <w:r>
                    <w:rPr>
                      <w:rFonts w:hint="eastAsia"/>
                    </w:rPr>
                    <w:t>厂</w:t>
                  </w:r>
                  <w:r>
                    <w:t>排口下游</w:t>
                  </w:r>
                  <w:r>
                    <w:rPr>
                      <w:rFonts w:ascii="Times New Roman" w:eastAsia="Times New Roman"/>
                    </w:rPr>
                    <w:t xml:space="preserve">500 </w:t>
                  </w:r>
                  <w:r>
                    <w:t>米</w:t>
                  </w:r>
                </w:p>
              </w:tc>
              <w:tc>
                <w:tcPr>
                  <w:tcW w:w="511" w:type="pct"/>
                  <w:tcBorders>
                    <w:top w:val="single" w:color="000000" w:sz="4" w:space="0"/>
                    <w:left w:val="single" w:color="000000" w:sz="4" w:space="0"/>
                    <w:bottom w:val="single" w:color="000000" w:sz="4" w:space="0"/>
                    <w:right w:val="single" w:color="000000" w:sz="4" w:space="0"/>
                  </w:tcBorders>
                  <w:vAlign w:val="center"/>
                </w:tcPr>
                <w:p>
                  <w:pPr>
                    <w:pStyle w:val="58"/>
                    <w:ind w:right="191"/>
                    <w:rPr>
                      <w:rFonts w:ascii="Times New Roman"/>
                    </w:rPr>
                  </w:pPr>
                  <w:r>
                    <w:rPr>
                      <w:rFonts w:ascii="Times New Roman"/>
                    </w:rPr>
                    <w:t>2018.9</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58"/>
                    <w:spacing w:before="1"/>
                    <w:ind w:right="16"/>
                    <w:rPr>
                      <w:rFonts w:ascii="Times New Roman"/>
                    </w:rPr>
                  </w:pPr>
                  <w:r>
                    <w:rPr>
                      <w:rFonts w:ascii="Times New Roman"/>
                    </w:rPr>
                    <w:t>7.56</w:t>
                  </w:r>
                </w:p>
              </w:tc>
              <w:tc>
                <w:tcPr>
                  <w:tcW w:w="405" w:type="pct"/>
                  <w:tcBorders>
                    <w:top w:val="single" w:color="000000" w:sz="4" w:space="0"/>
                    <w:left w:val="single" w:color="000000" w:sz="4" w:space="0"/>
                    <w:bottom w:val="single" w:color="000000" w:sz="4" w:space="0"/>
                    <w:right w:val="single" w:color="000000" w:sz="4" w:space="0"/>
                  </w:tcBorders>
                  <w:vAlign w:val="center"/>
                </w:tcPr>
                <w:p>
                  <w:pPr>
                    <w:pStyle w:val="58"/>
                    <w:spacing w:before="1"/>
                    <w:ind w:right="190"/>
                    <w:rPr>
                      <w:rFonts w:ascii="Times New Roman"/>
                    </w:rPr>
                  </w:pPr>
                  <w:r>
                    <w:rPr>
                      <w:rFonts w:ascii="Times New Roman"/>
                    </w:rPr>
                    <w:t>5.9</w:t>
                  </w:r>
                </w:p>
              </w:tc>
              <w:tc>
                <w:tcPr>
                  <w:tcW w:w="434" w:type="pct"/>
                  <w:tcBorders>
                    <w:top w:val="single" w:color="000000" w:sz="4" w:space="0"/>
                    <w:left w:val="single" w:color="000000" w:sz="4" w:space="0"/>
                    <w:bottom w:val="single" w:color="000000" w:sz="4" w:space="0"/>
                    <w:right w:val="single" w:color="000000" w:sz="4" w:space="0"/>
                  </w:tcBorders>
                  <w:vAlign w:val="center"/>
                </w:tcPr>
                <w:p>
                  <w:pPr>
                    <w:pStyle w:val="58"/>
                    <w:spacing w:before="1"/>
                    <w:rPr>
                      <w:rFonts w:ascii="Times New Roman"/>
                    </w:rPr>
                  </w:pPr>
                  <w:r>
                    <w:rPr>
                      <w:rFonts w:ascii="Times New Roman"/>
                    </w:rPr>
                    <w:t>3.6</w:t>
                  </w:r>
                </w:p>
              </w:tc>
              <w:tc>
                <w:tcPr>
                  <w:tcW w:w="444" w:type="pct"/>
                  <w:tcBorders>
                    <w:top w:val="single" w:color="000000" w:sz="4" w:space="0"/>
                    <w:left w:val="single" w:color="000000" w:sz="4" w:space="0"/>
                    <w:bottom w:val="single" w:color="000000" w:sz="4" w:space="0"/>
                    <w:right w:val="single" w:color="000000" w:sz="4" w:space="0"/>
                  </w:tcBorders>
                  <w:vAlign w:val="center"/>
                </w:tcPr>
                <w:p>
                  <w:pPr>
                    <w:pStyle w:val="58"/>
                    <w:spacing w:before="1"/>
                    <w:rPr>
                      <w:rFonts w:ascii="Times New Roman"/>
                    </w:rPr>
                  </w:pPr>
                  <w:r>
                    <w:rPr>
                      <w:rFonts w:ascii="Times New Roman"/>
                    </w:rPr>
                    <w:t>0.14</w:t>
                  </w:r>
                </w:p>
              </w:tc>
              <w:tc>
                <w:tcPr>
                  <w:tcW w:w="392" w:type="pct"/>
                  <w:tcBorders>
                    <w:top w:val="single" w:color="000000" w:sz="4" w:space="0"/>
                    <w:left w:val="single" w:color="000000" w:sz="4" w:space="0"/>
                    <w:bottom w:val="single" w:color="000000" w:sz="4" w:space="0"/>
                    <w:right w:val="single" w:color="000000" w:sz="4" w:space="0"/>
                  </w:tcBorders>
                  <w:vAlign w:val="center"/>
                </w:tcPr>
                <w:p>
                  <w:pPr>
                    <w:pStyle w:val="58"/>
                    <w:spacing w:before="1"/>
                    <w:rPr>
                      <w:rFonts w:ascii="Times New Roman"/>
                    </w:rPr>
                  </w:pPr>
                  <w:r>
                    <w:rPr>
                      <w:rFonts w:ascii="Times New Roman"/>
                    </w:rPr>
                    <w:t>0.07</w:t>
                  </w:r>
                </w:p>
              </w:tc>
              <w:tc>
                <w:tcPr>
                  <w:tcW w:w="432" w:type="pct"/>
                  <w:tcBorders>
                    <w:top w:val="single" w:color="000000" w:sz="4" w:space="0"/>
                    <w:left w:val="single" w:color="000000" w:sz="4" w:space="0"/>
                    <w:bottom w:val="single" w:color="000000" w:sz="4" w:space="0"/>
                    <w:right w:val="single" w:color="000000" w:sz="4" w:space="0"/>
                  </w:tcBorders>
                  <w:vAlign w:val="center"/>
                </w:tcPr>
                <w:p>
                  <w:pPr>
                    <w:pStyle w:val="58"/>
                    <w:spacing w:before="1"/>
                    <w:ind w:right="77"/>
                    <w:rPr>
                      <w:rFonts w:ascii="Times New Roman"/>
                    </w:rPr>
                  </w:pPr>
                  <w:r>
                    <w:rPr>
                      <w:rFonts w:ascii="Times New Roman"/>
                    </w:rPr>
                    <w:t>0.05</w:t>
                  </w:r>
                </w:p>
              </w:tc>
              <w:tc>
                <w:tcPr>
                  <w:tcW w:w="513" w:type="pct"/>
                  <w:tcBorders>
                    <w:top w:val="single" w:color="000000" w:sz="4" w:space="0"/>
                    <w:left w:val="single" w:color="000000" w:sz="4" w:space="0"/>
                    <w:bottom w:val="single" w:color="000000" w:sz="4" w:space="0"/>
                    <w:right w:val="single" w:color="000000" w:sz="4" w:space="0"/>
                  </w:tcBorders>
                  <w:vAlign w:val="center"/>
                </w:tcPr>
                <w:p>
                  <w:pPr>
                    <w:pStyle w:val="58"/>
                    <w:ind w:right="117"/>
                    <w:rPr>
                      <w:rFonts w:ascii="Times New Roman"/>
                    </w:rPr>
                  </w:pPr>
                  <w:r>
                    <w:rPr>
                      <w:rFonts w:ascii="Times New Roman"/>
                    </w:rPr>
                    <w:t>0.0011</w:t>
                  </w:r>
                </w:p>
              </w:tc>
              <w:tc>
                <w:tcPr>
                  <w:tcW w:w="413" w:type="pct"/>
                  <w:tcBorders>
                    <w:top w:val="single" w:color="000000" w:sz="4" w:space="0"/>
                    <w:left w:val="single" w:color="000000" w:sz="4" w:space="0"/>
                    <w:bottom w:val="single" w:color="000000" w:sz="4" w:space="0"/>
                    <w:right w:val="nil"/>
                  </w:tcBorders>
                  <w:vAlign w:val="center"/>
                </w:tcPr>
                <w:p>
                  <w:pPr>
                    <w:pStyle w:val="58"/>
                    <w:ind w:right="118"/>
                    <w:rPr>
                      <w:rFonts w:ascii="Times New Roman"/>
                    </w:rPr>
                  </w:pPr>
                  <w:r>
                    <w:rPr>
                      <w:rFonts w:ascii="Times New Roman"/>
                    </w:rPr>
                    <w:t>21.8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4" w:hRule="atLeast"/>
              </w:trPr>
              <w:tc>
                <w:tcPr>
                  <w:tcW w:w="1559" w:type="pct"/>
                  <w:gridSpan w:val="2"/>
                  <w:tcBorders>
                    <w:top w:val="single" w:color="000000" w:sz="4" w:space="0"/>
                    <w:left w:val="nil"/>
                    <w:bottom w:val="single" w:color="000000" w:sz="4" w:space="0"/>
                    <w:right w:val="single" w:color="000000" w:sz="4" w:space="0"/>
                  </w:tcBorders>
                  <w:vAlign w:val="center"/>
                </w:tcPr>
                <w:p>
                  <w:pPr>
                    <w:pStyle w:val="58"/>
                    <w:spacing w:before="44"/>
                    <w:ind w:right="936"/>
                  </w:pPr>
                  <w:r>
                    <w:rPr>
                      <w:rFonts w:hint="eastAsia"/>
                      <w:lang w:val="en-US"/>
                    </w:rPr>
                    <w:t xml:space="preserve">         </w:t>
                  </w:r>
                  <w:r>
                    <w:t>标准值</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58"/>
                    <w:spacing w:before="53"/>
                    <w:ind w:right="16"/>
                    <w:rPr>
                      <w:rFonts w:ascii="Times New Roman"/>
                    </w:rPr>
                  </w:pPr>
                  <w:r>
                    <w:rPr>
                      <w:rFonts w:ascii="Times New Roman"/>
                    </w:rPr>
                    <w:t>6~9</w:t>
                  </w:r>
                </w:p>
              </w:tc>
              <w:tc>
                <w:tcPr>
                  <w:tcW w:w="405" w:type="pct"/>
                  <w:tcBorders>
                    <w:top w:val="single" w:color="000000" w:sz="4" w:space="0"/>
                    <w:left w:val="single" w:color="000000" w:sz="4" w:space="0"/>
                    <w:bottom w:val="single" w:color="000000" w:sz="4" w:space="0"/>
                    <w:right w:val="single" w:color="000000" w:sz="4" w:space="0"/>
                  </w:tcBorders>
                  <w:vAlign w:val="center"/>
                </w:tcPr>
                <w:p>
                  <w:pPr>
                    <w:pStyle w:val="58"/>
                    <w:spacing w:before="44"/>
                    <w:ind w:right="190"/>
                    <w:rPr>
                      <w:rFonts w:ascii="Times New Roman" w:hAnsi="Times New Roman"/>
                    </w:rPr>
                  </w:pPr>
                  <w:r>
                    <w:t>≤</w:t>
                  </w:r>
                  <w:r>
                    <w:rPr>
                      <w:rFonts w:ascii="Times New Roman" w:hAnsi="Times New Roman"/>
                    </w:rPr>
                    <w:t>6</w:t>
                  </w:r>
                </w:p>
              </w:tc>
              <w:tc>
                <w:tcPr>
                  <w:tcW w:w="434" w:type="pct"/>
                  <w:tcBorders>
                    <w:top w:val="single" w:color="000000" w:sz="4" w:space="0"/>
                    <w:left w:val="single" w:color="000000" w:sz="4" w:space="0"/>
                    <w:bottom w:val="single" w:color="000000" w:sz="4" w:space="0"/>
                    <w:right w:val="single" w:color="000000" w:sz="4" w:space="0"/>
                  </w:tcBorders>
                  <w:vAlign w:val="center"/>
                </w:tcPr>
                <w:p>
                  <w:pPr>
                    <w:pStyle w:val="58"/>
                    <w:spacing w:before="44"/>
                    <w:rPr>
                      <w:rFonts w:ascii="Times New Roman" w:hAnsi="Times New Roman"/>
                    </w:rPr>
                  </w:pPr>
                  <w:r>
                    <w:t>≤</w:t>
                  </w:r>
                  <w:r>
                    <w:rPr>
                      <w:rFonts w:ascii="Times New Roman" w:hAnsi="Times New Roman"/>
                    </w:rPr>
                    <w:t>4</w:t>
                  </w:r>
                </w:p>
              </w:tc>
              <w:tc>
                <w:tcPr>
                  <w:tcW w:w="444" w:type="pct"/>
                  <w:tcBorders>
                    <w:top w:val="single" w:color="000000" w:sz="4" w:space="0"/>
                    <w:left w:val="single" w:color="000000" w:sz="4" w:space="0"/>
                    <w:bottom w:val="single" w:color="000000" w:sz="4" w:space="0"/>
                    <w:right w:val="single" w:color="000000" w:sz="4" w:space="0"/>
                  </w:tcBorders>
                  <w:vAlign w:val="center"/>
                </w:tcPr>
                <w:p>
                  <w:pPr>
                    <w:pStyle w:val="58"/>
                    <w:spacing w:before="44"/>
                    <w:rPr>
                      <w:rFonts w:ascii="Times New Roman" w:hAnsi="Times New Roman"/>
                    </w:rPr>
                  </w:pPr>
                  <w:r>
                    <w:t>≤</w:t>
                  </w:r>
                  <w:r>
                    <w:rPr>
                      <w:rFonts w:ascii="Times New Roman" w:hAnsi="Times New Roman"/>
                    </w:rPr>
                    <w:t>1.0</w:t>
                  </w:r>
                </w:p>
              </w:tc>
              <w:tc>
                <w:tcPr>
                  <w:tcW w:w="392" w:type="pct"/>
                  <w:tcBorders>
                    <w:top w:val="single" w:color="000000" w:sz="4" w:space="0"/>
                    <w:left w:val="single" w:color="000000" w:sz="4" w:space="0"/>
                    <w:bottom w:val="single" w:color="000000" w:sz="4" w:space="0"/>
                    <w:right w:val="single" w:color="000000" w:sz="4" w:space="0"/>
                  </w:tcBorders>
                  <w:vAlign w:val="center"/>
                </w:tcPr>
                <w:p>
                  <w:pPr>
                    <w:pStyle w:val="58"/>
                    <w:spacing w:before="46"/>
                    <w:rPr>
                      <w:rFonts w:ascii="Times New Roman" w:hAnsi="Times New Roman"/>
                    </w:rPr>
                  </w:pPr>
                  <w:r>
                    <w:t>≤</w:t>
                  </w:r>
                  <w:r>
                    <w:rPr>
                      <w:rFonts w:ascii="Times New Roman" w:hAnsi="Times New Roman"/>
                    </w:rPr>
                    <w:t>0.2</w:t>
                  </w:r>
                </w:p>
              </w:tc>
              <w:tc>
                <w:tcPr>
                  <w:tcW w:w="432" w:type="pct"/>
                  <w:tcBorders>
                    <w:top w:val="single" w:color="000000" w:sz="4" w:space="0"/>
                    <w:left w:val="single" w:color="000000" w:sz="4" w:space="0"/>
                    <w:bottom w:val="single" w:color="000000" w:sz="4" w:space="0"/>
                    <w:right w:val="single" w:color="000000" w:sz="4" w:space="0"/>
                  </w:tcBorders>
                  <w:vAlign w:val="center"/>
                </w:tcPr>
                <w:p>
                  <w:pPr>
                    <w:pStyle w:val="58"/>
                    <w:spacing w:before="46"/>
                    <w:ind w:right="77"/>
                    <w:rPr>
                      <w:rFonts w:ascii="Times New Roman" w:hAnsi="Times New Roman"/>
                    </w:rPr>
                  </w:pPr>
                  <w:r>
                    <w:t>≤</w:t>
                  </w:r>
                  <w:r>
                    <w:rPr>
                      <w:rFonts w:ascii="Times New Roman" w:hAnsi="Times New Roman"/>
                    </w:rPr>
                    <w:t>0.05</w:t>
                  </w:r>
                </w:p>
              </w:tc>
              <w:tc>
                <w:tcPr>
                  <w:tcW w:w="513" w:type="pct"/>
                  <w:tcBorders>
                    <w:top w:val="single" w:color="000000" w:sz="4" w:space="0"/>
                    <w:left w:val="single" w:color="000000" w:sz="4" w:space="0"/>
                    <w:bottom w:val="single" w:color="000000" w:sz="4" w:space="0"/>
                    <w:right w:val="single" w:color="000000" w:sz="4" w:space="0"/>
                  </w:tcBorders>
                  <w:vAlign w:val="center"/>
                </w:tcPr>
                <w:p>
                  <w:pPr>
                    <w:pStyle w:val="58"/>
                    <w:spacing w:before="44"/>
                    <w:ind w:right="119"/>
                    <w:rPr>
                      <w:rFonts w:ascii="Times New Roman" w:hAnsi="Times New Roman"/>
                    </w:rPr>
                  </w:pPr>
                  <w:r>
                    <w:t>≤</w:t>
                  </w:r>
                  <w:r>
                    <w:rPr>
                      <w:rFonts w:ascii="Times New Roman" w:hAnsi="Times New Roman"/>
                    </w:rPr>
                    <w:t>0.005</w:t>
                  </w:r>
                </w:p>
              </w:tc>
              <w:tc>
                <w:tcPr>
                  <w:tcW w:w="413" w:type="pct"/>
                  <w:tcBorders>
                    <w:top w:val="single" w:color="000000" w:sz="4" w:space="0"/>
                    <w:left w:val="single" w:color="000000" w:sz="4" w:space="0"/>
                    <w:bottom w:val="single" w:color="000000" w:sz="4" w:space="0"/>
                    <w:right w:val="nil"/>
                  </w:tcBorders>
                  <w:vAlign w:val="center"/>
                </w:tcPr>
                <w:p>
                  <w:pPr>
                    <w:pStyle w:val="58"/>
                    <w:spacing w:before="46"/>
                    <w:ind w:right="118"/>
                    <w:rPr>
                      <w:rFonts w:ascii="Times New Roman" w:hAnsi="Times New Roman"/>
                    </w:rPr>
                  </w:pPr>
                  <w:r>
                    <w:t>≤</w:t>
                  </w:r>
                  <w:r>
                    <w:rPr>
                      <w:rFonts w:ascii="Times New Roman" w:hAnsi="Times New Roman"/>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1559" w:type="pct"/>
                  <w:gridSpan w:val="2"/>
                  <w:tcBorders>
                    <w:top w:val="single" w:color="000000" w:sz="4" w:space="0"/>
                    <w:left w:val="nil"/>
                    <w:right w:val="single" w:color="000000" w:sz="4" w:space="0"/>
                  </w:tcBorders>
                  <w:vAlign w:val="center"/>
                </w:tcPr>
                <w:p>
                  <w:pPr>
                    <w:pStyle w:val="17"/>
                    <w:spacing w:line="240" w:lineRule="auto"/>
                    <w:ind w:firstLine="0"/>
                    <w:jc w:val="center"/>
                    <w:rPr>
                      <w:sz w:val="21"/>
                    </w:rPr>
                  </w:pPr>
                  <w:r>
                    <w:rPr>
                      <w:rFonts w:hint="eastAsia" w:eastAsia="宋体"/>
                      <w:bCs/>
                      <w:color w:val="000000"/>
                      <w:sz w:val="21"/>
                      <w:szCs w:val="21"/>
                    </w:rPr>
                    <w:t>是否达标</w:t>
                  </w:r>
                </w:p>
              </w:tc>
              <w:tc>
                <w:tcPr>
                  <w:tcW w:w="404" w:type="pct"/>
                  <w:tcBorders>
                    <w:top w:val="single" w:color="000000" w:sz="4" w:space="0"/>
                    <w:left w:val="single" w:color="000000" w:sz="4" w:space="0"/>
                    <w:right w:val="single" w:color="000000" w:sz="4" w:space="0"/>
                  </w:tcBorders>
                  <w:vAlign w:val="center"/>
                </w:tcPr>
                <w:p>
                  <w:pPr>
                    <w:pStyle w:val="58"/>
                    <w:spacing w:before="53"/>
                    <w:ind w:right="16"/>
                    <w:rPr>
                      <w:rFonts w:ascii="Times New Roman"/>
                    </w:rPr>
                  </w:pPr>
                  <w:r>
                    <w:rPr>
                      <w:rFonts w:hint="eastAsia" w:ascii="Times New Roman"/>
                    </w:rPr>
                    <w:t>是</w:t>
                  </w:r>
                </w:p>
              </w:tc>
              <w:tc>
                <w:tcPr>
                  <w:tcW w:w="405" w:type="pct"/>
                  <w:tcBorders>
                    <w:top w:val="single" w:color="000000" w:sz="4" w:space="0"/>
                    <w:left w:val="single" w:color="000000" w:sz="4" w:space="0"/>
                    <w:right w:val="single" w:color="000000" w:sz="4" w:space="0"/>
                  </w:tcBorders>
                  <w:vAlign w:val="center"/>
                </w:tcPr>
                <w:p>
                  <w:pPr>
                    <w:pStyle w:val="58"/>
                    <w:spacing w:before="44"/>
                    <w:ind w:right="190"/>
                  </w:pPr>
                  <w:r>
                    <w:rPr>
                      <w:rFonts w:hint="eastAsia"/>
                    </w:rPr>
                    <w:t>否</w:t>
                  </w:r>
                </w:p>
              </w:tc>
              <w:tc>
                <w:tcPr>
                  <w:tcW w:w="434" w:type="pct"/>
                  <w:tcBorders>
                    <w:top w:val="single" w:color="000000" w:sz="4" w:space="0"/>
                    <w:left w:val="single" w:color="000000" w:sz="4" w:space="0"/>
                    <w:right w:val="single" w:color="000000" w:sz="4" w:space="0"/>
                  </w:tcBorders>
                  <w:vAlign w:val="center"/>
                </w:tcPr>
                <w:p>
                  <w:pPr>
                    <w:pStyle w:val="58"/>
                    <w:spacing w:before="44"/>
                  </w:pPr>
                  <w:r>
                    <w:rPr>
                      <w:rFonts w:hint="eastAsia"/>
                    </w:rPr>
                    <w:t>是</w:t>
                  </w:r>
                </w:p>
              </w:tc>
              <w:tc>
                <w:tcPr>
                  <w:tcW w:w="444" w:type="pct"/>
                  <w:tcBorders>
                    <w:top w:val="single" w:color="000000" w:sz="4" w:space="0"/>
                    <w:left w:val="single" w:color="000000" w:sz="4" w:space="0"/>
                    <w:right w:val="single" w:color="000000" w:sz="4" w:space="0"/>
                  </w:tcBorders>
                  <w:vAlign w:val="center"/>
                </w:tcPr>
                <w:p>
                  <w:pPr>
                    <w:pStyle w:val="58"/>
                    <w:spacing w:before="44"/>
                  </w:pPr>
                  <w:r>
                    <w:rPr>
                      <w:rFonts w:hint="eastAsia"/>
                    </w:rPr>
                    <w:t>是</w:t>
                  </w:r>
                </w:p>
              </w:tc>
              <w:tc>
                <w:tcPr>
                  <w:tcW w:w="392" w:type="pct"/>
                  <w:tcBorders>
                    <w:top w:val="single" w:color="000000" w:sz="4" w:space="0"/>
                    <w:left w:val="single" w:color="000000" w:sz="4" w:space="0"/>
                    <w:right w:val="single" w:color="000000" w:sz="4" w:space="0"/>
                  </w:tcBorders>
                  <w:vAlign w:val="center"/>
                </w:tcPr>
                <w:p>
                  <w:pPr>
                    <w:pStyle w:val="58"/>
                    <w:spacing w:before="46"/>
                  </w:pPr>
                  <w:r>
                    <w:rPr>
                      <w:rFonts w:hint="eastAsia"/>
                    </w:rPr>
                    <w:t>是</w:t>
                  </w:r>
                </w:p>
              </w:tc>
              <w:tc>
                <w:tcPr>
                  <w:tcW w:w="432" w:type="pct"/>
                  <w:tcBorders>
                    <w:top w:val="single" w:color="000000" w:sz="4" w:space="0"/>
                    <w:left w:val="single" w:color="000000" w:sz="4" w:space="0"/>
                    <w:right w:val="single" w:color="000000" w:sz="4" w:space="0"/>
                  </w:tcBorders>
                  <w:vAlign w:val="center"/>
                </w:tcPr>
                <w:p>
                  <w:pPr>
                    <w:pStyle w:val="58"/>
                    <w:spacing w:before="46"/>
                    <w:ind w:right="77"/>
                  </w:pPr>
                  <w:r>
                    <w:rPr>
                      <w:rFonts w:hint="eastAsia"/>
                    </w:rPr>
                    <w:t>是</w:t>
                  </w:r>
                </w:p>
              </w:tc>
              <w:tc>
                <w:tcPr>
                  <w:tcW w:w="513" w:type="pct"/>
                  <w:tcBorders>
                    <w:top w:val="single" w:color="000000" w:sz="4" w:space="0"/>
                    <w:left w:val="single" w:color="000000" w:sz="4" w:space="0"/>
                    <w:right w:val="single" w:color="000000" w:sz="4" w:space="0"/>
                  </w:tcBorders>
                  <w:vAlign w:val="center"/>
                </w:tcPr>
                <w:p>
                  <w:pPr>
                    <w:pStyle w:val="58"/>
                    <w:spacing w:before="44"/>
                    <w:ind w:right="119"/>
                  </w:pPr>
                  <w:r>
                    <w:rPr>
                      <w:rFonts w:hint="eastAsia"/>
                    </w:rPr>
                    <w:t>是</w:t>
                  </w:r>
                </w:p>
              </w:tc>
              <w:tc>
                <w:tcPr>
                  <w:tcW w:w="413" w:type="pct"/>
                  <w:tcBorders>
                    <w:top w:val="single" w:color="000000" w:sz="4" w:space="0"/>
                    <w:left w:val="single" w:color="000000" w:sz="4" w:space="0"/>
                    <w:right w:val="nil"/>
                  </w:tcBorders>
                  <w:vAlign w:val="center"/>
                </w:tcPr>
                <w:p>
                  <w:pPr>
                    <w:pStyle w:val="58"/>
                    <w:spacing w:before="46"/>
                    <w:ind w:right="118"/>
                  </w:pPr>
                  <w:r>
                    <w:rPr>
                      <w:rFonts w:hint="eastAsia"/>
                    </w:rPr>
                    <w:t>否</w:t>
                  </w:r>
                </w:p>
              </w:tc>
            </w:tr>
          </w:tbl>
          <w:p>
            <w:pPr>
              <w:pStyle w:val="3"/>
              <w:spacing w:line="460" w:lineRule="exact"/>
              <w:ind w:firstLine="420" w:firstLineChars="200"/>
              <w:rPr>
                <w:rFonts w:ascii="Times New Roman" w:eastAsia="宋体"/>
                <w:color w:val="auto"/>
                <w:szCs w:val="21"/>
              </w:rPr>
            </w:pPr>
            <w:r>
              <w:rPr>
                <w:rFonts w:hint="eastAsia" w:ascii="Times New Roman" w:eastAsia="宋体"/>
                <w:color w:val="auto"/>
                <w:szCs w:val="21"/>
              </w:rPr>
              <w:t>注：pH无量纲。</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sz w:val="24"/>
              </w:rPr>
            </w:pPr>
            <w:r>
              <w:rPr>
                <w:rFonts w:hint="eastAsia" w:ascii="Times New Roman" w:eastAsia="宋体"/>
                <w:sz w:val="24"/>
              </w:rPr>
              <w:t>从上表可知，水质指标中高猛酸盐指数、化学需氧量的监测数据不能满足《地表水环境质量标准》（GB3838-2002）Ⅲ类标准要求。造成水质指标超标的主要原因是污水管网不完善，部分居民生活污水未经处理直接排入周围水体。近年来对农村环境及农业面源污染综合整治，实施农村分散生活污水收集处理工程、河道综合整治工程、垃圾收运体系建设工程，使该地区水环境质量逐步提高。本项目生活污水接入宜兴市建邦和桥污水处理有限公司处理，不增加区域水环境负荷。</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sz w:val="24"/>
              </w:rPr>
            </w:pPr>
            <w:r>
              <w:rPr>
                <w:rFonts w:hint="eastAsia" w:ascii="Times New Roman" w:eastAsia="宋体"/>
                <w:sz w:val="24"/>
              </w:rPr>
              <w:t>鉴于监测河流水质监测不达标，为改善区域内河流水质，必须通过对河流上、下游进行综合整治，为改善区域内河流的水质，为抓好新一轮河道综合整体工作，确保水质达到考核要求。主要措施如下：</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sz w:val="24"/>
              </w:rPr>
            </w:pPr>
            <w:r>
              <w:rPr>
                <w:rFonts w:hint="eastAsia" w:ascii="Times New Roman" w:eastAsia="宋体"/>
                <w:sz w:val="24"/>
              </w:rPr>
              <w:t>1、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sz w:val="24"/>
              </w:rPr>
            </w:pPr>
            <w:r>
              <w:rPr>
                <w:rFonts w:hint="eastAsia" w:ascii="Times New Roman" w:eastAsia="宋体"/>
                <w:sz w:val="24"/>
              </w:rPr>
              <w:t>2、大力推进城镇雨污分流管网建设。加强城镇排水与污水收集管网的日常养护工作，提高养护技术装备水平，强化城镇污水排入污水管网许可管理，规范排水行为。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sz w:val="24"/>
              </w:rPr>
            </w:pPr>
            <w:r>
              <w:rPr>
                <w:rFonts w:hint="eastAsia" w:ascii="Times New Roman" w:eastAsia="宋体"/>
                <w:sz w:val="24"/>
              </w:rPr>
              <w:t>3、提高村庄生活污水处理设施覆盖率，同时，建立行之有效的运行维护机制，村庄生活污水处理设施第三方运行管理或专业化管理实现全覆盖。近阶段，和桥镇需会同公用事业局完成 2019 年农村污水治理工程年度目标任务。</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sz w:val="24"/>
              </w:rPr>
            </w:pPr>
            <w:r>
              <w:rPr>
                <w:rFonts w:hint="eastAsia" w:ascii="Times New Roman" w:eastAsia="宋体"/>
                <w:sz w:val="24"/>
              </w:rPr>
              <w:t>4、强化农业面源污染控制，强化规模化畜禽养殖场粪污综合利用和污染治理，规模化畜禽养殖场全部建成粪污收集、处理利用设施。落实“种养结合、以地定畜”的要求，加强粪污还田，推进化肥施用减量化。治理畜禽养殖污染，以畜禽养殖为重点，切实加强农业污染治理。实行畜禽养殖总量控制，禁养区域内关闭现有的畜禽养殖场，限养区内对所有不符合规范标准的养殖场进行全面整治。</w:t>
            </w:r>
          </w:p>
          <w:p>
            <w:pPr>
              <w:pStyle w:val="3"/>
              <w:spacing w:line="460" w:lineRule="exact"/>
              <w:rPr>
                <w:rFonts w:ascii="Times New Roman" w:eastAsia="宋体"/>
                <w:b/>
                <w:color w:val="auto"/>
                <w:sz w:val="24"/>
              </w:rPr>
            </w:pPr>
            <w:r>
              <w:rPr>
                <w:rFonts w:ascii="Times New Roman" w:eastAsia="宋体"/>
                <w:b/>
                <w:color w:val="auto"/>
                <w:sz w:val="24"/>
              </w:rPr>
              <w:t>3、声环境现状</w:t>
            </w:r>
          </w:p>
          <w:p>
            <w:pPr>
              <w:adjustRightInd w:val="0"/>
              <w:snapToGrid w:val="0"/>
              <w:spacing w:line="360" w:lineRule="auto"/>
              <w:ind w:firstLine="480" w:firstLineChars="200"/>
              <w:jc w:val="left"/>
              <w:rPr>
                <w:rFonts w:hAnsi="宋体"/>
                <w:sz w:val="24"/>
                <w:szCs w:val="24"/>
                <w:highlight w:val="none"/>
              </w:rPr>
            </w:pPr>
            <w:r>
              <w:rPr>
                <w:sz w:val="24"/>
                <w:highlight w:val="none"/>
              </w:rPr>
              <w:t>为了解项目所在</w:t>
            </w:r>
            <w:r>
              <w:rPr>
                <w:rFonts w:hint="eastAsia"/>
                <w:sz w:val="24"/>
                <w:highlight w:val="none"/>
                <w:lang w:eastAsia="zh-CN"/>
              </w:rPr>
              <w:t>施工</w:t>
            </w:r>
            <w:r>
              <w:rPr>
                <w:sz w:val="24"/>
                <w:highlight w:val="none"/>
              </w:rPr>
              <w:t>周边声环境质量现状</w:t>
            </w:r>
            <w:r>
              <w:rPr>
                <w:rFonts w:hint="eastAsia"/>
                <w:sz w:val="24"/>
                <w:highlight w:val="none"/>
              </w:rPr>
              <w:t>，</w:t>
            </w:r>
            <w:r>
              <w:rPr>
                <w:rFonts w:hAnsi="宋体"/>
                <w:sz w:val="24"/>
                <w:szCs w:val="24"/>
                <w:highlight w:val="none"/>
              </w:rPr>
              <w:t>本次环评委托</w:t>
            </w:r>
            <w:r>
              <w:rPr>
                <w:rFonts w:hint="eastAsia" w:hAnsi="宋体"/>
                <w:sz w:val="24"/>
                <w:szCs w:val="24"/>
                <w:highlight w:val="none"/>
              </w:rPr>
              <w:t>江苏迈斯特环境检测有限公司</w:t>
            </w:r>
            <w:r>
              <w:rPr>
                <w:rFonts w:hAnsi="宋体"/>
                <w:sz w:val="24"/>
                <w:szCs w:val="24"/>
                <w:highlight w:val="none"/>
              </w:rPr>
              <w:t>进行了噪声现状监测</w:t>
            </w:r>
            <w:r>
              <w:rPr>
                <w:rFonts w:hint="eastAsia" w:hAnsi="宋体"/>
                <w:sz w:val="24"/>
                <w:szCs w:val="24"/>
                <w:highlight w:val="none"/>
              </w:rPr>
              <w:t>，本项目夜间不</w:t>
            </w:r>
            <w:r>
              <w:rPr>
                <w:rFonts w:hint="eastAsia" w:hAnsi="宋体"/>
                <w:sz w:val="24"/>
                <w:szCs w:val="24"/>
                <w:highlight w:val="none"/>
                <w:lang w:eastAsia="zh-CN"/>
              </w:rPr>
              <w:t>施工</w:t>
            </w:r>
            <w:r>
              <w:rPr>
                <w:rFonts w:hint="eastAsia" w:hAnsi="宋体"/>
                <w:sz w:val="24"/>
                <w:szCs w:val="24"/>
                <w:highlight w:val="none"/>
              </w:rPr>
              <w:t>，</w:t>
            </w:r>
            <w:r>
              <w:rPr>
                <w:rFonts w:hAnsi="宋体"/>
                <w:sz w:val="24"/>
                <w:szCs w:val="24"/>
                <w:highlight w:val="none"/>
              </w:rPr>
              <w:t>“检测报告”(报告编号</w:t>
            </w:r>
            <w:r>
              <w:rPr>
                <w:rFonts w:hint="eastAsia" w:hAnsi="宋体"/>
                <w:sz w:val="24"/>
                <w:szCs w:val="24"/>
                <w:highlight w:val="none"/>
              </w:rPr>
              <w:t>：</w:t>
            </w:r>
            <w:r>
              <w:rPr>
                <w:rFonts w:hint="eastAsia"/>
                <w:sz w:val="24"/>
                <w:szCs w:val="22"/>
                <w:highlight w:val="none"/>
              </w:rPr>
              <w:t>MST20210426012）</w:t>
            </w:r>
            <w:r>
              <w:rPr>
                <w:rFonts w:hAnsi="宋体"/>
                <w:sz w:val="24"/>
                <w:szCs w:val="24"/>
                <w:highlight w:val="none"/>
              </w:rPr>
              <w:t>监测结果统</w:t>
            </w:r>
            <w:r>
              <w:rPr>
                <w:sz w:val="24"/>
                <w:szCs w:val="22"/>
                <w:highlight w:val="none"/>
              </w:rPr>
              <w:t>计见表3-</w:t>
            </w:r>
            <w:r>
              <w:rPr>
                <w:rFonts w:hint="eastAsia"/>
                <w:sz w:val="24"/>
                <w:szCs w:val="22"/>
                <w:highlight w:val="none"/>
                <w:lang w:val="en-US" w:eastAsia="zh-CN"/>
              </w:rPr>
              <w:t>3</w:t>
            </w:r>
            <w:r>
              <w:rPr>
                <w:rFonts w:hint="eastAsia"/>
                <w:sz w:val="24"/>
                <w:szCs w:val="22"/>
                <w:highlight w:val="none"/>
              </w:rPr>
              <w:t>，</w:t>
            </w:r>
            <w:r>
              <w:rPr>
                <w:sz w:val="24"/>
                <w:szCs w:val="22"/>
                <w:highlight w:val="none"/>
              </w:rPr>
              <w:t>具体</w:t>
            </w:r>
            <w:r>
              <w:rPr>
                <w:rFonts w:hAnsi="宋体"/>
                <w:sz w:val="24"/>
                <w:szCs w:val="24"/>
                <w:highlight w:val="none"/>
              </w:rPr>
              <w:t>噪声监测布点见附图</w:t>
            </w:r>
            <w:r>
              <w:rPr>
                <w:rFonts w:hint="eastAsia" w:hAnsi="宋体"/>
                <w:sz w:val="24"/>
                <w:szCs w:val="24"/>
                <w:highlight w:val="none"/>
              </w:rPr>
              <w:t>4</w:t>
            </w:r>
            <w:r>
              <w:rPr>
                <w:rFonts w:hAnsi="宋体"/>
                <w:sz w:val="24"/>
                <w:szCs w:val="24"/>
                <w:highlight w:val="none"/>
              </w:rPr>
              <w:t>。</w:t>
            </w:r>
          </w:p>
          <w:p>
            <w:pPr>
              <w:pStyle w:val="59"/>
              <w:numPr>
                <w:ilvl w:val="0"/>
                <w:numId w:val="0"/>
              </w:numPr>
              <w:adjustRightInd w:val="0"/>
              <w:snapToGrid w:val="0"/>
              <w:rPr>
                <w:rFonts w:hint="eastAsia" w:hAnsi="宋体"/>
                <w:sz w:val="24"/>
                <w:szCs w:val="24"/>
                <w:highlight w:val="none"/>
              </w:rPr>
            </w:pPr>
            <w:r>
              <w:rPr>
                <w:rFonts w:hint="eastAsia" w:hAnsi="宋体"/>
                <w:sz w:val="24"/>
                <w:szCs w:val="24"/>
                <w:highlight w:val="none"/>
              </w:rPr>
              <w:t>表3-</w:t>
            </w:r>
            <w:r>
              <w:rPr>
                <w:rFonts w:hint="eastAsia" w:hAnsi="宋体"/>
                <w:sz w:val="24"/>
                <w:szCs w:val="24"/>
                <w:highlight w:val="none"/>
                <w:lang w:val="en-US" w:eastAsia="zh-CN"/>
              </w:rPr>
              <w:t>3</w:t>
            </w:r>
            <w:r>
              <w:rPr>
                <w:rFonts w:hint="eastAsia" w:hAnsi="宋体"/>
                <w:sz w:val="24"/>
                <w:szCs w:val="24"/>
                <w:highlight w:val="none"/>
              </w:rPr>
              <w:t>声环境监测结果表  单位：dB（A）</w:t>
            </w:r>
          </w:p>
          <w:tbl>
            <w:tblPr>
              <w:tblStyle w:val="2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127"/>
              <w:gridCol w:w="1890"/>
              <w:gridCol w:w="1247"/>
              <w:gridCol w:w="17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81" w:type="dxa"/>
                  <w:noWrap w:val="0"/>
                  <w:vAlign w:val="center"/>
                </w:tcPr>
                <w:p>
                  <w:pPr>
                    <w:pStyle w:val="59"/>
                    <w:widowControl w:val="0"/>
                    <w:numPr>
                      <w:ilvl w:val="0"/>
                      <w:numId w:val="0"/>
                    </w:numPr>
                    <w:jc w:val="center"/>
                    <w:rPr>
                      <w:rFonts w:hint="default" w:ascii="Times New Roman" w:hAnsi="Times New Roman" w:cs="Times New Roman"/>
                      <w:highlight w:val="none"/>
                    </w:rPr>
                  </w:pPr>
                  <w:r>
                    <w:rPr>
                      <w:rFonts w:hint="default" w:ascii="Times New Roman" w:hAnsi="Times New Roman" w:cs="Times New Roman"/>
                      <w:highlight w:val="none"/>
                    </w:rPr>
                    <w:t>序号</w:t>
                  </w:r>
                </w:p>
              </w:tc>
              <w:tc>
                <w:tcPr>
                  <w:tcW w:w="2127" w:type="dxa"/>
                  <w:noWrap w:val="0"/>
                  <w:vAlign w:val="center"/>
                </w:tcPr>
                <w:p>
                  <w:pPr>
                    <w:pStyle w:val="59"/>
                    <w:widowControl w:val="0"/>
                    <w:numPr>
                      <w:ilvl w:val="0"/>
                      <w:numId w:val="0"/>
                    </w:numPr>
                    <w:rPr>
                      <w:highlight w:val="none"/>
                    </w:rPr>
                  </w:pPr>
                  <w:r>
                    <w:rPr>
                      <w:rFonts w:hint="eastAsia"/>
                      <w:highlight w:val="none"/>
                    </w:rPr>
                    <w:t>点位</w:t>
                  </w:r>
                </w:p>
              </w:tc>
              <w:tc>
                <w:tcPr>
                  <w:tcW w:w="1890" w:type="dxa"/>
                  <w:noWrap w:val="0"/>
                  <w:vAlign w:val="center"/>
                </w:tcPr>
                <w:p>
                  <w:pPr>
                    <w:pStyle w:val="59"/>
                    <w:widowControl w:val="0"/>
                    <w:numPr>
                      <w:ilvl w:val="0"/>
                      <w:numId w:val="0"/>
                    </w:numPr>
                    <w:rPr>
                      <w:rFonts w:hint="eastAsia"/>
                      <w:highlight w:val="none"/>
                    </w:rPr>
                  </w:pPr>
                  <w:r>
                    <w:rPr>
                      <w:rFonts w:hint="eastAsia"/>
                      <w:highlight w:val="none"/>
                    </w:rPr>
                    <w:t>监测值</w:t>
                  </w:r>
                </w:p>
              </w:tc>
              <w:tc>
                <w:tcPr>
                  <w:tcW w:w="1247" w:type="dxa"/>
                  <w:noWrap w:val="0"/>
                  <w:vAlign w:val="center"/>
                </w:tcPr>
                <w:p>
                  <w:pPr>
                    <w:pStyle w:val="59"/>
                    <w:widowControl w:val="0"/>
                    <w:numPr>
                      <w:ilvl w:val="0"/>
                      <w:numId w:val="0"/>
                    </w:numPr>
                    <w:rPr>
                      <w:rFonts w:hint="eastAsia"/>
                      <w:highlight w:val="none"/>
                    </w:rPr>
                  </w:pPr>
                  <w:r>
                    <w:rPr>
                      <w:rFonts w:hint="eastAsia"/>
                      <w:highlight w:val="none"/>
                    </w:rPr>
                    <w:t>标准值</w:t>
                  </w:r>
                </w:p>
              </w:tc>
              <w:tc>
                <w:tcPr>
                  <w:tcW w:w="1729" w:type="dxa"/>
                  <w:noWrap w:val="0"/>
                  <w:vAlign w:val="center"/>
                </w:tcPr>
                <w:p>
                  <w:pPr>
                    <w:pStyle w:val="59"/>
                    <w:widowControl w:val="0"/>
                    <w:numPr>
                      <w:ilvl w:val="0"/>
                      <w:numId w:val="0"/>
                    </w:numPr>
                    <w:rPr>
                      <w:rFonts w:hint="eastAsia"/>
                      <w:highlight w:val="none"/>
                    </w:rPr>
                  </w:pPr>
                  <w:r>
                    <w:rPr>
                      <w:rFonts w:hint="eastAsia"/>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81" w:type="dxa"/>
                  <w:noWrap w:val="0"/>
                  <w:vAlign w:val="top"/>
                </w:tcPr>
                <w:p>
                  <w:pPr>
                    <w:pStyle w:val="58"/>
                    <w:spacing w:before="133"/>
                    <w:ind w:left="200" w:leftChars="0"/>
                    <w:rPr>
                      <w:rFonts w:hint="default" w:ascii="Times New Roman" w:hAnsi="Times New Roman" w:cs="Times New Roman"/>
                      <w:b w:val="0"/>
                      <w:highlight w:val="none"/>
                    </w:rPr>
                  </w:pPr>
                  <w:r>
                    <w:rPr>
                      <w:rFonts w:hint="default" w:ascii="Times New Roman" w:hAnsi="Times New Roman" w:cs="Times New Roman"/>
                      <w:sz w:val="21"/>
                    </w:rPr>
                    <w:t>N1</w:t>
                  </w:r>
                </w:p>
              </w:tc>
              <w:tc>
                <w:tcPr>
                  <w:tcW w:w="2127" w:type="dxa"/>
                  <w:noWrap w:val="0"/>
                  <w:vAlign w:val="top"/>
                </w:tcPr>
                <w:p>
                  <w:pPr>
                    <w:pStyle w:val="58"/>
                    <w:spacing w:before="119"/>
                    <w:ind w:left="623" w:leftChars="0" w:right="613" w:rightChars="0"/>
                    <w:jc w:val="center"/>
                    <w:rPr>
                      <w:rFonts w:hint="default" w:ascii="Times New Roman" w:hAnsi="Times New Roman" w:cs="Times New Roman"/>
                      <w:sz w:val="21"/>
                      <w:szCs w:val="21"/>
                      <w:highlight w:val="none"/>
                    </w:rPr>
                  </w:pPr>
                  <w:r>
                    <w:rPr>
                      <w:rFonts w:hint="default" w:ascii="Times New Roman" w:hAnsi="Times New Roman" w:eastAsia="宋体" w:cs="Times New Roman"/>
                      <w:sz w:val="21"/>
                    </w:rPr>
                    <w:t>宋家桥</w:t>
                  </w:r>
                </w:p>
              </w:tc>
              <w:tc>
                <w:tcPr>
                  <w:tcW w:w="1890" w:type="dxa"/>
                  <w:noWrap w:val="0"/>
                  <w:vAlign w:val="top"/>
                </w:tcPr>
                <w:p>
                  <w:pPr>
                    <w:pStyle w:val="58"/>
                    <w:spacing w:before="133"/>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rPr>
                    <w:t>52.5</w:t>
                  </w:r>
                </w:p>
              </w:tc>
              <w:tc>
                <w:tcPr>
                  <w:tcW w:w="1247" w:type="dxa"/>
                  <w:noWrap w:val="0"/>
                  <w:vAlign w:val="center"/>
                </w:tcPr>
                <w:p>
                  <w:pPr>
                    <w:pStyle w:val="59"/>
                    <w:widowControl w:val="0"/>
                    <w:numPr>
                      <w:ilvl w:val="0"/>
                      <w:numId w:val="0"/>
                    </w:numPr>
                    <w:rPr>
                      <w:rFonts w:hint="default" w:ascii="Times New Roman" w:hAnsi="Times New Roman" w:eastAsia="宋体" w:cs="Times New Roman"/>
                      <w:b w:val="0"/>
                      <w:highlight w:val="none"/>
                      <w:lang w:val="en-US" w:eastAsia="zh-CN"/>
                    </w:rPr>
                  </w:pPr>
                  <w:r>
                    <w:rPr>
                      <w:rFonts w:hint="default" w:ascii="Times New Roman" w:hAnsi="Times New Roman" w:cs="Times New Roman"/>
                      <w:b w:val="0"/>
                      <w:highlight w:val="none"/>
                      <w:lang w:val="en-US" w:eastAsia="zh-CN"/>
                    </w:rPr>
                    <w:t>60</w:t>
                  </w:r>
                </w:p>
              </w:tc>
              <w:tc>
                <w:tcPr>
                  <w:tcW w:w="1729" w:type="dxa"/>
                  <w:noWrap w:val="0"/>
                  <w:vAlign w:val="center"/>
                </w:tcPr>
                <w:p>
                  <w:pPr>
                    <w:pStyle w:val="59"/>
                    <w:widowControl w:val="0"/>
                    <w:numPr>
                      <w:ilvl w:val="0"/>
                      <w:numId w:val="0"/>
                    </w:numPr>
                    <w:rPr>
                      <w:rFonts w:hint="default" w:ascii="Times New Roman" w:hAnsi="Times New Roman" w:cs="Times New Roman"/>
                      <w:b w:val="0"/>
                      <w:highlight w:val="none"/>
                    </w:rPr>
                  </w:pPr>
                  <w:r>
                    <w:rPr>
                      <w:rFonts w:hint="default" w:ascii="Times New Roman" w:hAnsi="Times New Roman" w:cs="Times New Roman"/>
                      <w:b w:val="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58"/>
                    <w:spacing w:before="134"/>
                    <w:ind w:left="200" w:leftChars="0"/>
                    <w:rPr>
                      <w:rFonts w:hint="default" w:ascii="Times New Roman" w:hAnsi="Times New Roman" w:cs="Times New Roman"/>
                      <w:b w:val="0"/>
                      <w:highlight w:val="none"/>
                    </w:rPr>
                  </w:pPr>
                  <w:r>
                    <w:rPr>
                      <w:rFonts w:hint="default" w:ascii="Times New Roman" w:hAnsi="Times New Roman" w:cs="Times New Roman"/>
                      <w:sz w:val="21"/>
                    </w:rPr>
                    <w:t>N2</w:t>
                  </w:r>
                </w:p>
              </w:tc>
              <w:tc>
                <w:tcPr>
                  <w:tcW w:w="2127" w:type="dxa"/>
                  <w:noWrap w:val="0"/>
                  <w:vAlign w:val="top"/>
                </w:tcPr>
                <w:p>
                  <w:pPr>
                    <w:pStyle w:val="58"/>
                    <w:spacing w:before="120"/>
                    <w:ind w:left="623" w:leftChars="0" w:right="613" w:rightChars="0"/>
                    <w:jc w:val="center"/>
                    <w:rPr>
                      <w:rFonts w:hint="default" w:ascii="Times New Roman" w:hAnsi="Times New Roman" w:cs="Times New Roman"/>
                      <w:sz w:val="21"/>
                      <w:szCs w:val="21"/>
                      <w:highlight w:val="none"/>
                    </w:rPr>
                  </w:pPr>
                  <w:r>
                    <w:rPr>
                      <w:rFonts w:hint="default" w:ascii="Times New Roman" w:hAnsi="Times New Roman" w:eastAsia="宋体" w:cs="Times New Roman"/>
                      <w:sz w:val="21"/>
                    </w:rPr>
                    <w:t>卞家塘</w:t>
                  </w:r>
                </w:p>
              </w:tc>
              <w:tc>
                <w:tcPr>
                  <w:tcW w:w="1890" w:type="dxa"/>
                  <w:noWrap w:val="0"/>
                  <w:vAlign w:val="top"/>
                </w:tcPr>
                <w:p>
                  <w:pPr>
                    <w:pStyle w:val="58"/>
                    <w:spacing w:before="134"/>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rPr>
                    <w:t>53.1</w:t>
                  </w:r>
                </w:p>
              </w:tc>
              <w:tc>
                <w:tcPr>
                  <w:tcW w:w="1247" w:type="dxa"/>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6</w:t>
                  </w:r>
                  <w:r>
                    <w:rPr>
                      <w:rFonts w:hint="default" w:ascii="Times New Roman" w:hAnsi="Times New Roman" w:cs="Times New Roman"/>
                      <w:sz w:val="21"/>
                      <w:szCs w:val="21"/>
                      <w:highlight w:val="none"/>
                      <w:lang w:val="en-US" w:eastAsia="zh-CN"/>
                    </w:rPr>
                    <w:t>0</w:t>
                  </w:r>
                </w:p>
              </w:tc>
              <w:tc>
                <w:tcPr>
                  <w:tcW w:w="1729" w:type="dxa"/>
                  <w:noWrap w:val="0"/>
                  <w:vAlign w:val="center"/>
                </w:tcPr>
                <w:p>
                  <w:pPr>
                    <w:pStyle w:val="59"/>
                    <w:widowControl w:val="0"/>
                    <w:numPr>
                      <w:ilvl w:val="0"/>
                      <w:numId w:val="0"/>
                    </w:numPr>
                    <w:rPr>
                      <w:rFonts w:hint="default" w:ascii="Times New Roman" w:hAnsi="Times New Roman" w:cs="Times New Roman"/>
                      <w:b w:val="0"/>
                      <w:highlight w:val="none"/>
                      <w:lang w:val="en-US"/>
                    </w:rPr>
                  </w:pPr>
                  <w:r>
                    <w:rPr>
                      <w:rFonts w:hint="default" w:ascii="Times New Roman" w:hAnsi="Times New Roman" w:cs="Times New Roman"/>
                      <w:b w:val="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58"/>
                    <w:spacing w:before="135"/>
                    <w:ind w:left="200" w:leftChars="0"/>
                    <w:rPr>
                      <w:rFonts w:hint="default" w:ascii="Times New Roman" w:hAnsi="Times New Roman" w:cs="Times New Roman"/>
                      <w:b w:val="0"/>
                      <w:highlight w:val="none"/>
                      <w:lang w:val="en-US"/>
                    </w:rPr>
                  </w:pPr>
                  <w:r>
                    <w:rPr>
                      <w:rFonts w:hint="default" w:ascii="Times New Roman" w:hAnsi="Times New Roman" w:cs="Times New Roman"/>
                      <w:sz w:val="21"/>
                    </w:rPr>
                    <w:t>N3</w:t>
                  </w:r>
                </w:p>
              </w:tc>
              <w:tc>
                <w:tcPr>
                  <w:tcW w:w="2127" w:type="dxa"/>
                  <w:noWrap w:val="0"/>
                  <w:vAlign w:val="top"/>
                </w:tcPr>
                <w:p>
                  <w:pPr>
                    <w:pStyle w:val="58"/>
                    <w:spacing w:before="121"/>
                    <w:ind w:left="623" w:leftChars="0" w:right="613" w:rightChars="0"/>
                    <w:jc w:val="center"/>
                    <w:rPr>
                      <w:rFonts w:hint="default" w:ascii="Times New Roman" w:hAnsi="Times New Roman" w:cs="Times New Roman"/>
                      <w:sz w:val="21"/>
                      <w:szCs w:val="21"/>
                      <w:highlight w:val="none"/>
                    </w:rPr>
                  </w:pPr>
                  <w:r>
                    <w:rPr>
                      <w:rFonts w:hint="default" w:ascii="Times New Roman" w:hAnsi="Times New Roman" w:eastAsia="宋体" w:cs="Times New Roman"/>
                      <w:sz w:val="21"/>
                    </w:rPr>
                    <w:t>后洪村</w:t>
                  </w:r>
                </w:p>
              </w:tc>
              <w:tc>
                <w:tcPr>
                  <w:tcW w:w="1890" w:type="dxa"/>
                  <w:noWrap w:val="0"/>
                  <w:vAlign w:val="top"/>
                </w:tcPr>
                <w:p>
                  <w:pPr>
                    <w:pStyle w:val="58"/>
                    <w:spacing w:before="135"/>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rPr>
                    <w:t>53.7</w:t>
                  </w:r>
                </w:p>
              </w:tc>
              <w:tc>
                <w:tcPr>
                  <w:tcW w:w="1247" w:type="dxa"/>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60</w:t>
                  </w:r>
                </w:p>
              </w:tc>
              <w:tc>
                <w:tcPr>
                  <w:tcW w:w="1729" w:type="dxa"/>
                  <w:noWrap w:val="0"/>
                  <w:vAlign w:val="center"/>
                </w:tcPr>
                <w:p>
                  <w:pPr>
                    <w:pStyle w:val="59"/>
                    <w:widowControl w:val="0"/>
                    <w:numPr>
                      <w:ilvl w:val="0"/>
                      <w:numId w:val="0"/>
                    </w:numPr>
                    <w:rPr>
                      <w:rFonts w:hint="default" w:ascii="Times New Roman" w:hAnsi="Times New Roman" w:cs="Times New Roman"/>
                      <w:b w:val="0"/>
                      <w:highlight w:val="none"/>
                    </w:rPr>
                  </w:pPr>
                  <w:r>
                    <w:rPr>
                      <w:rFonts w:hint="default" w:ascii="Times New Roman" w:hAnsi="Times New Roman" w:cs="Times New Roman"/>
                      <w:b w:val="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58"/>
                    <w:spacing w:before="133"/>
                    <w:ind w:left="200" w:leftChars="0"/>
                    <w:rPr>
                      <w:rFonts w:hint="default" w:ascii="Times New Roman" w:hAnsi="Times New Roman" w:cs="Times New Roman"/>
                      <w:b w:val="0"/>
                      <w:highlight w:val="none"/>
                      <w:lang w:val="en-US"/>
                    </w:rPr>
                  </w:pPr>
                  <w:r>
                    <w:rPr>
                      <w:rFonts w:hint="default" w:ascii="Times New Roman" w:hAnsi="Times New Roman" w:cs="Times New Roman"/>
                      <w:sz w:val="21"/>
                    </w:rPr>
                    <w:t>N4</w:t>
                  </w:r>
                </w:p>
              </w:tc>
              <w:tc>
                <w:tcPr>
                  <w:tcW w:w="2127" w:type="dxa"/>
                  <w:noWrap w:val="0"/>
                  <w:vAlign w:val="top"/>
                </w:tcPr>
                <w:p>
                  <w:pPr>
                    <w:pStyle w:val="58"/>
                    <w:spacing w:before="119"/>
                    <w:ind w:left="623" w:leftChars="0" w:right="613" w:rightChars="0"/>
                    <w:jc w:val="center"/>
                    <w:rPr>
                      <w:rFonts w:hint="default" w:ascii="Times New Roman" w:hAnsi="Times New Roman" w:cs="Times New Roman"/>
                      <w:sz w:val="21"/>
                      <w:szCs w:val="21"/>
                      <w:highlight w:val="none"/>
                    </w:rPr>
                  </w:pPr>
                  <w:r>
                    <w:rPr>
                      <w:rFonts w:hint="default" w:ascii="Times New Roman" w:hAnsi="Times New Roman" w:eastAsia="宋体" w:cs="Times New Roman"/>
                      <w:sz w:val="21"/>
                    </w:rPr>
                    <w:t>麻田里</w:t>
                  </w:r>
                </w:p>
              </w:tc>
              <w:tc>
                <w:tcPr>
                  <w:tcW w:w="1890" w:type="dxa"/>
                  <w:noWrap w:val="0"/>
                  <w:vAlign w:val="top"/>
                </w:tcPr>
                <w:p>
                  <w:pPr>
                    <w:pStyle w:val="58"/>
                    <w:spacing w:before="133"/>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rPr>
                    <w:t>51.3</w:t>
                  </w:r>
                </w:p>
              </w:tc>
              <w:tc>
                <w:tcPr>
                  <w:tcW w:w="1247" w:type="dxa"/>
                  <w:noWrap w:val="0"/>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60</w:t>
                  </w:r>
                </w:p>
              </w:tc>
              <w:tc>
                <w:tcPr>
                  <w:tcW w:w="1729" w:type="dxa"/>
                  <w:noWrap w:val="0"/>
                  <w:vAlign w:val="center"/>
                </w:tcPr>
                <w:p>
                  <w:pPr>
                    <w:pStyle w:val="59"/>
                    <w:widowControl w:val="0"/>
                    <w:numPr>
                      <w:ilvl w:val="0"/>
                      <w:numId w:val="0"/>
                    </w:numPr>
                    <w:rPr>
                      <w:rFonts w:hint="default" w:ascii="Times New Roman" w:hAnsi="Times New Roman" w:cs="Times New Roman"/>
                      <w:b w:val="0"/>
                      <w:highlight w:val="none"/>
                      <w:lang w:val="en-US"/>
                    </w:rPr>
                  </w:pPr>
                  <w:r>
                    <w:rPr>
                      <w:rFonts w:hint="default" w:ascii="Times New Roman" w:hAnsi="Times New Roman" w:cs="Times New Roman"/>
                      <w:b w:val="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top"/>
                </w:tcPr>
                <w:p>
                  <w:pPr>
                    <w:pStyle w:val="58"/>
                    <w:spacing w:before="134"/>
                    <w:ind w:left="200" w:leftChars="0"/>
                    <w:rPr>
                      <w:rFonts w:hint="default" w:ascii="Times New Roman" w:hAnsi="Times New Roman" w:cs="Times New Roman"/>
                      <w:b w:val="0"/>
                      <w:highlight w:val="none"/>
                      <w:lang w:val="en-US"/>
                    </w:rPr>
                  </w:pPr>
                  <w:r>
                    <w:rPr>
                      <w:rFonts w:hint="default" w:ascii="Times New Roman" w:hAnsi="Times New Roman" w:cs="Times New Roman"/>
                      <w:sz w:val="21"/>
                    </w:rPr>
                    <w:t>N5</w:t>
                  </w:r>
                </w:p>
              </w:tc>
              <w:tc>
                <w:tcPr>
                  <w:tcW w:w="2127" w:type="dxa"/>
                  <w:noWrap w:val="0"/>
                  <w:vAlign w:val="top"/>
                </w:tcPr>
                <w:p>
                  <w:pPr>
                    <w:pStyle w:val="58"/>
                    <w:spacing w:before="120"/>
                    <w:ind w:left="618" w:leftChars="0" w:right="613" w:rightChars="0"/>
                    <w:jc w:val="center"/>
                    <w:rPr>
                      <w:rFonts w:hint="default" w:ascii="Times New Roman" w:hAnsi="Times New Roman" w:cs="Times New Roman"/>
                      <w:sz w:val="21"/>
                      <w:szCs w:val="21"/>
                      <w:highlight w:val="none"/>
                    </w:rPr>
                  </w:pPr>
                  <w:r>
                    <w:rPr>
                      <w:rFonts w:hint="default" w:ascii="Times New Roman" w:hAnsi="Times New Roman" w:eastAsia="宋体" w:cs="Times New Roman"/>
                      <w:sz w:val="21"/>
                    </w:rPr>
                    <w:t>大前</w:t>
                  </w:r>
                </w:p>
              </w:tc>
              <w:tc>
                <w:tcPr>
                  <w:tcW w:w="1890" w:type="dxa"/>
                  <w:noWrap w:val="0"/>
                  <w:vAlign w:val="top"/>
                </w:tcPr>
                <w:p>
                  <w:pPr>
                    <w:pStyle w:val="58"/>
                    <w:spacing w:before="134"/>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rPr>
                    <w:t>52.0</w:t>
                  </w:r>
                </w:p>
              </w:tc>
              <w:tc>
                <w:tcPr>
                  <w:tcW w:w="1247" w:type="dxa"/>
                  <w:noWrap w:val="0"/>
                  <w:vAlign w:val="center"/>
                </w:tcPr>
                <w:p>
                  <w:pPr>
                    <w:pStyle w:val="59"/>
                    <w:widowControl w:val="0"/>
                    <w:numPr>
                      <w:ilvl w:val="0"/>
                      <w:numId w:val="0"/>
                    </w:numPr>
                    <w:ind w:left="0" w:leftChars="0" w:firstLine="0" w:firstLineChars="0"/>
                    <w:rPr>
                      <w:rFonts w:hint="default" w:ascii="Times New Roman" w:hAnsi="Times New Roman" w:cs="Times New Roman"/>
                      <w:sz w:val="21"/>
                      <w:szCs w:val="21"/>
                      <w:highlight w:val="none"/>
                    </w:rPr>
                  </w:pPr>
                  <w:r>
                    <w:rPr>
                      <w:rFonts w:hint="default" w:ascii="Times New Roman" w:hAnsi="Times New Roman" w:cs="Times New Roman"/>
                      <w:b w:val="0"/>
                      <w:highlight w:val="none"/>
                      <w:lang w:val="en-US" w:eastAsia="zh-CN"/>
                    </w:rPr>
                    <w:t>60</w:t>
                  </w:r>
                </w:p>
              </w:tc>
              <w:tc>
                <w:tcPr>
                  <w:tcW w:w="1729" w:type="dxa"/>
                  <w:noWrap w:val="0"/>
                  <w:vAlign w:val="center"/>
                </w:tcPr>
                <w:p>
                  <w:pPr>
                    <w:pStyle w:val="59"/>
                    <w:widowControl w:val="0"/>
                    <w:numPr>
                      <w:ilvl w:val="0"/>
                      <w:numId w:val="0"/>
                    </w:numPr>
                    <w:ind w:left="0" w:leftChars="0" w:firstLine="0" w:firstLineChars="0"/>
                    <w:rPr>
                      <w:rFonts w:hint="default" w:ascii="Times New Roman" w:hAnsi="Times New Roman" w:cs="Times New Roman"/>
                      <w:b w:val="0"/>
                      <w:highlight w:val="none"/>
                    </w:rPr>
                  </w:pPr>
                  <w:r>
                    <w:rPr>
                      <w:rFonts w:hint="default" w:ascii="Times New Roman" w:hAnsi="Times New Roman" w:cs="Times New Roman"/>
                      <w:b w:val="0"/>
                      <w:highlight w:val="none"/>
                    </w:rPr>
                    <w:t>达标</w:t>
                  </w:r>
                </w:p>
              </w:tc>
            </w:tr>
          </w:tbl>
          <w:p>
            <w:pPr>
              <w:pStyle w:val="60"/>
              <w:snapToGrid w:val="0"/>
              <w:spacing w:before="120" w:beforeLines="50" w:line="360" w:lineRule="auto"/>
              <w:ind w:firstLine="480" w:firstLineChars="200"/>
              <w:jc w:val="both"/>
              <w:rPr>
                <w:rFonts w:hint="default" w:ascii="Times New Roman" w:hAnsi="Times New Roman" w:cs="Times New Roman"/>
                <w:kern w:val="0"/>
                <w:szCs w:val="21"/>
              </w:rPr>
            </w:pPr>
            <w:r>
              <w:rPr>
                <w:rFonts w:ascii="Times New Roman" w:cs="Times New Roman"/>
                <w:color w:val="auto"/>
              </w:rPr>
              <w:t>监测结果表明</w:t>
            </w:r>
            <w:r>
              <w:rPr>
                <w:rFonts w:hint="eastAsia" w:ascii="Times New Roman" w:cs="Times New Roman"/>
                <w:color w:val="auto"/>
              </w:rPr>
              <w:t>，</w:t>
            </w:r>
            <w:r>
              <w:rPr>
                <w:rFonts w:hint="eastAsia" w:ascii="Times New Roman" w:cs="Times New Roman"/>
                <w:color w:val="auto"/>
                <w:lang w:eastAsia="zh-CN"/>
              </w:rPr>
              <w:t>施工点位</w:t>
            </w:r>
            <w:r>
              <w:rPr>
                <w:rFonts w:hint="eastAsia" w:ascii="Times New Roman" w:cs="Times New Roman"/>
                <w:color w:val="auto"/>
              </w:rPr>
              <w:t>四周均满足</w:t>
            </w:r>
            <w:r>
              <w:rPr>
                <w:rFonts w:ascii="Times New Roman" w:cs="Times New Roman"/>
                <w:color w:val="auto"/>
              </w:rPr>
              <w:t>《声环境质量标准》（GB3096-2008）中的</w:t>
            </w:r>
            <w:r>
              <w:rPr>
                <w:rFonts w:hint="eastAsia" w:ascii="Times New Roman" w:cs="Times New Roman"/>
                <w:color w:val="auto"/>
                <w:lang w:val="en-US" w:eastAsia="zh-CN"/>
              </w:rPr>
              <w:t>2</w:t>
            </w:r>
            <w:r>
              <w:rPr>
                <w:rFonts w:ascii="Times New Roman" w:cs="Times New Roman"/>
                <w:color w:val="auto"/>
              </w:rPr>
              <w:t>类标准</w:t>
            </w:r>
            <w:r>
              <w:rPr>
                <w:rFonts w:hint="eastAsia" w:ascii="Times New Roman" w:cs="Times New Roman"/>
                <w:color w:val="auto"/>
              </w:rPr>
              <w:t>。</w:t>
            </w:r>
            <w:bookmarkStart w:id="10" w:name="_GoBack"/>
            <w:bookmarkEnd w:id="1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bCs/>
                <w:szCs w:val="21"/>
              </w:rPr>
              <w:t>与项目有关的原有环境污染和生态破坏问题</w:t>
            </w:r>
          </w:p>
        </w:tc>
        <w:tc>
          <w:tcPr>
            <w:tcW w:w="825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kern w:val="0"/>
                <w:szCs w:val="21"/>
              </w:rPr>
            </w:pPr>
            <w:ins w:id="22" w:author="™花花、世界℡" w:date="2021-03-17T13:32:00Z">
              <w:r>
                <w:rPr>
                  <w:rFonts w:hint="default" w:ascii="Times New Roman" w:eastAsia="宋体"/>
                  <w:color w:val="auto"/>
                  <w:sz w:val="24"/>
                </w:rPr>
                <w:t>本项目为</w:t>
              </w:r>
            </w:ins>
            <w:r>
              <w:rPr>
                <w:rFonts w:hint="eastAsia" w:ascii="Times New Roman" w:eastAsia="宋体"/>
                <w:color w:val="auto"/>
                <w:sz w:val="24"/>
                <w:lang w:eastAsia="zh-CN"/>
              </w:rPr>
              <w:t>新建</w:t>
            </w:r>
            <w:ins w:id="23" w:author="™花花、世界℡" w:date="2021-03-17T13:32:00Z">
              <w:r>
                <w:rPr>
                  <w:rFonts w:hint="default" w:ascii="Times New Roman" w:eastAsia="宋体"/>
                  <w:color w:val="auto"/>
                  <w:sz w:val="24"/>
                </w:rPr>
                <w:t>项目，</w:t>
              </w:r>
            </w:ins>
            <w:r>
              <w:rPr>
                <w:rFonts w:ascii="Times New Roman" w:eastAsia="宋体"/>
                <w:color w:val="auto"/>
                <w:sz w:val="24"/>
              </w:rPr>
              <w:t>本项目经过</w:t>
            </w:r>
            <w:r>
              <w:rPr>
                <w:rFonts w:hint="eastAsia"/>
                <w:color w:val="auto"/>
                <w:sz w:val="24"/>
                <w:lang w:eastAsia="zh-CN"/>
              </w:rPr>
              <w:t>河道整治</w:t>
            </w:r>
            <w:r>
              <w:rPr>
                <w:rFonts w:ascii="Times New Roman" w:eastAsia="宋体"/>
                <w:color w:val="auto"/>
                <w:sz w:val="24"/>
              </w:rPr>
              <w:t>后，流速增加，行洪能力明显加大，提高了河流的抗洪排涝能力。因此本工程对水文情势的影响是正面的。项目整治好，有利于促进城市建设，有利于改善城市环境</w:t>
            </w:r>
            <w:r>
              <w:rPr>
                <w:rFonts w:hint="default" w:ascii="Times New Roman" w:hAnsi="Times New Roman" w:eastAsia="宋体" w:cs="Times New Roman"/>
                <w:color w:val="auto"/>
                <w:sz w:val="24"/>
                <w:szCs w:val="3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生态环境保护目标</w:t>
            </w:r>
          </w:p>
        </w:tc>
        <w:tc>
          <w:tcPr>
            <w:tcW w:w="8253" w:type="dxa"/>
            <w:noWrap w:val="0"/>
            <w:vAlign w:val="center"/>
          </w:tcPr>
          <w:p>
            <w:pPr>
              <w:adjustRightInd w:val="0"/>
              <w:snapToGrid w:val="0"/>
              <w:rPr>
                <w:rFonts w:hint="default" w:ascii="Times New Roman" w:hAnsi="Times New Roman" w:eastAsia="宋体" w:cs="Times New Roman"/>
                <w:b/>
                <w:color w:val="auto"/>
                <w:sz w:val="24"/>
                <w:szCs w:val="32"/>
                <w:highlight w:val="none"/>
              </w:rPr>
            </w:pPr>
            <w:r>
              <w:rPr>
                <w:rFonts w:hint="default" w:ascii="Times New Roman" w:hAnsi="Times New Roman" w:eastAsia="宋体" w:cs="Times New Roman"/>
                <w:b/>
                <w:color w:val="auto"/>
                <w:sz w:val="24"/>
                <w:szCs w:val="32"/>
                <w:highlight w:val="none"/>
                <w:lang w:val="en-US" w:eastAsia="zh-CN"/>
              </w:rPr>
              <w:t>主</w:t>
            </w:r>
            <w:r>
              <w:rPr>
                <w:rFonts w:hint="default" w:ascii="Times New Roman" w:hAnsi="Times New Roman" w:eastAsia="宋体" w:cs="Times New Roman"/>
                <w:b/>
                <w:color w:val="auto"/>
                <w:sz w:val="24"/>
                <w:szCs w:val="32"/>
                <w:highlight w:val="none"/>
              </w:rPr>
              <w:t>要环境保护目标（列出名单及保护级别）</w:t>
            </w:r>
          </w:p>
          <w:p>
            <w:pPr>
              <w:spacing w:before="156" w:beforeLines="50" w:line="360" w:lineRule="auto"/>
              <w:ind w:right="113"/>
              <w:rPr>
                <w:b/>
                <w:color w:val="auto"/>
                <w:sz w:val="24"/>
              </w:rPr>
            </w:pPr>
            <w:r>
              <w:rPr>
                <w:b/>
                <w:color w:val="auto"/>
                <w:sz w:val="24"/>
              </w:rPr>
              <w:t>主要环境保护目标（列出名单及保护级别）：</w:t>
            </w:r>
          </w:p>
          <w:p>
            <w:pPr>
              <w:pStyle w:val="2"/>
              <w:ind w:firstLine="482"/>
              <w:jc w:val="center"/>
              <w:rPr>
                <w:b/>
                <w:bCs/>
                <w:color w:val="auto"/>
                <w:sz w:val="24"/>
              </w:rPr>
            </w:pPr>
            <w:r>
              <w:rPr>
                <w:b/>
                <w:color w:val="auto"/>
                <w:sz w:val="24"/>
              </w:rPr>
              <w:t>表3-</w:t>
            </w:r>
            <w:r>
              <w:rPr>
                <w:rFonts w:hint="eastAsia"/>
                <w:b/>
                <w:color w:val="auto"/>
                <w:sz w:val="24"/>
                <w:lang w:val="en-US" w:eastAsia="zh-CN"/>
              </w:rPr>
              <w:t>3</w:t>
            </w:r>
            <w:r>
              <w:rPr>
                <w:b/>
                <w:color w:val="auto"/>
                <w:sz w:val="24"/>
              </w:rPr>
              <w:t xml:space="preserve"> 项目</w:t>
            </w:r>
            <w:r>
              <w:rPr>
                <w:rFonts w:hint="eastAsia"/>
                <w:b/>
                <w:bCs/>
                <w:color w:val="auto"/>
                <w:sz w:val="24"/>
              </w:rPr>
              <w:t>大气及声环境</w:t>
            </w:r>
            <w:r>
              <w:rPr>
                <w:b/>
                <w:bCs/>
                <w:color w:val="auto"/>
                <w:sz w:val="24"/>
              </w:rPr>
              <w:t>主要环境保护目标</w:t>
            </w:r>
          </w:p>
          <w:tbl>
            <w:tblPr>
              <w:tblStyle w:val="2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747"/>
              <w:gridCol w:w="1151"/>
              <w:gridCol w:w="1072"/>
              <w:gridCol w:w="925"/>
              <w:gridCol w:w="557"/>
              <w:gridCol w:w="877"/>
              <w:gridCol w:w="129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73" w:hRule="atLeast"/>
                <w:jc w:val="center"/>
              </w:trPr>
              <w:tc>
                <w:tcPr>
                  <w:tcW w:w="436" w:type="pct"/>
                  <w:vMerge w:val="restart"/>
                  <w:tcBorders>
                    <w:top w:val="single" w:color="auto" w:sz="12" w:space="0"/>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要素</w:t>
                  </w:r>
                </w:p>
              </w:tc>
              <w:tc>
                <w:tcPr>
                  <w:tcW w:w="672" w:type="pct"/>
                  <w:vMerge w:val="restart"/>
                  <w:tcBorders>
                    <w:top w:val="single" w:color="auto" w:sz="12" w:space="0"/>
                  </w:tcBorders>
                  <w:noWrap w:val="0"/>
                  <w:vAlign w:val="center"/>
                </w:tcPr>
                <w:p>
                  <w:pPr>
                    <w:jc w:val="center"/>
                    <w:rPr>
                      <w:color w:val="auto"/>
                      <w:szCs w:val="21"/>
                    </w:rPr>
                  </w:pPr>
                  <w:r>
                    <w:rPr>
                      <w:color w:val="auto"/>
                      <w:szCs w:val="21"/>
                    </w:rPr>
                    <w:t>环境保护</w:t>
                  </w:r>
                </w:p>
                <w:p>
                  <w:pPr>
                    <w:jc w:val="center"/>
                    <w:rPr>
                      <w:color w:val="auto"/>
                      <w:szCs w:val="21"/>
                    </w:rPr>
                  </w:pPr>
                  <w:r>
                    <w:rPr>
                      <w:color w:val="auto"/>
                      <w:szCs w:val="21"/>
                    </w:rPr>
                    <w:t>对象</w:t>
                  </w:r>
                </w:p>
              </w:tc>
              <w:tc>
                <w:tcPr>
                  <w:tcW w:w="1166" w:type="pct"/>
                  <w:gridSpan w:val="2"/>
                  <w:tcBorders>
                    <w:top w:val="single" w:color="auto" w:sz="12" w:space="0"/>
                    <w:bottom w:val="single" w:color="auto" w:sz="4" w:space="0"/>
                  </w:tcBorders>
                  <w:noWrap w:val="0"/>
                  <w:vAlign w:val="center"/>
                </w:tcPr>
                <w:p>
                  <w:pPr>
                    <w:jc w:val="center"/>
                    <w:rPr>
                      <w:color w:val="auto"/>
                      <w:szCs w:val="21"/>
                    </w:rPr>
                  </w:pPr>
                  <w:r>
                    <w:rPr>
                      <w:color w:val="auto"/>
                      <w:szCs w:val="21"/>
                    </w:rPr>
                    <w:t>坐标/m</w:t>
                  </w:r>
                </w:p>
              </w:tc>
              <w:tc>
                <w:tcPr>
                  <w:tcW w:w="325" w:type="pct"/>
                  <w:vMerge w:val="restart"/>
                  <w:tcBorders>
                    <w:top w:val="single" w:color="auto" w:sz="12" w:space="0"/>
                  </w:tcBorders>
                  <w:noWrap w:val="0"/>
                  <w:vAlign w:val="center"/>
                </w:tcPr>
                <w:p>
                  <w:pPr>
                    <w:jc w:val="center"/>
                    <w:rPr>
                      <w:color w:val="auto"/>
                      <w:szCs w:val="21"/>
                    </w:rPr>
                  </w:pPr>
                  <w:r>
                    <w:rPr>
                      <w:color w:val="auto"/>
                      <w:szCs w:val="21"/>
                    </w:rPr>
                    <w:t>相对方位</w:t>
                  </w:r>
                </w:p>
              </w:tc>
              <w:tc>
                <w:tcPr>
                  <w:tcW w:w="512" w:type="pct"/>
                  <w:vMerge w:val="restart"/>
                  <w:tcBorders>
                    <w:top w:val="single" w:color="auto" w:sz="12" w:space="0"/>
                  </w:tcBorders>
                  <w:noWrap w:val="0"/>
                  <w:vAlign w:val="center"/>
                </w:tcPr>
                <w:p>
                  <w:pPr>
                    <w:jc w:val="center"/>
                    <w:rPr>
                      <w:color w:val="auto"/>
                      <w:szCs w:val="21"/>
                    </w:rPr>
                  </w:pPr>
                  <w:r>
                    <w:rPr>
                      <w:color w:val="auto"/>
                      <w:szCs w:val="21"/>
                    </w:rPr>
                    <w:t>与本项目最近距离（m）</w:t>
                  </w:r>
                </w:p>
              </w:tc>
              <w:tc>
                <w:tcPr>
                  <w:tcW w:w="756" w:type="pct"/>
                  <w:vMerge w:val="restart"/>
                  <w:tcBorders>
                    <w:top w:val="single" w:color="auto" w:sz="12" w:space="0"/>
                  </w:tcBorders>
                  <w:noWrap w:val="0"/>
                  <w:vAlign w:val="center"/>
                </w:tcPr>
                <w:p>
                  <w:pPr>
                    <w:jc w:val="center"/>
                    <w:rPr>
                      <w:color w:val="auto"/>
                      <w:szCs w:val="21"/>
                    </w:rPr>
                  </w:pPr>
                  <w:r>
                    <w:rPr>
                      <w:color w:val="auto"/>
                      <w:szCs w:val="21"/>
                    </w:rPr>
                    <w:t>规模</w:t>
                  </w:r>
                </w:p>
              </w:tc>
              <w:tc>
                <w:tcPr>
                  <w:tcW w:w="1130" w:type="pct"/>
                  <w:vMerge w:val="restart"/>
                  <w:tcBorders>
                    <w:top w:val="single" w:color="auto" w:sz="12" w:space="0"/>
                    <w:right w:val="single" w:color="FFFFFF" w:sz="12" w:space="0"/>
                  </w:tcBorders>
                  <w:noWrap w:val="0"/>
                  <w:vAlign w:val="center"/>
                </w:tcPr>
                <w:p>
                  <w:pPr>
                    <w:jc w:val="center"/>
                    <w:rPr>
                      <w:color w:val="auto"/>
                      <w:szCs w:val="21"/>
                    </w:rPr>
                  </w:pPr>
                  <w:r>
                    <w:rPr>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vMerge w:val="continue"/>
                  <w:noWrap w:val="0"/>
                  <w:vAlign w:val="center"/>
                </w:tcPr>
                <w:p>
                  <w:pPr>
                    <w:jc w:val="center"/>
                    <w:rPr>
                      <w:color w:val="auto"/>
                    </w:rPr>
                  </w:pPr>
                </w:p>
              </w:tc>
              <w:tc>
                <w:tcPr>
                  <w:tcW w:w="626" w:type="pct"/>
                  <w:tcBorders>
                    <w:top w:val="single" w:color="auto" w:sz="4" w:space="0"/>
                  </w:tcBorders>
                  <w:noWrap w:val="0"/>
                  <w:vAlign w:val="center"/>
                </w:tcPr>
                <w:p>
                  <w:pPr>
                    <w:jc w:val="center"/>
                    <w:rPr>
                      <w:color w:val="auto"/>
                      <w:szCs w:val="21"/>
                    </w:rPr>
                  </w:pPr>
                  <w:r>
                    <w:rPr>
                      <w:color w:val="auto"/>
                      <w:szCs w:val="21"/>
                    </w:rPr>
                    <w:t>X</w:t>
                  </w:r>
                </w:p>
              </w:tc>
              <w:tc>
                <w:tcPr>
                  <w:tcW w:w="540" w:type="pct"/>
                  <w:noWrap w:val="0"/>
                  <w:vAlign w:val="center"/>
                </w:tcPr>
                <w:p>
                  <w:pPr>
                    <w:jc w:val="center"/>
                    <w:rPr>
                      <w:color w:val="auto"/>
                      <w:szCs w:val="21"/>
                    </w:rPr>
                  </w:pPr>
                  <w:r>
                    <w:rPr>
                      <w:color w:val="auto"/>
                      <w:szCs w:val="21"/>
                    </w:rPr>
                    <w:t>Y</w:t>
                  </w:r>
                </w:p>
              </w:tc>
              <w:tc>
                <w:tcPr>
                  <w:tcW w:w="325" w:type="pct"/>
                  <w:vMerge w:val="continue"/>
                  <w:noWrap w:val="0"/>
                  <w:vAlign w:val="center"/>
                </w:tcPr>
                <w:p>
                  <w:pPr>
                    <w:jc w:val="center"/>
                    <w:rPr>
                      <w:color w:val="auto"/>
                      <w:szCs w:val="21"/>
                    </w:rPr>
                  </w:pPr>
                </w:p>
              </w:tc>
              <w:tc>
                <w:tcPr>
                  <w:tcW w:w="512" w:type="pct"/>
                  <w:vMerge w:val="continue"/>
                  <w:noWrap w:val="0"/>
                  <w:vAlign w:val="center"/>
                </w:tcPr>
                <w:p>
                  <w:pPr>
                    <w:jc w:val="center"/>
                    <w:rPr>
                      <w:color w:val="auto"/>
                      <w:szCs w:val="21"/>
                    </w:rPr>
                  </w:pPr>
                </w:p>
              </w:tc>
              <w:tc>
                <w:tcPr>
                  <w:tcW w:w="756" w:type="pct"/>
                  <w:vMerge w:val="continue"/>
                  <w:noWrap w:val="0"/>
                  <w:vAlign w:val="center"/>
                </w:tcPr>
                <w:p>
                  <w:pPr>
                    <w:jc w:val="center"/>
                    <w:rPr>
                      <w:color w:val="auto"/>
                      <w:szCs w:val="21"/>
                    </w:rPr>
                  </w:pP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 w:hRule="atLeast"/>
                <w:jc w:val="center"/>
              </w:trPr>
              <w:tc>
                <w:tcPr>
                  <w:tcW w:w="436" w:type="pct"/>
                  <w:vMerge w:val="restart"/>
                  <w:tcBorders>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空气</w:t>
                  </w:r>
                </w:p>
              </w:tc>
              <w:tc>
                <w:tcPr>
                  <w:tcW w:w="672" w:type="pct"/>
                  <w:noWrap w:val="0"/>
                  <w:vAlign w:val="center"/>
                </w:tcPr>
                <w:p>
                  <w:pPr>
                    <w:jc w:val="center"/>
                    <w:rPr>
                      <w:rFonts w:hint="eastAsia" w:eastAsia="宋体"/>
                      <w:color w:val="auto"/>
                      <w:szCs w:val="21"/>
                      <w:lang w:eastAsia="zh-CN"/>
                    </w:rPr>
                  </w:pPr>
                  <w:r>
                    <w:rPr>
                      <w:rFonts w:hint="eastAsia"/>
                      <w:color w:val="auto"/>
                      <w:szCs w:val="21"/>
                      <w:lang w:eastAsia="zh-CN"/>
                    </w:rPr>
                    <w:t>宋家桥</w:t>
                  </w:r>
                </w:p>
              </w:tc>
              <w:tc>
                <w:tcPr>
                  <w:tcW w:w="626" w:type="pct"/>
                  <w:noWrap w:val="0"/>
                  <w:vAlign w:val="center"/>
                </w:tcPr>
                <w:p>
                  <w:pPr>
                    <w:jc w:val="center"/>
                    <w:rPr>
                      <w:rFonts w:hint="default" w:eastAsia="宋体"/>
                      <w:color w:val="auto"/>
                      <w:szCs w:val="21"/>
                      <w:lang w:val="en-US" w:eastAsia="zh-CN"/>
                    </w:rPr>
                  </w:pPr>
                  <w:r>
                    <w:rPr>
                      <w:rFonts w:hint="eastAsia"/>
                      <w:color w:val="auto"/>
                      <w:szCs w:val="21"/>
                    </w:rPr>
                    <w:t>119.</w:t>
                  </w:r>
                  <w:r>
                    <w:rPr>
                      <w:rFonts w:hint="eastAsia"/>
                      <w:color w:val="auto"/>
                      <w:szCs w:val="21"/>
                      <w:lang w:val="en-US" w:eastAsia="zh-CN"/>
                    </w:rPr>
                    <w:t>9458</w:t>
                  </w:r>
                </w:p>
              </w:tc>
              <w:tc>
                <w:tcPr>
                  <w:tcW w:w="540" w:type="pct"/>
                  <w:noWrap w:val="0"/>
                  <w:vAlign w:val="center"/>
                </w:tcPr>
                <w:p>
                  <w:pPr>
                    <w:jc w:val="center"/>
                    <w:rPr>
                      <w:rFonts w:hint="default" w:eastAsia="宋体"/>
                      <w:color w:val="auto"/>
                      <w:szCs w:val="21"/>
                      <w:lang w:val="en-US" w:eastAsia="zh-CN"/>
                    </w:rPr>
                  </w:pPr>
                  <w:r>
                    <w:rPr>
                      <w:rFonts w:hint="eastAsia"/>
                      <w:color w:val="auto"/>
                      <w:szCs w:val="21"/>
                    </w:rPr>
                    <w:t>31.</w:t>
                  </w:r>
                  <w:r>
                    <w:rPr>
                      <w:rFonts w:hint="eastAsia"/>
                      <w:color w:val="auto"/>
                      <w:szCs w:val="21"/>
                      <w:lang w:val="en-US" w:eastAsia="zh-CN"/>
                    </w:rPr>
                    <w:t>4762</w:t>
                  </w:r>
                </w:p>
              </w:tc>
              <w:tc>
                <w:tcPr>
                  <w:tcW w:w="325" w:type="pct"/>
                  <w:noWrap w:val="0"/>
                  <w:vAlign w:val="center"/>
                </w:tcPr>
                <w:p>
                  <w:pPr>
                    <w:jc w:val="center"/>
                    <w:rPr>
                      <w:rFonts w:hint="eastAsia" w:eastAsia="宋体"/>
                      <w:color w:val="auto"/>
                      <w:szCs w:val="21"/>
                      <w:lang w:eastAsia="zh-CN"/>
                    </w:rPr>
                  </w:pPr>
                  <w:r>
                    <w:rPr>
                      <w:rFonts w:hint="eastAsia"/>
                      <w:color w:val="auto"/>
                      <w:szCs w:val="21"/>
                      <w:lang w:eastAsia="zh-CN"/>
                    </w:rPr>
                    <w:t>四周</w:t>
                  </w:r>
                </w:p>
              </w:tc>
              <w:tc>
                <w:tcPr>
                  <w:tcW w:w="512" w:type="pct"/>
                  <w:noWrap w:val="0"/>
                  <w:vAlign w:val="center"/>
                </w:tcPr>
                <w:p>
                  <w:pPr>
                    <w:jc w:val="center"/>
                    <w:rPr>
                      <w:rFonts w:hint="eastAsia" w:eastAsia="宋体"/>
                      <w:color w:val="auto"/>
                      <w:szCs w:val="21"/>
                      <w:lang w:eastAsia="zh-CN"/>
                    </w:rPr>
                  </w:pPr>
                  <w:r>
                    <w:rPr>
                      <w:rFonts w:hint="eastAsia"/>
                      <w:color w:val="auto"/>
                      <w:szCs w:val="21"/>
                      <w:lang w:eastAsia="zh-CN"/>
                    </w:rPr>
                    <w:t>临近</w:t>
                  </w:r>
                </w:p>
              </w:tc>
              <w:tc>
                <w:tcPr>
                  <w:tcW w:w="756" w:type="pct"/>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restart"/>
                  <w:tcBorders>
                    <w:right w:val="single" w:color="FFFFFF" w:sz="12" w:space="0"/>
                  </w:tcBorders>
                  <w:noWrap w:val="0"/>
                  <w:vAlign w:val="center"/>
                </w:tcPr>
                <w:p>
                  <w:pPr>
                    <w:jc w:val="center"/>
                    <w:rPr>
                      <w:color w:val="auto"/>
                      <w:szCs w:val="21"/>
                    </w:rPr>
                  </w:pPr>
                  <w:r>
                    <w:rPr>
                      <w:color w:val="auto"/>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noWrap w:val="0"/>
                  <w:vAlign w:val="center"/>
                </w:tcPr>
                <w:p>
                  <w:pPr>
                    <w:jc w:val="center"/>
                    <w:rPr>
                      <w:rFonts w:hint="eastAsia" w:eastAsia="宋体"/>
                      <w:color w:val="auto"/>
                      <w:lang w:eastAsia="zh-CN"/>
                    </w:rPr>
                  </w:pPr>
                  <w:r>
                    <w:rPr>
                      <w:rFonts w:hint="eastAsia"/>
                      <w:color w:val="auto"/>
                      <w:lang w:eastAsia="zh-CN"/>
                    </w:rPr>
                    <w:t>西塘村</w:t>
                  </w:r>
                </w:p>
              </w:tc>
              <w:tc>
                <w:tcPr>
                  <w:tcW w:w="626" w:type="pct"/>
                  <w:noWrap w:val="0"/>
                  <w:vAlign w:val="center"/>
                </w:tcPr>
                <w:p>
                  <w:pPr>
                    <w:jc w:val="center"/>
                    <w:rPr>
                      <w:rFonts w:hint="default" w:eastAsia="宋体"/>
                      <w:color w:val="auto"/>
                      <w:szCs w:val="21"/>
                      <w:lang w:val="en-US" w:eastAsia="zh-CN"/>
                    </w:rPr>
                  </w:pPr>
                  <w:r>
                    <w:rPr>
                      <w:rFonts w:hint="eastAsia"/>
                      <w:color w:val="auto"/>
                      <w:szCs w:val="21"/>
                      <w:lang w:val="en-US" w:eastAsia="zh-CN"/>
                    </w:rPr>
                    <w:t>119.9461</w:t>
                  </w:r>
                </w:p>
              </w:tc>
              <w:tc>
                <w:tcPr>
                  <w:tcW w:w="540" w:type="pct"/>
                  <w:noWrap w:val="0"/>
                  <w:vAlign w:val="center"/>
                </w:tcPr>
                <w:p>
                  <w:pPr>
                    <w:jc w:val="center"/>
                    <w:rPr>
                      <w:rFonts w:hint="default" w:eastAsia="宋体"/>
                      <w:color w:val="auto"/>
                      <w:szCs w:val="21"/>
                      <w:lang w:val="en-US" w:eastAsia="zh-CN"/>
                    </w:rPr>
                  </w:pPr>
                  <w:r>
                    <w:rPr>
                      <w:rFonts w:hint="eastAsia"/>
                      <w:color w:val="auto"/>
                      <w:szCs w:val="21"/>
                      <w:lang w:val="en-US" w:eastAsia="zh-CN"/>
                    </w:rPr>
                    <w:t>31.4804</w:t>
                  </w:r>
                </w:p>
              </w:tc>
              <w:tc>
                <w:tcPr>
                  <w:tcW w:w="325" w:type="pct"/>
                  <w:noWrap w:val="0"/>
                  <w:vAlign w:val="center"/>
                </w:tcPr>
                <w:p>
                  <w:pPr>
                    <w:jc w:val="center"/>
                    <w:rPr>
                      <w:rFonts w:hint="eastAsia" w:eastAsia="宋体"/>
                      <w:color w:val="auto"/>
                      <w:szCs w:val="21"/>
                      <w:lang w:eastAsia="zh-CN"/>
                    </w:rPr>
                  </w:pPr>
                  <w:r>
                    <w:rPr>
                      <w:rFonts w:hint="eastAsia"/>
                      <w:color w:val="auto"/>
                      <w:szCs w:val="21"/>
                      <w:lang w:eastAsia="zh-CN"/>
                    </w:rPr>
                    <w:t>西北</w:t>
                  </w:r>
                </w:p>
              </w:tc>
              <w:tc>
                <w:tcPr>
                  <w:tcW w:w="512" w:type="pct"/>
                  <w:noWrap w:val="0"/>
                  <w:vAlign w:val="center"/>
                </w:tcPr>
                <w:p>
                  <w:pPr>
                    <w:jc w:val="center"/>
                    <w:rPr>
                      <w:rFonts w:hint="default" w:eastAsia="宋体"/>
                      <w:color w:val="auto"/>
                      <w:szCs w:val="21"/>
                      <w:lang w:val="en-US" w:eastAsia="zh-CN"/>
                    </w:rPr>
                  </w:pPr>
                  <w:r>
                    <w:rPr>
                      <w:rFonts w:hint="eastAsia"/>
                      <w:color w:val="auto"/>
                      <w:szCs w:val="21"/>
                      <w:lang w:val="en-US" w:eastAsia="zh-CN"/>
                    </w:rPr>
                    <w:t>250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noWrap w:val="0"/>
                  <w:vAlign w:val="center"/>
                </w:tcPr>
                <w:p>
                  <w:pPr>
                    <w:jc w:val="center"/>
                    <w:rPr>
                      <w:rFonts w:hint="eastAsia" w:eastAsia="宋体"/>
                      <w:color w:val="auto"/>
                      <w:lang w:eastAsia="zh-CN"/>
                    </w:rPr>
                  </w:pPr>
                  <w:r>
                    <w:rPr>
                      <w:rFonts w:hint="eastAsia"/>
                      <w:color w:val="auto"/>
                      <w:lang w:eastAsia="zh-CN"/>
                    </w:rPr>
                    <w:t>高田</w:t>
                  </w:r>
                </w:p>
              </w:tc>
              <w:tc>
                <w:tcPr>
                  <w:tcW w:w="626" w:type="pct"/>
                  <w:noWrap w:val="0"/>
                  <w:vAlign w:val="center"/>
                </w:tcPr>
                <w:p>
                  <w:pPr>
                    <w:jc w:val="center"/>
                    <w:rPr>
                      <w:rFonts w:hint="default" w:eastAsia="宋体"/>
                      <w:color w:val="auto"/>
                      <w:szCs w:val="21"/>
                      <w:lang w:val="en-US" w:eastAsia="zh-CN"/>
                    </w:rPr>
                  </w:pPr>
                  <w:r>
                    <w:rPr>
                      <w:rFonts w:hint="eastAsia"/>
                      <w:color w:val="auto"/>
                      <w:szCs w:val="21"/>
                      <w:lang w:val="en-US" w:eastAsia="zh-CN"/>
                    </w:rPr>
                    <w:t>119.9476</w:t>
                  </w:r>
                </w:p>
              </w:tc>
              <w:tc>
                <w:tcPr>
                  <w:tcW w:w="540" w:type="pct"/>
                  <w:noWrap w:val="0"/>
                  <w:vAlign w:val="center"/>
                </w:tcPr>
                <w:p>
                  <w:pPr>
                    <w:jc w:val="center"/>
                    <w:rPr>
                      <w:rFonts w:hint="default" w:eastAsia="宋体"/>
                      <w:color w:val="auto"/>
                      <w:szCs w:val="21"/>
                      <w:lang w:val="en-US" w:eastAsia="zh-CN"/>
                    </w:rPr>
                  </w:pPr>
                  <w:r>
                    <w:rPr>
                      <w:rFonts w:hint="eastAsia"/>
                      <w:color w:val="auto"/>
                      <w:lang w:val="en-US" w:eastAsia="zh-CN"/>
                    </w:rPr>
                    <w:t>31.</w:t>
                  </w:r>
                  <w:r>
                    <w:rPr>
                      <w:rFonts w:hint="eastAsia"/>
                      <w:color w:val="auto"/>
                      <w:szCs w:val="21"/>
                      <w:lang w:val="en-US" w:eastAsia="zh-CN"/>
                    </w:rPr>
                    <w:t>4836</w:t>
                  </w:r>
                </w:p>
              </w:tc>
              <w:tc>
                <w:tcPr>
                  <w:tcW w:w="325" w:type="pct"/>
                  <w:noWrap w:val="0"/>
                  <w:vAlign w:val="center"/>
                </w:tcPr>
                <w:p>
                  <w:pPr>
                    <w:jc w:val="center"/>
                    <w:rPr>
                      <w:rFonts w:hint="eastAsia" w:eastAsia="宋体"/>
                      <w:color w:val="auto"/>
                      <w:szCs w:val="21"/>
                      <w:lang w:eastAsia="zh-CN"/>
                    </w:rPr>
                  </w:pPr>
                  <w:r>
                    <w:rPr>
                      <w:rFonts w:hint="eastAsia"/>
                      <w:color w:val="auto"/>
                      <w:szCs w:val="21"/>
                      <w:lang w:eastAsia="zh-CN"/>
                    </w:rPr>
                    <w:t>西北</w:t>
                  </w:r>
                </w:p>
              </w:tc>
              <w:tc>
                <w:tcPr>
                  <w:tcW w:w="512" w:type="pct"/>
                  <w:noWrap w:val="0"/>
                  <w:vAlign w:val="center"/>
                </w:tcPr>
                <w:p>
                  <w:pPr>
                    <w:jc w:val="center"/>
                    <w:rPr>
                      <w:rFonts w:hint="default" w:eastAsia="宋体"/>
                      <w:color w:val="auto"/>
                      <w:szCs w:val="21"/>
                      <w:lang w:val="en-US" w:eastAsia="zh-CN"/>
                    </w:rPr>
                  </w:pPr>
                  <w:r>
                    <w:rPr>
                      <w:rFonts w:hint="eastAsia"/>
                      <w:color w:val="auto"/>
                      <w:szCs w:val="21"/>
                      <w:lang w:val="en-US" w:eastAsia="zh-CN"/>
                    </w:rPr>
                    <w:t>420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noWrap w:val="0"/>
                  <w:vAlign w:val="center"/>
                </w:tcPr>
                <w:p>
                  <w:pPr>
                    <w:jc w:val="center"/>
                    <w:rPr>
                      <w:rFonts w:hint="eastAsia"/>
                      <w:color w:val="auto"/>
                      <w:lang w:eastAsia="zh-CN"/>
                    </w:rPr>
                  </w:pPr>
                  <w:r>
                    <w:rPr>
                      <w:rFonts w:hint="eastAsia"/>
                      <w:color w:val="auto"/>
                      <w:lang w:eastAsia="zh-CN"/>
                    </w:rPr>
                    <w:t>卞家塘</w:t>
                  </w:r>
                </w:p>
              </w:tc>
              <w:tc>
                <w:tcPr>
                  <w:tcW w:w="626" w:type="pct"/>
                  <w:noWrap w:val="0"/>
                  <w:vAlign w:val="center"/>
                </w:tcPr>
                <w:p>
                  <w:pPr>
                    <w:jc w:val="center"/>
                    <w:rPr>
                      <w:rFonts w:hint="default"/>
                      <w:color w:val="auto"/>
                      <w:szCs w:val="21"/>
                      <w:lang w:val="en-US" w:eastAsia="zh-CN"/>
                    </w:rPr>
                  </w:pPr>
                  <w:r>
                    <w:rPr>
                      <w:rFonts w:hint="eastAsia"/>
                      <w:color w:val="auto"/>
                      <w:szCs w:val="21"/>
                    </w:rPr>
                    <w:t>119.</w:t>
                  </w:r>
                  <w:r>
                    <w:rPr>
                      <w:rFonts w:hint="eastAsia"/>
                      <w:color w:val="auto"/>
                      <w:szCs w:val="21"/>
                      <w:lang w:val="en-US" w:eastAsia="zh-CN"/>
                    </w:rPr>
                    <w:t>9499</w:t>
                  </w:r>
                </w:p>
              </w:tc>
              <w:tc>
                <w:tcPr>
                  <w:tcW w:w="540" w:type="pct"/>
                  <w:noWrap w:val="0"/>
                  <w:vAlign w:val="center"/>
                </w:tcPr>
                <w:p>
                  <w:pPr>
                    <w:jc w:val="center"/>
                    <w:rPr>
                      <w:rFonts w:hint="default"/>
                      <w:color w:val="auto"/>
                      <w:lang w:val="en-US" w:eastAsia="zh-CN"/>
                    </w:rPr>
                  </w:pPr>
                  <w:r>
                    <w:rPr>
                      <w:rFonts w:hint="eastAsia"/>
                      <w:color w:val="auto"/>
                      <w:szCs w:val="21"/>
                    </w:rPr>
                    <w:t>31.</w:t>
                  </w:r>
                  <w:r>
                    <w:rPr>
                      <w:rFonts w:hint="eastAsia"/>
                      <w:color w:val="auto"/>
                      <w:szCs w:val="21"/>
                      <w:lang w:val="en-US" w:eastAsia="zh-CN"/>
                    </w:rPr>
                    <w:t>4781</w:t>
                  </w:r>
                </w:p>
              </w:tc>
              <w:tc>
                <w:tcPr>
                  <w:tcW w:w="325" w:type="pct"/>
                  <w:noWrap w:val="0"/>
                  <w:vAlign w:val="center"/>
                </w:tcPr>
                <w:p>
                  <w:pPr>
                    <w:jc w:val="center"/>
                    <w:rPr>
                      <w:rFonts w:hint="eastAsia"/>
                      <w:color w:val="auto"/>
                      <w:szCs w:val="21"/>
                      <w:lang w:eastAsia="zh-CN"/>
                    </w:rPr>
                  </w:pPr>
                  <w:r>
                    <w:rPr>
                      <w:rFonts w:hint="eastAsia"/>
                      <w:color w:val="auto"/>
                      <w:szCs w:val="21"/>
                      <w:lang w:eastAsia="zh-CN"/>
                    </w:rPr>
                    <w:t>东北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30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noWrap w:val="0"/>
                  <w:vAlign w:val="center"/>
                </w:tcPr>
                <w:p>
                  <w:pPr>
                    <w:jc w:val="center"/>
                    <w:rPr>
                      <w:rFonts w:hint="eastAsia"/>
                      <w:color w:val="auto"/>
                      <w:lang w:eastAsia="zh-CN"/>
                    </w:rPr>
                  </w:pPr>
                  <w:r>
                    <w:rPr>
                      <w:rFonts w:hint="eastAsia"/>
                      <w:color w:val="auto"/>
                      <w:lang w:eastAsia="zh-CN"/>
                    </w:rPr>
                    <w:t>袁店桥</w:t>
                  </w:r>
                </w:p>
              </w:tc>
              <w:tc>
                <w:tcPr>
                  <w:tcW w:w="626" w:type="pct"/>
                  <w:noWrap w:val="0"/>
                  <w:vAlign w:val="center"/>
                </w:tcPr>
                <w:p>
                  <w:pPr>
                    <w:jc w:val="center"/>
                    <w:rPr>
                      <w:rFonts w:hint="default"/>
                      <w:color w:val="auto"/>
                      <w:szCs w:val="21"/>
                      <w:lang w:val="en-US" w:eastAsia="zh-CN"/>
                    </w:rPr>
                  </w:pPr>
                  <w:r>
                    <w:rPr>
                      <w:rFonts w:hint="eastAsia"/>
                      <w:color w:val="auto"/>
                      <w:szCs w:val="21"/>
                      <w:lang w:val="en-US" w:eastAsia="zh-CN"/>
                    </w:rPr>
                    <w:t>119.9535</w:t>
                  </w:r>
                </w:p>
              </w:tc>
              <w:tc>
                <w:tcPr>
                  <w:tcW w:w="540" w:type="pct"/>
                  <w:noWrap w:val="0"/>
                  <w:vAlign w:val="center"/>
                </w:tcPr>
                <w:p>
                  <w:pPr>
                    <w:jc w:val="center"/>
                    <w:rPr>
                      <w:rFonts w:hint="default"/>
                      <w:color w:val="auto"/>
                      <w:lang w:val="en-US" w:eastAsia="zh-CN"/>
                    </w:rPr>
                  </w:pPr>
                  <w:r>
                    <w:rPr>
                      <w:rFonts w:hint="eastAsia"/>
                      <w:color w:val="auto"/>
                      <w:szCs w:val="21"/>
                      <w:lang w:val="en-US" w:eastAsia="zh-CN"/>
                    </w:rPr>
                    <w:t>31.4820</w:t>
                  </w:r>
                </w:p>
              </w:tc>
              <w:tc>
                <w:tcPr>
                  <w:tcW w:w="325" w:type="pct"/>
                  <w:noWrap w:val="0"/>
                  <w:vAlign w:val="center"/>
                </w:tcPr>
                <w:p>
                  <w:pPr>
                    <w:jc w:val="center"/>
                    <w:rPr>
                      <w:rFonts w:hint="eastAsia"/>
                      <w:color w:val="auto"/>
                      <w:szCs w:val="21"/>
                      <w:lang w:eastAsia="zh-CN"/>
                    </w:rPr>
                  </w:pPr>
                  <w:r>
                    <w:rPr>
                      <w:rFonts w:hint="eastAsia"/>
                      <w:color w:val="auto"/>
                      <w:szCs w:val="21"/>
                      <w:lang w:eastAsia="zh-CN"/>
                    </w:rPr>
                    <w:t>北</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370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noWrap w:val="0"/>
                  <w:vAlign w:val="center"/>
                </w:tcPr>
                <w:p>
                  <w:pPr>
                    <w:jc w:val="center"/>
                    <w:rPr>
                      <w:rFonts w:hint="eastAsia"/>
                      <w:color w:val="auto"/>
                      <w:lang w:eastAsia="zh-CN"/>
                    </w:rPr>
                  </w:pPr>
                  <w:r>
                    <w:rPr>
                      <w:rFonts w:hint="eastAsia"/>
                      <w:color w:val="auto"/>
                      <w:lang w:eastAsia="zh-CN"/>
                    </w:rPr>
                    <w:t>后洪村</w:t>
                  </w:r>
                </w:p>
              </w:tc>
              <w:tc>
                <w:tcPr>
                  <w:tcW w:w="626" w:type="pct"/>
                  <w:noWrap w:val="0"/>
                  <w:vAlign w:val="center"/>
                </w:tcPr>
                <w:p>
                  <w:pPr>
                    <w:jc w:val="center"/>
                    <w:rPr>
                      <w:rFonts w:hint="default"/>
                      <w:color w:val="auto"/>
                      <w:szCs w:val="21"/>
                      <w:lang w:val="en-US" w:eastAsia="zh-CN"/>
                    </w:rPr>
                  </w:pPr>
                  <w:r>
                    <w:rPr>
                      <w:rFonts w:hint="eastAsia"/>
                      <w:color w:val="auto"/>
                      <w:szCs w:val="21"/>
                      <w:lang w:val="en-US" w:eastAsia="zh-CN"/>
                    </w:rPr>
                    <w:t>119.9561</w:t>
                  </w:r>
                </w:p>
              </w:tc>
              <w:tc>
                <w:tcPr>
                  <w:tcW w:w="540" w:type="pct"/>
                  <w:noWrap w:val="0"/>
                  <w:vAlign w:val="center"/>
                </w:tcPr>
                <w:p>
                  <w:pPr>
                    <w:jc w:val="center"/>
                    <w:rPr>
                      <w:rFonts w:hint="default"/>
                      <w:color w:val="auto"/>
                      <w:lang w:val="en-US" w:eastAsia="zh-CN"/>
                    </w:rPr>
                  </w:pPr>
                  <w:r>
                    <w:rPr>
                      <w:rFonts w:hint="eastAsia"/>
                      <w:color w:val="auto"/>
                      <w:lang w:val="en-US" w:eastAsia="zh-CN"/>
                    </w:rPr>
                    <w:t>31.</w:t>
                  </w:r>
                  <w:r>
                    <w:rPr>
                      <w:rFonts w:hint="eastAsia"/>
                      <w:color w:val="auto"/>
                      <w:szCs w:val="21"/>
                      <w:lang w:val="en-US" w:eastAsia="zh-CN"/>
                    </w:rPr>
                    <w:t>4773</w:t>
                  </w:r>
                </w:p>
              </w:tc>
              <w:tc>
                <w:tcPr>
                  <w:tcW w:w="325" w:type="pct"/>
                  <w:noWrap w:val="0"/>
                  <w:vAlign w:val="center"/>
                </w:tcPr>
                <w:p>
                  <w:pPr>
                    <w:jc w:val="center"/>
                    <w:rPr>
                      <w:rFonts w:hint="eastAsia"/>
                      <w:color w:val="auto"/>
                      <w:szCs w:val="21"/>
                      <w:lang w:eastAsia="zh-CN"/>
                    </w:rPr>
                  </w:pPr>
                  <w:r>
                    <w:rPr>
                      <w:rFonts w:hint="eastAsia"/>
                      <w:color w:val="auto"/>
                      <w:szCs w:val="21"/>
                      <w:lang w:eastAsia="zh-CN"/>
                    </w:rPr>
                    <w:t>四周</w:t>
                  </w:r>
                </w:p>
              </w:tc>
              <w:tc>
                <w:tcPr>
                  <w:tcW w:w="512" w:type="pct"/>
                  <w:noWrap w:val="0"/>
                  <w:vAlign w:val="center"/>
                </w:tcPr>
                <w:p>
                  <w:pPr>
                    <w:jc w:val="center"/>
                    <w:rPr>
                      <w:rFonts w:hint="eastAsia"/>
                      <w:color w:val="auto"/>
                      <w:szCs w:val="21"/>
                      <w:lang w:val="en-US" w:eastAsia="zh-CN"/>
                    </w:rPr>
                  </w:pPr>
                  <w:r>
                    <w:rPr>
                      <w:rFonts w:hint="eastAsia"/>
                      <w:color w:val="auto"/>
                      <w:szCs w:val="21"/>
                      <w:lang w:eastAsia="zh-CN"/>
                    </w:rPr>
                    <w:t>临近</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noWrap w:val="0"/>
                  <w:vAlign w:val="center"/>
                </w:tcPr>
                <w:p>
                  <w:pPr>
                    <w:jc w:val="center"/>
                    <w:rPr>
                      <w:rFonts w:hint="eastAsia"/>
                      <w:color w:val="auto"/>
                      <w:lang w:eastAsia="zh-CN"/>
                    </w:rPr>
                  </w:pPr>
                  <w:r>
                    <w:rPr>
                      <w:rFonts w:hint="eastAsia"/>
                      <w:color w:val="auto"/>
                      <w:lang w:eastAsia="zh-CN"/>
                    </w:rPr>
                    <w:t>麻田里</w:t>
                  </w:r>
                </w:p>
              </w:tc>
              <w:tc>
                <w:tcPr>
                  <w:tcW w:w="626" w:type="pct"/>
                  <w:noWrap w:val="0"/>
                  <w:vAlign w:val="center"/>
                </w:tcPr>
                <w:p>
                  <w:pPr>
                    <w:jc w:val="center"/>
                    <w:rPr>
                      <w:rFonts w:hint="default"/>
                      <w:color w:val="auto"/>
                      <w:szCs w:val="21"/>
                      <w:lang w:val="en-US"/>
                    </w:rPr>
                  </w:pPr>
                  <w:r>
                    <w:rPr>
                      <w:rFonts w:hint="eastAsia"/>
                      <w:color w:val="auto"/>
                      <w:szCs w:val="21"/>
                      <w:lang w:val="en-US" w:eastAsia="zh-CN"/>
                    </w:rPr>
                    <w:t>119.9547</w:t>
                  </w:r>
                </w:p>
              </w:tc>
              <w:tc>
                <w:tcPr>
                  <w:tcW w:w="540" w:type="pct"/>
                  <w:noWrap w:val="0"/>
                  <w:vAlign w:val="center"/>
                </w:tcPr>
                <w:p>
                  <w:pPr>
                    <w:jc w:val="center"/>
                    <w:rPr>
                      <w:rFonts w:hint="default"/>
                      <w:color w:val="auto"/>
                      <w:szCs w:val="21"/>
                      <w:lang w:val="en-US"/>
                    </w:rPr>
                  </w:pPr>
                  <w:r>
                    <w:rPr>
                      <w:rFonts w:hint="eastAsia"/>
                      <w:color w:val="auto"/>
                      <w:lang w:val="en-US" w:eastAsia="zh-CN"/>
                    </w:rPr>
                    <w:t>31.</w:t>
                  </w:r>
                  <w:r>
                    <w:rPr>
                      <w:rFonts w:hint="eastAsia"/>
                      <w:color w:val="auto"/>
                      <w:szCs w:val="21"/>
                      <w:lang w:val="en-US" w:eastAsia="zh-CN"/>
                    </w:rPr>
                    <w:t>4748</w:t>
                  </w:r>
                </w:p>
              </w:tc>
              <w:tc>
                <w:tcPr>
                  <w:tcW w:w="325" w:type="pct"/>
                  <w:noWrap w:val="0"/>
                  <w:vAlign w:val="center"/>
                </w:tcPr>
                <w:p>
                  <w:pPr>
                    <w:jc w:val="center"/>
                    <w:rPr>
                      <w:rFonts w:hint="eastAsia"/>
                      <w:color w:val="auto"/>
                      <w:szCs w:val="21"/>
                      <w:lang w:eastAsia="zh-CN"/>
                    </w:rPr>
                  </w:pPr>
                  <w:r>
                    <w:rPr>
                      <w:rFonts w:hint="eastAsia"/>
                      <w:color w:val="auto"/>
                      <w:szCs w:val="21"/>
                      <w:lang w:eastAsia="zh-CN"/>
                    </w:rPr>
                    <w:t>西</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30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noWrap w:val="0"/>
                  <w:vAlign w:val="center"/>
                </w:tcPr>
                <w:p>
                  <w:pPr>
                    <w:jc w:val="center"/>
                    <w:rPr>
                      <w:rFonts w:hint="eastAsia"/>
                      <w:color w:val="auto"/>
                      <w:lang w:eastAsia="zh-CN"/>
                    </w:rPr>
                  </w:pPr>
                  <w:r>
                    <w:rPr>
                      <w:rFonts w:hint="eastAsia"/>
                      <w:color w:val="auto"/>
                      <w:lang w:eastAsia="zh-CN"/>
                    </w:rPr>
                    <w:t>大前</w:t>
                  </w:r>
                </w:p>
              </w:tc>
              <w:tc>
                <w:tcPr>
                  <w:tcW w:w="626" w:type="pct"/>
                  <w:noWrap w:val="0"/>
                  <w:vAlign w:val="center"/>
                </w:tcPr>
                <w:p>
                  <w:pPr>
                    <w:jc w:val="center"/>
                    <w:rPr>
                      <w:rFonts w:hint="default"/>
                      <w:color w:val="auto"/>
                      <w:szCs w:val="21"/>
                      <w:lang w:val="en-US" w:eastAsia="zh-CN"/>
                    </w:rPr>
                  </w:pPr>
                  <w:r>
                    <w:rPr>
                      <w:rFonts w:hint="eastAsia"/>
                      <w:color w:val="auto"/>
                      <w:szCs w:val="21"/>
                    </w:rPr>
                    <w:t>119.</w:t>
                  </w:r>
                  <w:r>
                    <w:rPr>
                      <w:rFonts w:hint="eastAsia"/>
                      <w:color w:val="auto"/>
                      <w:szCs w:val="21"/>
                      <w:lang w:val="en-US" w:eastAsia="zh-CN"/>
                    </w:rPr>
                    <w:t>9549</w:t>
                  </w:r>
                </w:p>
              </w:tc>
              <w:tc>
                <w:tcPr>
                  <w:tcW w:w="540" w:type="pct"/>
                  <w:noWrap w:val="0"/>
                  <w:vAlign w:val="center"/>
                </w:tcPr>
                <w:p>
                  <w:pPr>
                    <w:jc w:val="center"/>
                    <w:rPr>
                      <w:rFonts w:hint="default"/>
                      <w:color w:val="auto"/>
                      <w:lang w:val="en-US" w:eastAsia="zh-CN"/>
                    </w:rPr>
                  </w:pPr>
                  <w:r>
                    <w:rPr>
                      <w:rFonts w:hint="eastAsia"/>
                      <w:color w:val="auto"/>
                      <w:szCs w:val="21"/>
                    </w:rPr>
                    <w:t>31.</w:t>
                  </w:r>
                  <w:r>
                    <w:rPr>
                      <w:rFonts w:hint="eastAsia"/>
                      <w:color w:val="auto"/>
                      <w:szCs w:val="21"/>
                      <w:lang w:val="en-US" w:eastAsia="zh-CN"/>
                    </w:rPr>
                    <w:t>4717</w:t>
                  </w:r>
                </w:p>
              </w:tc>
              <w:tc>
                <w:tcPr>
                  <w:tcW w:w="325" w:type="pct"/>
                  <w:noWrap w:val="0"/>
                  <w:vAlign w:val="center"/>
                </w:tcPr>
                <w:p>
                  <w:pPr>
                    <w:jc w:val="center"/>
                    <w:rPr>
                      <w:rFonts w:hint="eastAsia"/>
                      <w:color w:val="auto"/>
                      <w:szCs w:val="21"/>
                      <w:lang w:eastAsia="zh-CN"/>
                    </w:rPr>
                  </w:pPr>
                  <w:r>
                    <w:rPr>
                      <w:rFonts w:hint="eastAsia"/>
                      <w:color w:val="auto"/>
                      <w:szCs w:val="21"/>
                      <w:lang w:eastAsia="zh-CN"/>
                    </w:rPr>
                    <w:t>西</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20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15</w:t>
                  </w:r>
                  <w:r>
                    <w:rPr>
                      <w:rFonts w:hint="eastAsia"/>
                      <w:color w:val="auto"/>
                      <w:szCs w:val="21"/>
                    </w:rPr>
                    <w:t>户</w:t>
                  </w:r>
                  <w:r>
                    <w:rPr>
                      <w:color w:val="auto"/>
                      <w:szCs w:val="21"/>
                    </w:rPr>
                    <w:t>/</w:t>
                  </w:r>
                  <w:r>
                    <w:rPr>
                      <w:rFonts w:hint="eastAsia"/>
                      <w:color w:val="auto"/>
                      <w:szCs w:val="21"/>
                      <w:lang w:val="en-US" w:eastAsia="zh-CN"/>
                    </w:rPr>
                    <w:t>45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noWrap w:val="0"/>
                  <w:vAlign w:val="center"/>
                </w:tcPr>
                <w:p>
                  <w:pPr>
                    <w:jc w:val="center"/>
                    <w:rPr>
                      <w:rFonts w:hint="eastAsia"/>
                      <w:color w:val="auto"/>
                      <w:lang w:eastAsia="zh-CN"/>
                    </w:rPr>
                  </w:pPr>
                  <w:r>
                    <w:rPr>
                      <w:rFonts w:hint="eastAsia"/>
                      <w:color w:val="auto"/>
                      <w:lang w:eastAsia="zh-CN"/>
                    </w:rPr>
                    <w:t>洋铁里</w:t>
                  </w:r>
                </w:p>
              </w:tc>
              <w:tc>
                <w:tcPr>
                  <w:tcW w:w="626" w:type="pct"/>
                  <w:noWrap w:val="0"/>
                  <w:vAlign w:val="center"/>
                </w:tcPr>
                <w:p>
                  <w:pPr>
                    <w:jc w:val="center"/>
                    <w:rPr>
                      <w:rFonts w:hint="default"/>
                      <w:color w:val="auto"/>
                      <w:szCs w:val="21"/>
                      <w:lang w:val="en-US" w:eastAsia="zh-CN"/>
                    </w:rPr>
                  </w:pPr>
                  <w:r>
                    <w:rPr>
                      <w:rFonts w:hint="eastAsia"/>
                      <w:color w:val="auto"/>
                      <w:szCs w:val="21"/>
                      <w:lang w:val="en-US" w:eastAsia="zh-CN"/>
                    </w:rPr>
                    <w:t>119.9604</w:t>
                  </w:r>
                </w:p>
              </w:tc>
              <w:tc>
                <w:tcPr>
                  <w:tcW w:w="540" w:type="pct"/>
                  <w:noWrap w:val="0"/>
                  <w:vAlign w:val="center"/>
                </w:tcPr>
                <w:p>
                  <w:pPr>
                    <w:jc w:val="center"/>
                    <w:rPr>
                      <w:rFonts w:hint="default"/>
                      <w:color w:val="auto"/>
                      <w:lang w:val="en-US" w:eastAsia="zh-CN"/>
                    </w:rPr>
                  </w:pPr>
                  <w:r>
                    <w:rPr>
                      <w:rFonts w:hint="eastAsia"/>
                      <w:color w:val="auto"/>
                      <w:szCs w:val="21"/>
                      <w:lang w:val="en-US" w:eastAsia="zh-CN"/>
                    </w:rPr>
                    <w:t>31.4731</w:t>
                  </w:r>
                </w:p>
              </w:tc>
              <w:tc>
                <w:tcPr>
                  <w:tcW w:w="325" w:type="pct"/>
                  <w:noWrap w:val="0"/>
                  <w:vAlign w:val="center"/>
                </w:tcPr>
                <w:p>
                  <w:pPr>
                    <w:jc w:val="center"/>
                    <w:rPr>
                      <w:rFonts w:hint="eastAsia"/>
                      <w:color w:val="auto"/>
                      <w:szCs w:val="21"/>
                      <w:lang w:eastAsia="zh-CN"/>
                    </w:rPr>
                  </w:pPr>
                  <w:r>
                    <w:rPr>
                      <w:rFonts w:hint="eastAsia"/>
                      <w:color w:val="auto"/>
                      <w:szCs w:val="21"/>
                      <w:lang w:eastAsia="zh-CN"/>
                    </w:rPr>
                    <w:t>东</w:t>
                  </w:r>
                </w:p>
              </w:tc>
              <w:tc>
                <w:tcPr>
                  <w:tcW w:w="512" w:type="pct"/>
                  <w:noWrap w:val="0"/>
                  <w:vAlign w:val="center"/>
                </w:tcPr>
                <w:p>
                  <w:pPr>
                    <w:jc w:val="center"/>
                    <w:rPr>
                      <w:rFonts w:hint="default"/>
                      <w:color w:val="auto"/>
                      <w:szCs w:val="21"/>
                      <w:lang w:val="en-US" w:eastAsia="zh-CN"/>
                    </w:rPr>
                  </w:pPr>
                  <w:r>
                    <w:rPr>
                      <w:rFonts w:hint="eastAsia"/>
                      <w:color w:val="auto"/>
                      <w:szCs w:val="21"/>
                      <w:lang w:val="en-US" w:eastAsia="zh-CN"/>
                    </w:rPr>
                    <w:t>380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466" w:hRule="atLeast"/>
                <w:jc w:val="center"/>
              </w:trPr>
              <w:tc>
                <w:tcPr>
                  <w:tcW w:w="436" w:type="pct"/>
                  <w:vMerge w:val="restart"/>
                  <w:tcBorders>
                    <w:left w:val="single" w:color="FFFFFF" w:sz="12" w:space="0"/>
                  </w:tcBorders>
                  <w:noWrap w:val="0"/>
                  <w:vAlign w:val="center"/>
                </w:tcPr>
                <w:p>
                  <w:pPr>
                    <w:jc w:val="center"/>
                    <w:rPr>
                      <w:color w:val="auto"/>
                      <w:szCs w:val="21"/>
                    </w:rPr>
                  </w:pPr>
                  <w:r>
                    <w:rPr>
                      <w:color w:val="auto"/>
                      <w:szCs w:val="21"/>
                    </w:rPr>
                    <w:t>声环境</w:t>
                  </w:r>
                </w:p>
              </w:tc>
              <w:tc>
                <w:tcPr>
                  <w:tcW w:w="672" w:type="pct"/>
                  <w:noWrap w:val="0"/>
                  <w:vAlign w:val="center"/>
                </w:tcPr>
                <w:p>
                  <w:pPr>
                    <w:jc w:val="center"/>
                    <w:rPr>
                      <w:color w:val="auto"/>
                      <w:szCs w:val="21"/>
                    </w:rPr>
                  </w:pPr>
                  <w:r>
                    <w:rPr>
                      <w:rFonts w:hint="eastAsia"/>
                      <w:color w:val="auto"/>
                      <w:szCs w:val="21"/>
                      <w:lang w:eastAsia="zh-CN"/>
                    </w:rPr>
                    <w:t>宋家桥</w:t>
                  </w:r>
                </w:p>
              </w:tc>
              <w:tc>
                <w:tcPr>
                  <w:tcW w:w="626" w:type="pct"/>
                  <w:noWrap w:val="0"/>
                  <w:vAlign w:val="center"/>
                </w:tcPr>
                <w:p>
                  <w:pPr>
                    <w:jc w:val="center"/>
                    <w:rPr>
                      <w:color w:val="auto"/>
                      <w:szCs w:val="21"/>
                    </w:rPr>
                  </w:pPr>
                  <w:r>
                    <w:rPr>
                      <w:rFonts w:hint="eastAsia"/>
                      <w:color w:val="auto"/>
                      <w:szCs w:val="21"/>
                    </w:rPr>
                    <w:t>119.</w:t>
                  </w:r>
                  <w:r>
                    <w:rPr>
                      <w:rFonts w:hint="eastAsia"/>
                      <w:color w:val="auto"/>
                      <w:szCs w:val="21"/>
                      <w:lang w:val="en-US" w:eastAsia="zh-CN"/>
                    </w:rPr>
                    <w:t>9458</w:t>
                  </w:r>
                </w:p>
              </w:tc>
              <w:tc>
                <w:tcPr>
                  <w:tcW w:w="540" w:type="pct"/>
                  <w:noWrap w:val="0"/>
                  <w:vAlign w:val="center"/>
                </w:tcPr>
                <w:p>
                  <w:pPr>
                    <w:jc w:val="center"/>
                    <w:rPr>
                      <w:color w:val="auto"/>
                      <w:szCs w:val="21"/>
                    </w:rPr>
                  </w:pPr>
                  <w:r>
                    <w:rPr>
                      <w:rFonts w:hint="eastAsia"/>
                      <w:color w:val="auto"/>
                      <w:szCs w:val="21"/>
                    </w:rPr>
                    <w:t>31.</w:t>
                  </w:r>
                  <w:r>
                    <w:rPr>
                      <w:rFonts w:hint="eastAsia"/>
                      <w:color w:val="auto"/>
                      <w:szCs w:val="21"/>
                      <w:lang w:val="en-US" w:eastAsia="zh-CN"/>
                    </w:rPr>
                    <w:t>4762</w:t>
                  </w:r>
                </w:p>
              </w:tc>
              <w:tc>
                <w:tcPr>
                  <w:tcW w:w="325" w:type="pct"/>
                  <w:noWrap w:val="0"/>
                  <w:vAlign w:val="center"/>
                </w:tcPr>
                <w:p>
                  <w:pPr>
                    <w:jc w:val="center"/>
                    <w:rPr>
                      <w:color w:val="auto"/>
                      <w:szCs w:val="21"/>
                    </w:rPr>
                  </w:pPr>
                  <w:r>
                    <w:rPr>
                      <w:rFonts w:hint="eastAsia"/>
                      <w:color w:val="auto"/>
                      <w:szCs w:val="21"/>
                      <w:lang w:eastAsia="zh-CN"/>
                    </w:rPr>
                    <w:t>四周</w:t>
                  </w:r>
                </w:p>
              </w:tc>
              <w:tc>
                <w:tcPr>
                  <w:tcW w:w="512" w:type="pct"/>
                  <w:noWrap w:val="0"/>
                  <w:vAlign w:val="center"/>
                </w:tcPr>
                <w:p>
                  <w:pPr>
                    <w:jc w:val="center"/>
                    <w:rPr>
                      <w:color w:val="auto"/>
                      <w:szCs w:val="21"/>
                    </w:rPr>
                  </w:pPr>
                  <w:r>
                    <w:rPr>
                      <w:rFonts w:hint="eastAsia"/>
                      <w:color w:val="auto"/>
                      <w:szCs w:val="21"/>
                      <w:lang w:eastAsia="zh-CN"/>
                    </w:rPr>
                    <w:t>临近</w:t>
                  </w:r>
                </w:p>
              </w:tc>
              <w:tc>
                <w:tcPr>
                  <w:tcW w:w="756" w:type="pct"/>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restart"/>
                  <w:tcBorders>
                    <w:right w:val="single" w:color="FFFFFF" w:sz="12" w:space="0"/>
                  </w:tcBorders>
                  <w:noWrap w:val="0"/>
                  <w:vAlign w:val="center"/>
                </w:tcPr>
                <w:p>
                  <w:pPr>
                    <w:pStyle w:val="58"/>
                    <w:spacing w:line="244" w:lineRule="auto"/>
                    <w:ind w:left="193" w:right="196"/>
                    <w:rPr>
                      <w:rFonts w:ascii="Times New Roman" w:hAnsi="Times New Roman" w:cs="Times New Roman"/>
                      <w:color w:val="auto"/>
                    </w:rPr>
                  </w:pPr>
                  <w:r>
                    <w:rPr>
                      <w:rFonts w:ascii="Times New Roman" w:hAnsi="Times New Roman" w:cs="Times New Roman"/>
                      <w:color w:val="auto"/>
                    </w:rPr>
                    <w:t>声环境质量标准》</w:t>
                  </w:r>
                </w:p>
                <w:p>
                  <w:pPr>
                    <w:pStyle w:val="58"/>
                    <w:spacing w:line="267" w:lineRule="exact"/>
                    <w:ind w:left="84" w:right="85"/>
                    <w:rPr>
                      <w:rFonts w:ascii="Times New Roman" w:hAnsi="Times New Roman" w:cs="Times New Roman"/>
                      <w:color w:val="auto"/>
                    </w:rPr>
                  </w:pPr>
                  <w:r>
                    <w:rPr>
                      <w:rFonts w:ascii="Times New Roman" w:hAnsi="Times New Roman" w:cs="Times New Roman"/>
                      <w:color w:val="auto"/>
                    </w:rPr>
                    <w:t>（</w:t>
                  </w:r>
                  <w:r>
                    <w:rPr>
                      <w:rFonts w:ascii="Times New Roman" w:hAnsi="Times New Roman" w:eastAsia="Times New Roman" w:cs="Times New Roman"/>
                      <w:color w:val="auto"/>
                    </w:rPr>
                    <w:t>GB3096–2008</w:t>
                  </w:r>
                  <w:r>
                    <w:rPr>
                      <w:rFonts w:ascii="Times New Roman" w:hAnsi="Times New Roman" w:cs="Times New Roman"/>
                      <w:color w:val="auto"/>
                    </w:rPr>
                    <w:t>）</w:t>
                  </w:r>
                </w:p>
                <w:p>
                  <w:pPr>
                    <w:jc w:val="center"/>
                    <w:rPr>
                      <w:color w:val="auto"/>
                      <w:szCs w:val="21"/>
                    </w:rPr>
                  </w:pPr>
                  <w:r>
                    <w:rPr>
                      <w:color w:val="auto"/>
                    </w:rPr>
                    <w:t xml:space="preserve">中 </w:t>
                  </w:r>
                  <w:r>
                    <w:rPr>
                      <w:rFonts w:eastAsia="Times New Roman"/>
                      <w:color w:val="auto"/>
                    </w:rPr>
                    <w:t xml:space="preserve">2 </w:t>
                  </w:r>
                  <w:r>
                    <w:rPr>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672" w:type="pct"/>
                  <w:noWrap w:val="0"/>
                  <w:vAlign w:val="center"/>
                </w:tcPr>
                <w:p>
                  <w:pPr>
                    <w:jc w:val="center"/>
                    <w:rPr>
                      <w:color w:val="auto"/>
                      <w:szCs w:val="21"/>
                    </w:rPr>
                  </w:pPr>
                  <w:r>
                    <w:rPr>
                      <w:rFonts w:hint="eastAsia"/>
                      <w:color w:val="auto"/>
                      <w:lang w:eastAsia="zh-CN"/>
                    </w:rPr>
                    <w:t>卞家塘</w:t>
                  </w:r>
                </w:p>
              </w:tc>
              <w:tc>
                <w:tcPr>
                  <w:tcW w:w="626" w:type="pct"/>
                  <w:noWrap w:val="0"/>
                  <w:vAlign w:val="center"/>
                </w:tcPr>
                <w:p>
                  <w:pPr>
                    <w:jc w:val="center"/>
                    <w:rPr>
                      <w:color w:val="auto"/>
                      <w:szCs w:val="21"/>
                    </w:rPr>
                  </w:pPr>
                  <w:r>
                    <w:rPr>
                      <w:rFonts w:hint="eastAsia"/>
                      <w:color w:val="auto"/>
                      <w:szCs w:val="21"/>
                    </w:rPr>
                    <w:t>119.</w:t>
                  </w:r>
                  <w:r>
                    <w:rPr>
                      <w:rFonts w:hint="eastAsia"/>
                      <w:color w:val="auto"/>
                      <w:szCs w:val="21"/>
                      <w:lang w:val="en-US" w:eastAsia="zh-CN"/>
                    </w:rPr>
                    <w:t>9499</w:t>
                  </w:r>
                </w:p>
              </w:tc>
              <w:tc>
                <w:tcPr>
                  <w:tcW w:w="540" w:type="pct"/>
                  <w:noWrap w:val="0"/>
                  <w:vAlign w:val="center"/>
                </w:tcPr>
                <w:p>
                  <w:pPr>
                    <w:jc w:val="center"/>
                    <w:rPr>
                      <w:color w:val="auto"/>
                      <w:szCs w:val="21"/>
                    </w:rPr>
                  </w:pPr>
                  <w:r>
                    <w:rPr>
                      <w:rFonts w:hint="eastAsia"/>
                      <w:color w:val="auto"/>
                      <w:szCs w:val="21"/>
                    </w:rPr>
                    <w:t>31.</w:t>
                  </w:r>
                  <w:r>
                    <w:rPr>
                      <w:rFonts w:hint="eastAsia"/>
                      <w:color w:val="auto"/>
                      <w:szCs w:val="21"/>
                      <w:lang w:val="en-US" w:eastAsia="zh-CN"/>
                    </w:rPr>
                    <w:t>4781</w:t>
                  </w:r>
                </w:p>
              </w:tc>
              <w:tc>
                <w:tcPr>
                  <w:tcW w:w="325" w:type="pct"/>
                  <w:noWrap w:val="0"/>
                  <w:vAlign w:val="center"/>
                </w:tcPr>
                <w:p>
                  <w:pPr>
                    <w:jc w:val="center"/>
                    <w:rPr>
                      <w:color w:val="auto"/>
                      <w:szCs w:val="21"/>
                    </w:rPr>
                  </w:pPr>
                  <w:r>
                    <w:rPr>
                      <w:rFonts w:hint="eastAsia"/>
                      <w:color w:val="auto"/>
                      <w:szCs w:val="21"/>
                      <w:lang w:eastAsia="zh-CN"/>
                    </w:rPr>
                    <w:t>东北</w:t>
                  </w:r>
                </w:p>
              </w:tc>
              <w:tc>
                <w:tcPr>
                  <w:tcW w:w="512" w:type="pct"/>
                  <w:noWrap w:val="0"/>
                  <w:vAlign w:val="center"/>
                </w:tcPr>
                <w:p>
                  <w:pPr>
                    <w:jc w:val="center"/>
                    <w:rPr>
                      <w:color w:val="auto"/>
                      <w:szCs w:val="21"/>
                    </w:rPr>
                  </w:pPr>
                  <w:r>
                    <w:rPr>
                      <w:rFonts w:hint="eastAsia"/>
                      <w:color w:val="auto"/>
                      <w:szCs w:val="21"/>
                      <w:lang w:val="en-US" w:eastAsia="zh-CN"/>
                    </w:rPr>
                    <w:t>30</w:t>
                  </w:r>
                </w:p>
              </w:tc>
              <w:tc>
                <w:tcPr>
                  <w:tcW w:w="756" w:type="pct"/>
                  <w:noWrap w:val="0"/>
                  <w:vAlign w:val="center"/>
                </w:tcPr>
                <w:p>
                  <w:pPr>
                    <w:jc w:val="center"/>
                    <w:rPr>
                      <w:color w:val="auto"/>
                      <w:szCs w:val="21"/>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672" w:type="pct"/>
                  <w:noWrap w:val="0"/>
                  <w:vAlign w:val="center"/>
                </w:tcPr>
                <w:p>
                  <w:pPr>
                    <w:jc w:val="center"/>
                    <w:rPr>
                      <w:color w:val="auto"/>
                      <w:szCs w:val="21"/>
                    </w:rPr>
                  </w:pPr>
                  <w:r>
                    <w:rPr>
                      <w:rFonts w:hint="eastAsia"/>
                      <w:color w:val="auto"/>
                      <w:lang w:eastAsia="zh-CN"/>
                    </w:rPr>
                    <w:t>后洪村</w:t>
                  </w:r>
                </w:p>
              </w:tc>
              <w:tc>
                <w:tcPr>
                  <w:tcW w:w="626" w:type="pct"/>
                  <w:noWrap w:val="0"/>
                  <w:vAlign w:val="center"/>
                </w:tcPr>
                <w:p>
                  <w:pPr>
                    <w:jc w:val="center"/>
                    <w:rPr>
                      <w:color w:val="auto"/>
                      <w:szCs w:val="21"/>
                    </w:rPr>
                  </w:pPr>
                  <w:r>
                    <w:rPr>
                      <w:rFonts w:hint="eastAsia"/>
                      <w:color w:val="auto"/>
                      <w:szCs w:val="21"/>
                      <w:lang w:val="en-US" w:eastAsia="zh-CN"/>
                    </w:rPr>
                    <w:t>119.9561</w:t>
                  </w:r>
                </w:p>
              </w:tc>
              <w:tc>
                <w:tcPr>
                  <w:tcW w:w="540" w:type="pct"/>
                  <w:noWrap w:val="0"/>
                  <w:vAlign w:val="center"/>
                </w:tcPr>
                <w:p>
                  <w:pPr>
                    <w:jc w:val="center"/>
                    <w:rPr>
                      <w:color w:val="auto"/>
                      <w:szCs w:val="21"/>
                    </w:rPr>
                  </w:pPr>
                  <w:r>
                    <w:rPr>
                      <w:rFonts w:hint="eastAsia"/>
                      <w:color w:val="auto"/>
                      <w:lang w:val="en-US" w:eastAsia="zh-CN"/>
                    </w:rPr>
                    <w:t>31.</w:t>
                  </w:r>
                  <w:r>
                    <w:rPr>
                      <w:rFonts w:hint="eastAsia"/>
                      <w:color w:val="auto"/>
                      <w:szCs w:val="21"/>
                      <w:lang w:val="en-US" w:eastAsia="zh-CN"/>
                    </w:rPr>
                    <w:t>4773</w:t>
                  </w:r>
                </w:p>
              </w:tc>
              <w:tc>
                <w:tcPr>
                  <w:tcW w:w="325" w:type="pct"/>
                  <w:noWrap w:val="0"/>
                  <w:vAlign w:val="center"/>
                </w:tcPr>
                <w:p>
                  <w:pPr>
                    <w:jc w:val="center"/>
                    <w:rPr>
                      <w:color w:val="auto"/>
                      <w:szCs w:val="21"/>
                    </w:rPr>
                  </w:pPr>
                  <w:r>
                    <w:rPr>
                      <w:rFonts w:hint="eastAsia"/>
                      <w:color w:val="auto"/>
                      <w:szCs w:val="21"/>
                      <w:lang w:eastAsia="zh-CN"/>
                    </w:rPr>
                    <w:t>四周</w:t>
                  </w:r>
                </w:p>
              </w:tc>
              <w:tc>
                <w:tcPr>
                  <w:tcW w:w="512" w:type="pct"/>
                  <w:noWrap w:val="0"/>
                  <w:vAlign w:val="center"/>
                </w:tcPr>
                <w:p>
                  <w:pPr>
                    <w:jc w:val="center"/>
                    <w:rPr>
                      <w:color w:val="auto"/>
                      <w:szCs w:val="21"/>
                    </w:rPr>
                  </w:pPr>
                  <w:r>
                    <w:rPr>
                      <w:rFonts w:hint="eastAsia"/>
                      <w:color w:val="auto"/>
                      <w:szCs w:val="21"/>
                      <w:lang w:eastAsia="zh-CN"/>
                    </w:rPr>
                    <w:t>临近</w:t>
                  </w:r>
                </w:p>
              </w:tc>
              <w:tc>
                <w:tcPr>
                  <w:tcW w:w="756" w:type="pct"/>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672" w:type="pct"/>
                  <w:noWrap w:val="0"/>
                  <w:vAlign w:val="center"/>
                </w:tcPr>
                <w:p>
                  <w:pPr>
                    <w:jc w:val="center"/>
                    <w:rPr>
                      <w:color w:val="auto"/>
                      <w:szCs w:val="21"/>
                    </w:rPr>
                  </w:pPr>
                  <w:r>
                    <w:rPr>
                      <w:rFonts w:hint="eastAsia"/>
                      <w:color w:val="auto"/>
                      <w:lang w:eastAsia="zh-CN"/>
                    </w:rPr>
                    <w:t>麻田里</w:t>
                  </w:r>
                </w:p>
              </w:tc>
              <w:tc>
                <w:tcPr>
                  <w:tcW w:w="626" w:type="pct"/>
                  <w:noWrap w:val="0"/>
                  <w:vAlign w:val="center"/>
                </w:tcPr>
                <w:p>
                  <w:pPr>
                    <w:jc w:val="center"/>
                    <w:rPr>
                      <w:rFonts w:hint="eastAsia"/>
                      <w:color w:val="auto"/>
                      <w:szCs w:val="21"/>
                      <w:lang w:val="en-US" w:eastAsia="zh-CN"/>
                    </w:rPr>
                  </w:pPr>
                  <w:r>
                    <w:rPr>
                      <w:rFonts w:hint="eastAsia"/>
                      <w:color w:val="auto"/>
                      <w:szCs w:val="21"/>
                      <w:lang w:val="en-US" w:eastAsia="zh-CN"/>
                    </w:rPr>
                    <w:t>119.9547</w:t>
                  </w:r>
                </w:p>
              </w:tc>
              <w:tc>
                <w:tcPr>
                  <w:tcW w:w="540" w:type="pct"/>
                  <w:noWrap w:val="0"/>
                  <w:vAlign w:val="center"/>
                </w:tcPr>
                <w:p>
                  <w:pPr>
                    <w:jc w:val="center"/>
                    <w:rPr>
                      <w:rFonts w:hint="eastAsia"/>
                      <w:color w:val="auto"/>
                      <w:lang w:val="en-US" w:eastAsia="zh-CN"/>
                    </w:rPr>
                  </w:pPr>
                  <w:r>
                    <w:rPr>
                      <w:rFonts w:hint="eastAsia"/>
                      <w:color w:val="auto"/>
                      <w:lang w:val="en-US" w:eastAsia="zh-CN"/>
                    </w:rPr>
                    <w:t>31.</w:t>
                  </w:r>
                  <w:r>
                    <w:rPr>
                      <w:rFonts w:hint="eastAsia"/>
                      <w:color w:val="auto"/>
                      <w:szCs w:val="21"/>
                      <w:lang w:val="en-US" w:eastAsia="zh-CN"/>
                    </w:rPr>
                    <w:t>4748</w:t>
                  </w:r>
                </w:p>
              </w:tc>
              <w:tc>
                <w:tcPr>
                  <w:tcW w:w="325" w:type="pct"/>
                  <w:noWrap w:val="0"/>
                  <w:vAlign w:val="center"/>
                </w:tcPr>
                <w:p>
                  <w:pPr>
                    <w:jc w:val="center"/>
                    <w:rPr>
                      <w:rFonts w:hint="eastAsia"/>
                      <w:color w:val="auto"/>
                      <w:szCs w:val="21"/>
                      <w:lang w:eastAsia="zh-CN"/>
                    </w:rPr>
                  </w:pPr>
                  <w:r>
                    <w:rPr>
                      <w:rFonts w:hint="eastAsia"/>
                      <w:color w:val="auto"/>
                      <w:szCs w:val="21"/>
                      <w:lang w:eastAsia="zh-CN"/>
                    </w:rPr>
                    <w:t>西</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30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672" w:type="pct"/>
                  <w:noWrap w:val="0"/>
                  <w:vAlign w:val="center"/>
                </w:tcPr>
                <w:p>
                  <w:pPr>
                    <w:jc w:val="center"/>
                    <w:rPr>
                      <w:color w:val="auto"/>
                      <w:szCs w:val="21"/>
                    </w:rPr>
                  </w:pPr>
                  <w:r>
                    <w:rPr>
                      <w:rFonts w:hint="eastAsia"/>
                      <w:color w:val="auto"/>
                      <w:lang w:eastAsia="zh-CN"/>
                    </w:rPr>
                    <w:t>大前</w:t>
                  </w:r>
                </w:p>
              </w:tc>
              <w:tc>
                <w:tcPr>
                  <w:tcW w:w="626" w:type="pct"/>
                  <w:noWrap w:val="0"/>
                  <w:vAlign w:val="center"/>
                </w:tcPr>
                <w:p>
                  <w:pPr>
                    <w:jc w:val="center"/>
                    <w:rPr>
                      <w:rFonts w:hint="eastAsia"/>
                      <w:color w:val="auto"/>
                      <w:szCs w:val="21"/>
                      <w:lang w:val="en-US" w:eastAsia="zh-CN"/>
                    </w:rPr>
                  </w:pPr>
                  <w:r>
                    <w:rPr>
                      <w:rFonts w:hint="eastAsia"/>
                      <w:color w:val="auto"/>
                      <w:szCs w:val="21"/>
                    </w:rPr>
                    <w:t>119.</w:t>
                  </w:r>
                  <w:r>
                    <w:rPr>
                      <w:rFonts w:hint="eastAsia"/>
                      <w:color w:val="auto"/>
                      <w:szCs w:val="21"/>
                      <w:lang w:val="en-US" w:eastAsia="zh-CN"/>
                    </w:rPr>
                    <w:t>9549</w:t>
                  </w:r>
                </w:p>
              </w:tc>
              <w:tc>
                <w:tcPr>
                  <w:tcW w:w="540" w:type="pct"/>
                  <w:noWrap w:val="0"/>
                  <w:vAlign w:val="center"/>
                </w:tcPr>
                <w:p>
                  <w:pPr>
                    <w:jc w:val="center"/>
                    <w:rPr>
                      <w:rFonts w:hint="eastAsia"/>
                      <w:color w:val="auto"/>
                      <w:lang w:val="en-US" w:eastAsia="zh-CN"/>
                    </w:rPr>
                  </w:pPr>
                  <w:r>
                    <w:rPr>
                      <w:rFonts w:hint="eastAsia"/>
                      <w:color w:val="auto"/>
                      <w:szCs w:val="21"/>
                    </w:rPr>
                    <w:t>31.</w:t>
                  </w:r>
                  <w:r>
                    <w:rPr>
                      <w:rFonts w:hint="eastAsia"/>
                      <w:color w:val="auto"/>
                      <w:szCs w:val="21"/>
                      <w:lang w:val="en-US" w:eastAsia="zh-CN"/>
                    </w:rPr>
                    <w:t>4717</w:t>
                  </w:r>
                </w:p>
              </w:tc>
              <w:tc>
                <w:tcPr>
                  <w:tcW w:w="325" w:type="pct"/>
                  <w:noWrap w:val="0"/>
                  <w:vAlign w:val="center"/>
                </w:tcPr>
                <w:p>
                  <w:pPr>
                    <w:jc w:val="center"/>
                    <w:rPr>
                      <w:rFonts w:hint="eastAsia"/>
                      <w:color w:val="auto"/>
                      <w:szCs w:val="21"/>
                      <w:lang w:eastAsia="zh-CN"/>
                    </w:rPr>
                  </w:pPr>
                  <w:r>
                    <w:rPr>
                      <w:rFonts w:hint="eastAsia"/>
                      <w:color w:val="auto"/>
                      <w:szCs w:val="21"/>
                      <w:lang w:eastAsia="zh-CN"/>
                    </w:rPr>
                    <w:t>西</w:t>
                  </w:r>
                </w:p>
              </w:tc>
              <w:tc>
                <w:tcPr>
                  <w:tcW w:w="512" w:type="pct"/>
                  <w:noWrap w:val="0"/>
                  <w:vAlign w:val="center"/>
                </w:tcPr>
                <w:p>
                  <w:pPr>
                    <w:jc w:val="center"/>
                    <w:rPr>
                      <w:rFonts w:hint="eastAsia"/>
                      <w:color w:val="auto"/>
                      <w:szCs w:val="21"/>
                      <w:lang w:val="en-US" w:eastAsia="zh-CN"/>
                    </w:rPr>
                  </w:pPr>
                  <w:r>
                    <w:rPr>
                      <w:rFonts w:hint="eastAsia"/>
                      <w:color w:val="auto"/>
                      <w:szCs w:val="21"/>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15</w:t>
                  </w:r>
                  <w:r>
                    <w:rPr>
                      <w:rFonts w:hint="eastAsia"/>
                      <w:color w:val="auto"/>
                      <w:szCs w:val="21"/>
                    </w:rPr>
                    <w:t>户</w:t>
                  </w:r>
                  <w:r>
                    <w:rPr>
                      <w:color w:val="auto"/>
                      <w:szCs w:val="21"/>
                    </w:rPr>
                    <w:t>/</w:t>
                  </w:r>
                  <w:r>
                    <w:rPr>
                      <w:rFonts w:hint="eastAsia"/>
                      <w:color w:val="auto"/>
                      <w:szCs w:val="21"/>
                      <w:lang w:val="en-US" w:eastAsia="zh-CN"/>
                    </w:rPr>
                    <w:t>45</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bl>
          <w:p>
            <w:pPr>
              <w:spacing w:line="360" w:lineRule="auto"/>
              <w:jc w:val="center"/>
              <w:rPr>
                <w:b/>
                <w:bCs/>
                <w:color w:val="auto"/>
                <w:sz w:val="24"/>
              </w:rPr>
            </w:pPr>
            <w:r>
              <w:rPr>
                <w:b/>
                <w:bCs/>
                <w:color w:val="auto"/>
                <w:sz w:val="24"/>
              </w:rPr>
              <w:t>表3-</w:t>
            </w:r>
            <w:r>
              <w:rPr>
                <w:rFonts w:hint="eastAsia"/>
                <w:b/>
                <w:bCs/>
                <w:color w:val="auto"/>
                <w:sz w:val="24"/>
                <w:lang w:val="en-US" w:eastAsia="zh-CN"/>
              </w:rPr>
              <w:t>4</w:t>
            </w:r>
            <w:r>
              <w:rPr>
                <w:b/>
                <w:bCs/>
                <w:color w:val="auto"/>
                <w:sz w:val="24"/>
              </w:rPr>
              <w:t xml:space="preserve"> 本项目</w:t>
            </w:r>
            <w:r>
              <w:rPr>
                <w:rFonts w:hint="eastAsia"/>
                <w:b/>
                <w:bCs/>
                <w:color w:val="auto"/>
                <w:sz w:val="24"/>
              </w:rPr>
              <w:t>地表水、土壤及生态</w:t>
            </w:r>
            <w:r>
              <w:rPr>
                <w:b/>
                <w:bCs/>
                <w:color w:val="auto"/>
                <w:sz w:val="24"/>
              </w:rPr>
              <w:t>主要环境保护目标</w:t>
            </w:r>
          </w:p>
          <w:tbl>
            <w:tblPr>
              <w:tblStyle w:val="20"/>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668"/>
              <w:gridCol w:w="1524"/>
              <w:gridCol w:w="1346"/>
              <w:gridCol w:w="848"/>
              <w:gridCol w:w="1045"/>
              <w:gridCol w:w="1218"/>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00" w:hRule="atLeast"/>
              </w:trPr>
              <w:tc>
                <w:tcPr>
                  <w:tcW w:w="390" w:type="pct"/>
                  <w:tcBorders>
                    <w:top w:val="single" w:color="auto" w:sz="12" w:space="0"/>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要素</w:t>
                  </w:r>
                </w:p>
              </w:tc>
              <w:tc>
                <w:tcPr>
                  <w:tcW w:w="1676" w:type="pct"/>
                  <w:gridSpan w:val="2"/>
                  <w:tcBorders>
                    <w:top w:val="single" w:color="auto" w:sz="12" w:space="0"/>
                  </w:tcBorders>
                  <w:noWrap w:val="0"/>
                  <w:vAlign w:val="center"/>
                </w:tcPr>
                <w:p>
                  <w:pPr>
                    <w:jc w:val="center"/>
                    <w:rPr>
                      <w:color w:val="auto"/>
                      <w:szCs w:val="21"/>
                    </w:rPr>
                  </w:pPr>
                  <w:r>
                    <w:rPr>
                      <w:color w:val="auto"/>
                      <w:szCs w:val="21"/>
                    </w:rPr>
                    <w:t>环境保护对象</w:t>
                  </w:r>
                </w:p>
              </w:tc>
              <w:tc>
                <w:tcPr>
                  <w:tcW w:w="495" w:type="pct"/>
                  <w:tcBorders>
                    <w:top w:val="single" w:color="auto" w:sz="12" w:space="0"/>
                  </w:tcBorders>
                  <w:noWrap w:val="0"/>
                  <w:vAlign w:val="center"/>
                </w:tcPr>
                <w:p>
                  <w:pPr>
                    <w:jc w:val="center"/>
                    <w:rPr>
                      <w:color w:val="auto"/>
                      <w:szCs w:val="21"/>
                    </w:rPr>
                  </w:pPr>
                  <w:r>
                    <w:rPr>
                      <w:color w:val="auto"/>
                      <w:szCs w:val="21"/>
                    </w:rPr>
                    <w:t>相对</w:t>
                  </w:r>
                </w:p>
                <w:p>
                  <w:pPr>
                    <w:jc w:val="center"/>
                    <w:rPr>
                      <w:color w:val="auto"/>
                      <w:szCs w:val="21"/>
                    </w:rPr>
                  </w:pPr>
                  <w:r>
                    <w:rPr>
                      <w:color w:val="auto"/>
                      <w:szCs w:val="21"/>
                    </w:rPr>
                    <w:t>方位</w:t>
                  </w:r>
                </w:p>
              </w:tc>
              <w:tc>
                <w:tcPr>
                  <w:tcW w:w="610" w:type="pct"/>
                  <w:tcBorders>
                    <w:top w:val="single" w:color="auto" w:sz="12" w:space="0"/>
                  </w:tcBorders>
                  <w:noWrap w:val="0"/>
                  <w:vAlign w:val="center"/>
                </w:tcPr>
                <w:p>
                  <w:pPr>
                    <w:jc w:val="center"/>
                    <w:rPr>
                      <w:color w:val="auto"/>
                      <w:szCs w:val="21"/>
                    </w:rPr>
                  </w:pPr>
                  <w:r>
                    <w:rPr>
                      <w:color w:val="auto"/>
                      <w:szCs w:val="21"/>
                    </w:rPr>
                    <w:t>与本项目最近距离（m）</w:t>
                  </w:r>
                </w:p>
              </w:tc>
              <w:tc>
                <w:tcPr>
                  <w:tcW w:w="711" w:type="pct"/>
                  <w:tcBorders>
                    <w:top w:val="single" w:color="auto" w:sz="12" w:space="0"/>
                  </w:tcBorders>
                  <w:noWrap w:val="0"/>
                  <w:vAlign w:val="center"/>
                </w:tcPr>
                <w:p>
                  <w:pPr>
                    <w:jc w:val="center"/>
                    <w:rPr>
                      <w:color w:val="auto"/>
                      <w:szCs w:val="21"/>
                    </w:rPr>
                  </w:pPr>
                  <w:r>
                    <w:rPr>
                      <w:color w:val="auto"/>
                      <w:szCs w:val="21"/>
                    </w:rPr>
                    <w:t>规模</w:t>
                  </w:r>
                </w:p>
              </w:tc>
              <w:tc>
                <w:tcPr>
                  <w:tcW w:w="1115" w:type="pct"/>
                  <w:tcBorders>
                    <w:top w:val="single" w:color="auto" w:sz="12" w:space="0"/>
                    <w:right w:val="single" w:color="FFFFFF" w:sz="12" w:space="0"/>
                  </w:tcBorders>
                  <w:noWrap w:val="0"/>
                  <w:vAlign w:val="center"/>
                </w:tcPr>
                <w:p>
                  <w:pPr>
                    <w:jc w:val="center"/>
                    <w:rPr>
                      <w:color w:val="auto"/>
                      <w:szCs w:val="21"/>
                    </w:rPr>
                  </w:pPr>
                  <w:r>
                    <w:rPr>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90" w:type="pct"/>
                  <w:vMerge w:val="restart"/>
                  <w:tcBorders>
                    <w:left w:val="single" w:color="FFFFFF" w:sz="12" w:space="0"/>
                  </w:tcBorders>
                  <w:noWrap w:val="0"/>
                  <w:vAlign w:val="center"/>
                </w:tcPr>
                <w:p>
                  <w:pPr>
                    <w:jc w:val="center"/>
                    <w:rPr>
                      <w:rFonts w:hint="eastAsia" w:eastAsia="宋体"/>
                      <w:color w:val="auto"/>
                      <w:szCs w:val="21"/>
                      <w:lang w:eastAsia="zh-CN"/>
                    </w:rPr>
                  </w:pPr>
                  <w:r>
                    <w:rPr>
                      <w:rFonts w:hint="eastAsia"/>
                      <w:color w:val="auto"/>
                      <w:szCs w:val="21"/>
                      <w:lang w:eastAsia="zh-CN"/>
                    </w:rPr>
                    <w:t>水环境</w:t>
                  </w:r>
                </w:p>
              </w:tc>
              <w:tc>
                <w:tcPr>
                  <w:tcW w:w="1676" w:type="pct"/>
                  <w:gridSpan w:val="2"/>
                  <w:noWrap w:val="0"/>
                  <w:vAlign w:val="center"/>
                </w:tcPr>
                <w:p>
                  <w:pPr>
                    <w:pStyle w:val="58"/>
                    <w:spacing w:before="5"/>
                    <w:rPr>
                      <w:rFonts w:hint="eastAsia"/>
                      <w:bCs/>
                      <w:color w:val="auto"/>
                      <w:szCs w:val="21"/>
                      <w:lang w:val="en-US"/>
                    </w:rPr>
                  </w:pPr>
                  <w:r>
                    <w:rPr>
                      <w:rFonts w:hint="eastAsia" w:ascii="Times New Roman" w:hAnsi="Times New Roman" w:cs="Times New Roman"/>
                      <w:bCs/>
                      <w:color w:val="auto"/>
                      <w:lang w:val="zh-CN" w:eastAsia="zh-CN"/>
                    </w:rPr>
                    <w:t>后洪河</w:t>
                  </w:r>
                  <w:r>
                    <w:rPr>
                      <w:rFonts w:hint="eastAsia"/>
                      <w:bCs/>
                      <w:color w:val="auto"/>
                      <w:szCs w:val="21"/>
                      <w:lang w:val="en-US"/>
                    </w:rPr>
                    <w:t>（工程所处河段）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5" w:type="pct"/>
                  <w:vMerge w:val="restart"/>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90"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8"/>
                    <w:spacing w:before="5"/>
                    <w:rPr>
                      <w:rFonts w:hint="eastAsia"/>
                      <w:bCs/>
                      <w:color w:val="auto"/>
                      <w:szCs w:val="21"/>
                      <w:lang w:val="en-US"/>
                    </w:rPr>
                  </w:pPr>
                  <w:r>
                    <w:rPr>
                      <w:rFonts w:hint="eastAsia"/>
                      <w:bCs/>
                      <w:color w:val="auto"/>
                      <w:szCs w:val="21"/>
                      <w:lang w:val="en-US" w:eastAsia="zh-CN"/>
                    </w:rPr>
                    <w:t>横塘河</w:t>
                  </w:r>
                  <w:r>
                    <w:rPr>
                      <w:rFonts w:hint="eastAsia"/>
                      <w:bCs/>
                      <w:color w:val="auto"/>
                      <w:szCs w:val="21"/>
                      <w:lang w:val="en-US"/>
                    </w:rPr>
                    <w:t>（工程所处河段）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5"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90"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8"/>
                    <w:spacing w:before="5"/>
                    <w:rPr>
                      <w:rFonts w:hint="eastAsia"/>
                      <w:bCs/>
                      <w:color w:val="auto"/>
                      <w:szCs w:val="21"/>
                      <w:lang w:val="en-US" w:eastAsia="zh-CN"/>
                    </w:rPr>
                  </w:pPr>
                  <w:r>
                    <w:rPr>
                      <w:rFonts w:hint="eastAsia"/>
                      <w:bCs/>
                      <w:color w:val="auto"/>
                      <w:szCs w:val="21"/>
                      <w:lang w:val="en-US" w:eastAsia="zh-CN"/>
                    </w:rPr>
                    <w:t>鲍埂河</w:t>
                  </w:r>
                  <w:r>
                    <w:rPr>
                      <w:rFonts w:hint="eastAsia"/>
                      <w:bCs/>
                      <w:color w:val="auto"/>
                      <w:szCs w:val="21"/>
                      <w:lang w:val="en-US"/>
                    </w:rPr>
                    <w:t>（工程所处河段）</w:t>
                  </w:r>
                </w:p>
              </w:tc>
              <w:tc>
                <w:tcPr>
                  <w:tcW w:w="848" w:type="dxa"/>
                  <w:noWrap w:val="0"/>
                  <w:vAlign w:val="center"/>
                </w:tcPr>
                <w:p>
                  <w:pPr>
                    <w:jc w:val="center"/>
                    <w:rPr>
                      <w:rFonts w:hint="eastAsia"/>
                      <w:color w:val="auto"/>
                      <w:szCs w:val="21"/>
                    </w:rPr>
                  </w:pPr>
                  <w:r>
                    <w:rPr>
                      <w:rFonts w:hint="eastAsia"/>
                      <w:color w:val="auto"/>
                      <w:szCs w:val="21"/>
                    </w:rPr>
                    <w:t>/</w:t>
                  </w:r>
                </w:p>
              </w:tc>
              <w:tc>
                <w:tcPr>
                  <w:tcW w:w="1045" w:type="dxa"/>
                  <w:noWrap w:val="0"/>
                  <w:vAlign w:val="center"/>
                </w:tcPr>
                <w:p>
                  <w:pPr>
                    <w:jc w:val="center"/>
                    <w:rPr>
                      <w:color w:val="auto"/>
                      <w:szCs w:val="21"/>
                    </w:rPr>
                  </w:pPr>
                  <w:r>
                    <w:rPr>
                      <w:color w:val="auto"/>
                      <w:szCs w:val="21"/>
                    </w:rPr>
                    <w:t>临近</w:t>
                  </w:r>
                </w:p>
              </w:tc>
              <w:tc>
                <w:tcPr>
                  <w:tcW w:w="1218" w:type="dxa"/>
                  <w:noWrap w:val="0"/>
                  <w:vAlign w:val="center"/>
                </w:tcPr>
                <w:p>
                  <w:pPr>
                    <w:jc w:val="center"/>
                    <w:rPr>
                      <w:rFonts w:hint="eastAsia"/>
                      <w:color w:val="auto"/>
                      <w:szCs w:val="21"/>
                    </w:rPr>
                  </w:pPr>
                  <w:r>
                    <w:rPr>
                      <w:rFonts w:hint="eastAsia"/>
                      <w:color w:val="auto"/>
                      <w:szCs w:val="21"/>
                    </w:rPr>
                    <w:t>村级河道</w:t>
                  </w:r>
                </w:p>
              </w:tc>
              <w:tc>
                <w:tcPr>
                  <w:tcW w:w="1115" w:type="pct"/>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90" w:type="pct"/>
                  <w:tcBorders>
                    <w:left w:val="single" w:color="FFFFFF" w:sz="12" w:space="0"/>
                  </w:tcBorders>
                  <w:noWrap w:val="0"/>
                  <w:vAlign w:val="center"/>
                </w:tcPr>
                <w:p>
                  <w:pPr>
                    <w:jc w:val="center"/>
                    <w:rPr>
                      <w:color w:val="auto"/>
                      <w:szCs w:val="21"/>
                    </w:rPr>
                  </w:pPr>
                  <w:r>
                    <w:rPr>
                      <w:color w:val="auto"/>
                      <w:szCs w:val="21"/>
                    </w:rPr>
                    <w:t>生态</w:t>
                  </w:r>
                </w:p>
                <w:p>
                  <w:pPr>
                    <w:jc w:val="center"/>
                    <w:rPr>
                      <w:color w:val="auto"/>
                      <w:szCs w:val="21"/>
                    </w:rPr>
                  </w:pPr>
                  <w:r>
                    <w:rPr>
                      <w:color w:val="auto"/>
                      <w:szCs w:val="21"/>
                    </w:rPr>
                    <w:t>环境</w:t>
                  </w:r>
                </w:p>
              </w:tc>
              <w:tc>
                <w:tcPr>
                  <w:tcW w:w="890" w:type="pct"/>
                  <w:noWrap w:val="0"/>
                  <w:vAlign w:val="center"/>
                </w:tcPr>
                <w:p>
                  <w:pPr>
                    <w:adjustRightInd w:val="0"/>
                    <w:snapToGrid w:val="0"/>
                    <w:spacing w:line="320" w:lineRule="exact"/>
                    <w:jc w:val="center"/>
                    <w:rPr>
                      <w:color w:val="auto"/>
                      <w:szCs w:val="21"/>
                    </w:rPr>
                  </w:pPr>
                  <w:r>
                    <w:rPr>
                      <w:rFonts w:hint="eastAsia" w:eastAsia="等线 Light"/>
                      <w:color w:val="auto"/>
                      <w:szCs w:val="21"/>
                      <w:lang w:eastAsia="zh-CN"/>
                    </w:rPr>
                    <w:t>大湖</w:t>
                  </w:r>
                  <w:r>
                    <w:rPr>
                      <w:rFonts w:hint="eastAsia" w:eastAsia="等线 Light"/>
                      <w:color w:val="auto"/>
                      <w:szCs w:val="21"/>
                    </w:rPr>
                    <w:t>（宜兴市）重要湿地</w:t>
                  </w:r>
                </w:p>
              </w:tc>
              <w:tc>
                <w:tcPr>
                  <w:tcW w:w="786" w:type="pct"/>
                  <w:noWrap w:val="0"/>
                  <w:vAlign w:val="center"/>
                </w:tcPr>
                <w:p>
                  <w:pPr>
                    <w:jc w:val="center"/>
                    <w:rPr>
                      <w:color w:val="auto"/>
                      <w:szCs w:val="21"/>
                    </w:rPr>
                  </w:pPr>
                  <w:r>
                    <w:rPr>
                      <w:color w:val="auto"/>
                      <w:szCs w:val="21"/>
                    </w:rPr>
                    <w:t>/</w:t>
                  </w:r>
                </w:p>
              </w:tc>
              <w:tc>
                <w:tcPr>
                  <w:tcW w:w="495" w:type="pct"/>
                  <w:noWrap w:val="0"/>
                  <w:vAlign w:val="center"/>
                </w:tcPr>
                <w:p>
                  <w:pPr>
                    <w:jc w:val="center"/>
                    <w:rPr>
                      <w:rFonts w:hint="eastAsia" w:eastAsia="宋体"/>
                      <w:color w:val="auto"/>
                      <w:szCs w:val="21"/>
                      <w:lang w:eastAsia="zh-CN"/>
                    </w:rPr>
                  </w:pPr>
                  <w:r>
                    <w:rPr>
                      <w:rFonts w:hint="eastAsia"/>
                      <w:color w:val="auto"/>
                      <w:szCs w:val="21"/>
                      <w:lang w:eastAsia="zh-CN"/>
                    </w:rPr>
                    <w:t>东</w:t>
                  </w:r>
                </w:p>
              </w:tc>
              <w:tc>
                <w:tcPr>
                  <w:tcW w:w="610" w:type="pct"/>
                  <w:noWrap w:val="0"/>
                  <w:vAlign w:val="center"/>
                </w:tcPr>
                <w:p>
                  <w:pPr>
                    <w:jc w:val="center"/>
                    <w:rPr>
                      <w:rFonts w:hint="default" w:eastAsia="宋体"/>
                      <w:color w:val="auto"/>
                      <w:szCs w:val="21"/>
                      <w:lang w:val="en-US" w:eastAsia="zh-CN"/>
                    </w:rPr>
                  </w:pPr>
                  <w:r>
                    <w:rPr>
                      <w:rFonts w:hint="eastAsia"/>
                      <w:color w:val="auto"/>
                      <w:szCs w:val="21"/>
                      <w:lang w:val="en-US" w:eastAsia="zh-CN"/>
                    </w:rPr>
                    <w:t>6000</w:t>
                  </w:r>
                </w:p>
              </w:tc>
              <w:tc>
                <w:tcPr>
                  <w:tcW w:w="711" w:type="pct"/>
                  <w:noWrap w:val="0"/>
                  <w:vAlign w:val="center"/>
                </w:tcPr>
                <w:p>
                  <w:pPr>
                    <w:jc w:val="center"/>
                    <w:rPr>
                      <w:color w:val="auto"/>
                      <w:szCs w:val="21"/>
                    </w:rPr>
                  </w:pPr>
                  <w:r>
                    <w:rPr>
                      <w:rFonts w:hint="eastAsia"/>
                      <w:color w:val="auto"/>
                      <w:szCs w:val="21"/>
                    </w:rPr>
                    <w:t>《江苏省国家级 生态保护红线规 划》中的重要湖泊湿地</w:t>
                  </w:r>
                </w:p>
              </w:tc>
              <w:tc>
                <w:tcPr>
                  <w:tcW w:w="1115" w:type="pct"/>
                  <w:tcBorders>
                    <w:right w:val="single" w:color="FFFFFF" w:sz="12" w:space="0"/>
                  </w:tcBorders>
                  <w:noWrap w:val="0"/>
                  <w:vAlign w:val="center"/>
                </w:tcPr>
                <w:p>
                  <w:pPr>
                    <w:jc w:val="center"/>
                    <w:rPr>
                      <w:color w:val="auto"/>
                      <w:szCs w:val="21"/>
                    </w:rPr>
                  </w:pPr>
                  <w:r>
                    <w:rPr>
                      <w:color w:val="auto"/>
                      <w:szCs w:val="21"/>
                    </w:rPr>
                    <w:t>苏政发〔2018〕74号，苏政发〔2013〕113号，及宜政办发〔2015〕39号中规定的宜兴市生态红线区域</w:t>
                  </w:r>
                </w:p>
              </w:tc>
            </w:tr>
          </w:tbl>
          <w:p>
            <w:pPr>
              <w:adjustRightInd w:val="0"/>
              <w:snapToGrid w:val="0"/>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7"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评价</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标准</w:t>
            </w:r>
          </w:p>
        </w:tc>
        <w:tc>
          <w:tcPr>
            <w:tcW w:w="8253" w:type="dxa"/>
            <w:noWrap w:val="0"/>
            <w:vAlign w:val="center"/>
          </w:tcPr>
          <w:p>
            <w:pPr>
              <w:adjustRightInd w:val="0"/>
              <w:snapToGrid w:val="0"/>
              <w:spacing w:line="500" w:lineRule="exact"/>
              <w:rPr>
                <w:rFonts w:hint="default" w:ascii="Times New Roman" w:hAnsi="Times New Roman" w:eastAsia="宋体" w:cs="Times New Roman"/>
                <w:b/>
                <w:color w:val="auto"/>
                <w:sz w:val="24"/>
                <w:szCs w:val="32"/>
                <w:highlight w:val="none"/>
              </w:rPr>
            </w:pPr>
            <w:r>
              <w:rPr>
                <w:rFonts w:hint="default" w:ascii="Times New Roman" w:hAnsi="Times New Roman" w:eastAsia="宋体" w:cs="Times New Roman"/>
                <w:b/>
                <w:color w:val="auto"/>
                <w:sz w:val="24"/>
                <w:szCs w:val="32"/>
                <w:highlight w:val="none"/>
              </w:rPr>
              <w:t>环境质量标准</w:t>
            </w:r>
          </w:p>
          <w:p>
            <w:pPr>
              <w:pStyle w:val="3"/>
              <w:spacing w:line="460" w:lineRule="exact"/>
              <w:ind w:left="0" w:leftChars="0" w:firstLine="0" w:firstLineChars="0"/>
              <w:rPr>
                <w:rFonts w:ascii="Times New Roman" w:eastAsia="宋体"/>
                <w:b/>
                <w:color w:val="auto"/>
                <w:sz w:val="24"/>
              </w:rPr>
            </w:pPr>
            <w:r>
              <w:rPr>
                <w:rFonts w:ascii="Times New Roman" w:eastAsia="宋体"/>
                <w:b/>
                <w:color w:val="auto"/>
                <w:sz w:val="24"/>
              </w:rPr>
              <w:t>1、地表水环境质量标准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根据《江苏省地表水（环境）功能区划》（苏政复〔2003〕29号），项目纳污水体</w:t>
            </w:r>
            <w:r>
              <w:rPr>
                <w:rFonts w:hint="eastAsia"/>
                <w:color w:val="auto"/>
                <w:sz w:val="24"/>
                <w:lang w:eastAsia="zh-CN"/>
              </w:rPr>
              <w:t>武宜运</w:t>
            </w:r>
            <w:r>
              <w:rPr>
                <w:rFonts w:hint="eastAsia" w:ascii="Times New Roman" w:eastAsia="宋体"/>
                <w:color w:val="auto"/>
                <w:sz w:val="24"/>
                <w:lang w:eastAsia="zh-CN"/>
              </w:rPr>
              <w:t>河</w:t>
            </w:r>
            <w:r>
              <w:rPr>
                <w:rFonts w:ascii="Times New Roman" w:eastAsia="宋体"/>
                <w:color w:val="auto"/>
                <w:sz w:val="24"/>
              </w:rPr>
              <w:t>执行《地表水环境质量标准》（GB3838-2002）表1的III类标准。</w:t>
            </w:r>
          </w:p>
          <w:p>
            <w:pPr>
              <w:spacing w:before="156" w:beforeLines="50"/>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5</w:t>
            </w:r>
            <w:r>
              <w:rPr>
                <w:b/>
                <w:bCs/>
                <w:color w:val="auto"/>
                <w:sz w:val="24"/>
              </w:rPr>
              <w:t xml:space="preserve">  地表水环境质量标准限值表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96"/>
              <w:gridCol w:w="1539"/>
              <w:gridCol w:w="2449"/>
              <w:gridCol w:w="1022"/>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tcBorders>
                    <w:top w:val="single" w:color="auto" w:sz="12" w:space="0"/>
                    <w:lef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水域名</w:t>
                  </w:r>
                </w:p>
              </w:tc>
              <w:tc>
                <w:tcPr>
                  <w:tcW w:w="973" w:type="pct"/>
                  <w:tcBorders>
                    <w:top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执行标准</w:t>
                  </w:r>
                </w:p>
              </w:tc>
              <w:tc>
                <w:tcPr>
                  <w:tcW w:w="936" w:type="pct"/>
                  <w:tcBorders>
                    <w:top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表号及级别</w:t>
                  </w:r>
                </w:p>
              </w:tc>
              <w:tc>
                <w:tcPr>
                  <w:tcW w:w="1467" w:type="pct"/>
                  <w:tcBorders>
                    <w:top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污染物指标</w:t>
                  </w:r>
                </w:p>
              </w:tc>
              <w:tc>
                <w:tcPr>
                  <w:tcW w:w="441" w:type="pct"/>
                  <w:tcBorders>
                    <w:top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单位</w:t>
                  </w:r>
                </w:p>
              </w:tc>
              <w:tc>
                <w:tcPr>
                  <w:tcW w:w="660" w:type="pct"/>
                  <w:tcBorders>
                    <w:top w:val="single" w:color="auto" w:sz="12" w:space="0"/>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restart"/>
                  <w:tcBorders>
                    <w:left w:val="single" w:color="FFFFFF" w:sz="12" w:space="0"/>
                  </w:tcBorders>
                  <w:noWrap w:val="0"/>
                  <w:vAlign w:val="center"/>
                </w:tcPr>
                <w:p>
                  <w:pPr>
                    <w:pStyle w:val="17"/>
                    <w:spacing w:line="240" w:lineRule="auto"/>
                    <w:ind w:firstLine="0"/>
                    <w:jc w:val="center"/>
                    <w:rPr>
                      <w:rFonts w:hint="eastAsia" w:eastAsia="宋体"/>
                      <w:bCs/>
                      <w:color w:val="auto"/>
                      <w:sz w:val="21"/>
                      <w:szCs w:val="21"/>
                      <w:lang w:eastAsia="zh-CN"/>
                    </w:rPr>
                  </w:pPr>
                  <w:r>
                    <w:rPr>
                      <w:rFonts w:hint="eastAsia"/>
                      <w:bCs/>
                      <w:color w:val="auto"/>
                      <w:sz w:val="21"/>
                      <w:szCs w:val="21"/>
                      <w:lang w:eastAsia="zh-CN"/>
                    </w:rPr>
                    <w:t>武宜运</w:t>
                  </w:r>
                  <w:r>
                    <w:rPr>
                      <w:rFonts w:hint="eastAsia" w:eastAsia="宋体"/>
                      <w:bCs/>
                      <w:color w:val="auto"/>
                      <w:sz w:val="21"/>
                      <w:szCs w:val="21"/>
                      <w:lang w:eastAsia="zh-CN"/>
                    </w:rPr>
                    <w:t>河</w:t>
                  </w:r>
                </w:p>
              </w:tc>
              <w:tc>
                <w:tcPr>
                  <w:tcW w:w="973" w:type="pct"/>
                  <w:vMerge w:val="restart"/>
                  <w:noWrap w:val="0"/>
                  <w:vAlign w:val="center"/>
                </w:tcPr>
                <w:p>
                  <w:pPr>
                    <w:pStyle w:val="17"/>
                    <w:ind w:firstLine="0"/>
                    <w:jc w:val="center"/>
                    <w:rPr>
                      <w:rFonts w:eastAsia="宋体"/>
                      <w:bCs/>
                      <w:color w:val="auto"/>
                      <w:sz w:val="21"/>
                      <w:szCs w:val="21"/>
                    </w:rPr>
                  </w:pPr>
                  <w:r>
                    <w:rPr>
                      <w:rFonts w:eastAsia="宋体"/>
                      <w:bCs/>
                      <w:color w:val="auto"/>
                      <w:sz w:val="21"/>
                      <w:szCs w:val="21"/>
                    </w:rPr>
                    <w:t>《地表水环境质量标准》（GB 3838-2002）</w:t>
                  </w:r>
                </w:p>
              </w:tc>
              <w:tc>
                <w:tcPr>
                  <w:tcW w:w="936" w:type="pct"/>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表1 III类</w:t>
                  </w:r>
                </w:p>
              </w:tc>
              <w:tc>
                <w:tcPr>
                  <w:tcW w:w="146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pH值（无量纲）</w:t>
                  </w:r>
                </w:p>
              </w:tc>
              <w:tc>
                <w:tcPr>
                  <w:tcW w:w="441"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w:t>
                  </w: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973" w:type="pct"/>
                  <w:vMerge w:val="continue"/>
                  <w:noWrap w:val="0"/>
                  <w:vAlign w:val="center"/>
                </w:tcPr>
                <w:p>
                  <w:pPr>
                    <w:pStyle w:val="17"/>
                    <w:jc w:val="center"/>
                    <w:rPr>
                      <w:rFonts w:eastAsia="宋体"/>
                      <w:bCs/>
                      <w:color w:val="auto"/>
                      <w:sz w:val="21"/>
                      <w:szCs w:val="21"/>
                    </w:rPr>
                  </w:pPr>
                </w:p>
              </w:tc>
              <w:tc>
                <w:tcPr>
                  <w:tcW w:w="936" w:type="pct"/>
                  <w:vMerge w:val="continue"/>
                  <w:noWrap w:val="0"/>
                  <w:vAlign w:val="center"/>
                </w:tcPr>
                <w:p>
                  <w:pPr>
                    <w:pStyle w:val="17"/>
                    <w:spacing w:line="240" w:lineRule="auto"/>
                    <w:jc w:val="center"/>
                    <w:rPr>
                      <w:rFonts w:eastAsia="宋体"/>
                      <w:bCs/>
                      <w:color w:val="auto"/>
                      <w:sz w:val="21"/>
                      <w:szCs w:val="21"/>
                    </w:rPr>
                  </w:pPr>
                </w:p>
              </w:tc>
              <w:tc>
                <w:tcPr>
                  <w:tcW w:w="146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高锰酸盐指数≤</w:t>
                  </w:r>
                </w:p>
              </w:tc>
              <w:tc>
                <w:tcPr>
                  <w:tcW w:w="441" w:type="pct"/>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mg</w:t>
                  </w:r>
                  <w:r>
                    <w:rPr>
                      <w:rFonts w:hint="eastAsia" w:eastAsia="宋体"/>
                      <w:bCs/>
                      <w:color w:val="auto"/>
                      <w:sz w:val="21"/>
                      <w:szCs w:val="21"/>
                    </w:rPr>
                    <w:t>/l</w:t>
                  </w: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521"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973" w:type="pct"/>
                  <w:vMerge w:val="continue"/>
                  <w:noWrap w:val="0"/>
                  <w:vAlign w:val="center"/>
                </w:tcPr>
                <w:p>
                  <w:pPr>
                    <w:pStyle w:val="17"/>
                    <w:ind w:firstLine="0"/>
                    <w:jc w:val="center"/>
                    <w:rPr>
                      <w:rFonts w:eastAsia="宋体"/>
                      <w:bCs/>
                      <w:color w:val="auto"/>
                      <w:sz w:val="21"/>
                      <w:szCs w:val="21"/>
                    </w:rPr>
                  </w:pPr>
                </w:p>
              </w:tc>
              <w:tc>
                <w:tcPr>
                  <w:tcW w:w="936" w:type="pct"/>
                  <w:vMerge w:val="continue"/>
                  <w:noWrap w:val="0"/>
                  <w:vAlign w:val="center"/>
                </w:tcPr>
                <w:p>
                  <w:pPr>
                    <w:pStyle w:val="17"/>
                    <w:spacing w:line="240" w:lineRule="auto"/>
                    <w:ind w:firstLine="0"/>
                    <w:jc w:val="center"/>
                    <w:rPr>
                      <w:rFonts w:eastAsia="宋体"/>
                      <w:bCs/>
                      <w:color w:val="auto"/>
                      <w:sz w:val="21"/>
                      <w:szCs w:val="21"/>
                    </w:rPr>
                  </w:pPr>
                </w:p>
              </w:tc>
              <w:tc>
                <w:tcPr>
                  <w:tcW w:w="146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五日生化需氧量（BOD</w:t>
                  </w:r>
                  <w:r>
                    <w:rPr>
                      <w:rFonts w:eastAsia="宋体"/>
                      <w:bCs/>
                      <w:color w:val="auto"/>
                      <w:sz w:val="21"/>
                      <w:szCs w:val="21"/>
                      <w:vertAlign w:val="subscript"/>
                    </w:rPr>
                    <w:t>5</w:t>
                  </w:r>
                  <w:r>
                    <w:rPr>
                      <w:rFonts w:eastAsia="宋体"/>
                      <w:bCs/>
                      <w:color w:val="auto"/>
                      <w:sz w:val="21"/>
                      <w:szCs w:val="21"/>
                    </w:rPr>
                    <w:t>）≤</w:t>
                  </w:r>
                </w:p>
              </w:tc>
              <w:tc>
                <w:tcPr>
                  <w:tcW w:w="441" w:type="pct"/>
                  <w:vMerge w:val="continue"/>
                  <w:noWrap w:val="0"/>
                  <w:vAlign w:val="center"/>
                </w:tcPr>
                <w:p>
                  <w:pPr>
                    <w:pStyle w:val="17"/>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521"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973" w:type="pct"/>
                  <w:vMerge w:val="continue"/>
                  <w:noWrap w:val="0"/>
                  <w:vAlign w:val="center"/>
                </w:tcPr>
                <w:p>
                  <w:pPr>
                    <w:pStyle w:val="17"/>
                    <w:ind w:firstLine="0"/>
                    <w:jc w:val="center"/>
                    <w:rPr>
                      <w:rFonts w:eastAsia="宋体"/>
                      <w:bCs/>
                      <w:color w:val="auto"/>
                      <w:sz w:val="21"/>
                      <w:szCs w:val="21"/>
                    </w:rPr>
                  </w:pPr>
                </w:p>
              </w:tc>
              <w:tc>
                <w:tcPr>
                  <w:tcW w:w="936" w:type="pct"/>
                  <w:vMerge w:val="continue"/>
                  <w:noWrap w:val="0"/>
                  <w:vAlign w:val="center"/>
                </w:tcPr>
                <w:p>
                  <w:pPr>
                    <w:pStyle w:val="17"/>
                    <w:spacing w:line="240" w:lineRule="auto"/>
                    <w:ind w:firstLine="0"/>
                    <w:jc w:val="center"/>
                    <w:rPr>
                      <w:rFonts w:eastAsia="宋体"/>
                      <w:bCs/>
                      <w:color w:val="auto"/>
                      <w:sz w:val="21"/>
                      <w:szCs w:val="21"/>
                    </w:rPr>
                  </w:pPr>
                </w:p>
              </w:tc>
              <w:tc>
                <w:tcPr>
                  <w:tcW w:w="146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化学需氧量（COD）≤</w:t>
                  </w:r>
                </w:p>
              </w:tc>
              <w:tc>
                <w:tcPr>
                  <w:tcW w:w="441" w:type="pct"/>
                  <w:vMerge w:val="continue"/>
                  <w:noWrap w:val="0"/>
                  <w:vAlign w:val="center"/>
                </w:tcPr>
                <w:p>
                  <w:pPr>
                    <w:pStyle w:val="17"/>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973" w:type="pct"/>
                  <w:vMerge w:val="continue"/>
                  <w:noWrap w:val="0"/>
                  <w:vAlign w:val="center"/>
                </w:tcPr>
                <w:p>
                  <w:pPr>
                    <w:pStyle w:val="17"/>
                    <w:ind w:firstLine="0"/>
                    <w:jc w:val="center"/>
                    <w:rPr>
                      <w:rFonts w:eastAsia="宋体"/>
                      <w:bCs/>
                      <w:color w:val="auto"/>
                      <w:sz w:val="21"/>
                      <w:szCs w:val="21"/>
                    </w:rPr>
                  </w:pPr>
                </w:p>
              </w:tc>
              <w:tc>
                <w:tcPr>
                  <w:tcW w:w="936" w:type="pct"/>
                  <w:vMerge w:val="continue"/>
                  <w:noWrap w:val="0"/>
                  <w:vAlign w:val="center"/>
                </w:tcPr>
                <w:p>
                  <w:pPr>
                    <w:pStyle w:val="17"/>
                    <w:spacing w:line="240" w:lineRule="auto"/>
                    <w:ind w:firstLine="0"/>
                    <w:jc w:val="center"/>
                    <w:rPr>
                      <w:rFonts w:eastAsia="宋体"/>
                      <w:bCs/>
                      <w:color w:val="auto"/>
                      <w:sz w:val="21"/>
                      <w:szCs w:val="21"/>
                    </w:rPr>
                  </w:pPr>
                </w:p>
              </w:tc>
              <w:tc>
                <w:tcPr>
                  <w:tcW w:w="146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氨氮（NH</w:t>
                  </w:r>
                  <w:r>
                    <w:rPr>
                      <w:rFonts w:eastAsia="宋体"/>
                      <w:bCs/>
                      <w:color w:val="auto"/>
                      <w:sz w:val="21"/>
                      <w:szCs w:val="21"/>
                      <w:vertAlign w:val="subscript"/>
                    </w:rPr>
                    <w:t>3</w:t>
                  </w:r>
                  <w:r>
                    <w:rPr>
                      <w:rFonts w:eastAsia="宋体"/>
                      <w:bCs/>
                      <w:color w:val="auto"/>
                      <w:sz w:val="21"/>
                      <w:szCs w:val="21"/>
                    </w:rPr>
                    <w:t>-N）≤</w:t>
                  </w:r>
                </w:p>
              </w:tc>
              <w:tc>
                <w:tcPr>
                  <w:tcW w:w="441" w:type="pct"/>
                  <w:vMerge w:val="continue"/>
                  <w:noWrap w:val="0"/>
                  <w:vAlign w:val="center"/>
                </w:tcPr>
                <w:p>
                  <w:pPr>
                    <w:pStyle w:val="17"/>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973" w:type="pct"/>
                  <w:vMerge w:val="continue"/>
                  <w:noWrap w:val="0"/>
                  <w:vAlign w:val="center"/>
                </w:tcPr>
                <w:p>
                  <w:pPr>
                    <w:pStyle w:val="17"/>
                    <w:ind w:firstLine="0"/>
                    <w:jc w:val="center"/>
                    <w:rPr>
                      <w:rFonts w:eastAsia="宋体"/>
                      <w:bCs/>
                      <w:color w:val="auto"/>
                      <w:sz w:val="21"/>
                      <w:szCs w:val="21"/>
                    </w:rPr>
                  </w:pPr>
                </w:p>
              </w:tc>
              <w:tc>
                <w:tcPr>
                  <w:tcW w:w="936" w:type="pct"/>
                  <w:vMerge w:val="continue"/>
                  <w:noWrap w:val="0"/>
                  <w:vAlign w:val="center"/>
                </w:tcPr>
                <w:p>
                  <w:pPr>
                    <w:pStyle w:val="17"/>
                    <w:spacing w:line="240" w:lineRule="auto"/>
                    <w:ind w:firstLine="0"/>
                    <w:jc w:val="center"/>
                    <w:rPr>
                      <w:rFonts w:eastAsia="宋体"/>
                      <w:bCs/>
                      <w:color w:val="auto"/>
                      <w:sz w:val="21"/>
                      <w:szCs w:val="21"/>
                    </w:rPr>
                  </w:pPr>
                </w:p>
              </w:tc>
              <w:tc>
                <w:tcPr>
                  <w:tcW w:w="1467" w:type="pct"/>
                  <w:noWrap w:val="0"/>
                  <w:vAlign w:val="center"/>
                </w:tcPr>
                <w:p>
                  <w:pPr>
                    <w:pStyle w:val="17"/>
                    <w:spacing w:line="240" w:lineRule="auto"/>
                    <w:ind w:firstLine="0"/>
                    <w:jc w:val="center"/>
                    <w:rPr>
                      <w:rFonts w:eastAsia="宋体"/>
                      <w:bCs/>
                      <w:color w:val="auto"/>
                      <w:sz w:val="21"/>
                      <w:szCs w:val="21"/>
                    </w:rPr>
                  </w:pPr>
                  <w:r>
                    <w:rPr>
                      <w:rFonts w:hint="eastAsia" w:eastAsia="宋体"/>
                      <w:bCs/>
                      <w:color w:val="auto"/>
                      <w:sz w:val="21"/>
                      <w:szCs w:val="21"/>
                    </w:rPr>
                    <w:t>DO≥</w:t>
                  </w:r>
                </w:p>
              </w:tc>
              <w:tc>
                <w:tcPr>
                  <w:tcW w:w="441" w:type="pct"/>
                  <w:vMerge w:val="continue"/>
                  <w:noWrap w:val="0"/>
                  <w:vAlign w:val="center"/>
                </w:tcPr>
                <w:p>
                  <w:pPr>
                    <w:pStyle w:val="17"/>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hint="eastAsia" w:eastAsia="宋体"/>
                      <w:bCs/>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973" w:type="pct"/>
                  <w:vMerge w:val="continue"/>
                  <w:noWrap w:val="0"/>
                  <w:vAlign w:val="center"/>
                </w:tcPr>
                <w:p>
                  <w:pPr>
                    <w:pStyle w:val="17"/>
                    <w:ind w:firstLine="0"/>
                    <w:jc w:val="center"/>
                    <w:rPr>
                      <w:rFonts w:eastAsia="宋体"/>
                      <w:bCs/>
                      <w:color w:val="auto"/>
                      <w:sz w:val="21"/>
                      <w:szCs w:val="21"/>
                    </w:rPr>
                  </w:pPr>
                </w:p>
              </w:tc>
              <w:tc>
                <w:tcPr>
                  <w:tcW w:w="936" w:type="pct"/>
                  <w:vMerge w:val="continue"/>
                  <w:noWrap w:val="0"/>
                  <w:vAlign w:val="center"/>
                </w:tcPr>
                <w:p>
                  <w:pPr>
                    <w:pStyle w:val="17"/>
                    <w:spacing w:line="240" w:lineRule="auto"/>
                    <w:ind w:firstLine="0"/>
                    <w:jc w:val="center"/>
                    <w:rPr>
                      <w:rFonts w:eastAsia="宋体"/>
                      <w:bCs/>
                      <w:color w:val="auto"/>
                      <w:sz w:val="21"/>
                      <w:szCs w:val="21"/>
                    </w:rPr>
                  </w:pPr>
                </w:p>
              </w:tc>
              <w:tc>
                <w:tcPr>
                  <w:tcW w:w="146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总磷（TP）≤</w:t>
                  </w:r>
                </w:p>
              </w:tc>
              <w:tc>
                <w:tcPr>
                  <w:tcW w:w="441" w:type="pct"/>
                  <w:vMerge w:val="continue"/>
                  <w:noWrap w:val="0"/>
                  <w:vAlign w:val="center"/>
                </w:tcPr>
                <w:p>
                  <w:pPr>
                    <w:pStyle w:val="17"/>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521"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973" w:type="pct"/>
                  <w:vMerge w:val="continue"/>
                  <w:noWrap w:val="0"/>
                  <w:vAlign w:val="center"/>
                </w:tcPr>
                <w:p>
                  <w:pPr>
                    <w:pStyle w:val="17"/>
                    <w:ind w:firstLine="0"/>
                    <w:jc w:val="center"/>
                    <w:rPr>
                      <w:rFonts w:eastAsia="宋体"/>
                      <w:bCs/>
                      <w:color w:val="auto"/>
                      <w:sz w:val="21"/>
                      <w:szCs w:val="21"/>
                    </w:rPr>
                  </w:pPr>
                </w:p>
              </w:tc>
              <w:tc>
                <w:tcPr>
                  <w:tcW w:w="936" w:type="pct"/>
                  <w:vMerge w:val="continue"/>
                  <w:noWrap w:val="0"/>
                  <w:vAlign w:val="center"/>
                </w:tcPr>
                <w:p>
                  <w:pPr>
                    <w:pStyle w:val="17"/>
                    <w:spacing w:line="240" w:lineRule="auto"/>
                    <w:ind w:firstLine="0"/>
                    <w:jc w:val="center"/>
                    <w:rPr>
                      <w:rFonts w:eastAsia="宋体"/>
                      <w:bCs/>
                      <w:color w:val="auto"/>
                      <w:sz w:val="21"/>
                      <w:szCs w:val="21"/>
                    </w:rPr>
                  </w:pPr>
                </w:p>
              </w:tc>
              <w:tc>
                <w:tcPr>
                  <w:tcW w:w="146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石油类≤</w:t>
                  </w:r>
                </w:p>
              </w:tc>
              <w:tc>
                <w:tcPr>
                  <w:tcW w:w="441" w:type="pct"/>
                  <w:vMerge w:val="continue"/>
                  <w:noWrap w:val="0"/>
                  <w:vAlign w:val="center"/>
                </w:tcPr>
                <w:p>
                  <w:pPr>
                    <w:pStyle w:val="17"/>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exact"/>
                <w:jc w:val="center"/>
              </w:trPr>
              <w:tc>
                <w:tcPr>
                  <w:tcW w:w="521"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973" w:type="pct"/>
                  <w:vMerge w:val="continue"/>
                  <w:noWrap w:val="0"/>
                  <w:vAlign w:val="center"/>
                </w:tcPr>
                <w:p>
                  <w:pPr>
                    <w:pStyle w:val="17"/>
                    <w:ind w:firstLine="0"/>
                    <w:jc w:val="center"/>
                    <w:rPr>
                      <w:rFonts w:eastAsia="宋体"/>
                      <w:bCs/>
                      <w:color w:val="auto"/>
                      <w:sz w:val="21"/>
                      <w:szCs w:val="21"/>
                    </w:rPr>
                  </w:pPr>
                </w:p>
              </w:tc>
              <w:tc>
                <w:tcPr>
                  <w:tcW w:w="936" w:type="pct"/>
                  <w:vMerge w:val="continue"/>
                  <w:noWrap w:val="0"/>
                  <w:vAlign w:val="center"/>
                </w:tcPr>
                <w:p>
                  <w:pPr>
                    <w:pStyle w:val="17"/>
                    <w:spacing w:line="240" w:lineRule="auto"/>
                    <w:ind w:firstLine="0"/>
                    <w:jc w:val="center"/>
                    <w:rPr>
                      <w:rFonts w:eastAsia="宋体"/>
                      <w:bCs/>
                      <w:color w:val="auto"/>
                      <w:sz w:val="21"/>
                      <w:szCs w:val="21"/>
                    </w:rPr>
                  </w:pPr>
                </w:p>
              </w:tc>
              <w:tc>
                <w:tcPr>
                  <w:tcW w:w="146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挥发酚≤</w:t>
                  </w:r>
                </w:p>
              </w:tc>
              <w:tc>
                <w:tcPr>
                  <w:tcW w:w="441" w:type="pct"/>
                  <w:vMerge w:val="continue"/>
                  <w:noWrap w:val="0"/>
                  <w:vAlign w:val="center"/>
                </w:tcPr>
                <w:p>
                  <w:pPr>
                    <w:pStyle w:val="17"/>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exact"/>
                <w:jc w:val="center"/>
              </w:trPr>
              <w:tc>
                <w:tcPr>
                  <w:tcW w:w="521"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973" w:type="pct"/>
                  <w:vMerge w:val="continue"/>
                  <w:noWrap w:val="0"/>
                  <w:vAlign w:val="center"/>
                </w:tcPr>
                <w:p>
                  <w:pPr>
                    <w:pStyle w:val="17"/>
                    <w:ind w:firstLine="0"/>
                    <w:jc w:val="center"/>
                    <w:rPr>
                      <w:rFonts w:eastAsia="宋体"/>
                      <w:bCs/>
                      <w:color w:val="auto"/>
                      <w:sz w:val="21"/>
                      <w:szCs w:val="21"/>
                    </w:rPr>
                  </w:pPr>
                </w:p>
              </w:tc>
              <w:tc>
                <w:tcPr>
                  <w:tcW w:w="936" w:type="pct"/>
                  <w:vMerge w:val="continue"/>
                  <w:noWrap w:val="0"/>
                  <w:vAlign w:val="center"/>
                </w:tcPr>
                <w:p>
                  <w:pPr>
                    <w:pStyle w:val="17"/>
                    <w:spacing w:line="240" w:lineRule="auto"/>
                    <w:ind w:firstLine="0"/>
                    <w:jc w:val="center"/>
                    <w:rPr>
                      <w:rFonts w:eastAsia="宋体"/>
                      <w:bCs/>
                      <w:color w:val="auto"/>
                      <w:sz w:val="21"/>
                      <w:szCs w:val="21"/>
                    </w:rPr>
                  </w:pPr>
                </w:p>
              </w:tc>
              <w:tc>
                <w:tcPr>
                  <w:tcW w:w="146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总氮（湖、库、以N计）≤</w:t>
                  </w:r>
                </w:p>
              </w:tc>
              <w:tc>
                <w:tcPr>
                  <w:tcW w:w="441" w:type="pct"/>
                  <w:vMerge w:val="continue"/>
                  <w:noWrap w:val="0"/>
                  <w:vAlign w:val="center"/>
                </w:tcPr>
                <w:p>
                  <w:pPr>
                    <w:pStyle w:val="17"/>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521" w:type="pct"/>
                  <w:vMerge w:val="continue"/>
                  <w:tcBorders>
                    <w:left w:val="single" w:color="FFFFFF" w:sz="12" w:space="0"/>
                    <w:bottom w:val="single" w:color="auto" w:sz="12" w:space="0"/>
                  </w:tcBorders>
                  <w:noWrap w:val="0"/>
                  <w:vAlign w:val="center"/>
                </w:tcPr>
                <w:p>
                  <w:pPr>
                    <w:pStyle w:val="17"/>
                    <w:spacing w:line="240" w:lineRule="auto"/>
                    <w:ind w:firstLine="0"/>
                    <w:jc w:val="center"/>
                    <w:rPr>
                      <w:rFonts w:eastAsia="宋体"/>
                      <w:bCs/>
                      <w:color w:val="auto"/>
                      <w:sz w:val="21"/>
                      <w:szCs w:val="21"/>
                    </w:rPr>
                  </w:pPr>
                </w:p>
              </w:tc>
              <w:tc>
                <w:tcPr>
                  <w:tcW w:w="973" w:type="pct"/>
                  <w:tcBorders>
                    <w:bottom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《地表水资源质量标准》</w:t>
                  </w:r>
                </w:p>
              </w:tc>
              <w:tc>
                <w:tcPr>
                  <w:tcW w:w="936" w:type="pct"/>
                  <w:tcBorders>
                    <w:bottom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表3.0.1-1三级</w:t>
                  </w:r>
                </w:p>
              </w:tc>
              <w:tc>
                <w:tcPr>
                  <w:tcW w:w="1467" w:type="pct"/>
                  <w:tcBorders>
                    <w:bottom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SS*≤</w:t>
                  </w:r>
                </w:p>
              </w:tc>
              <w:tc>
                <w:tcPr>
                  <w:tcW w:w="441" w:type="pct"/>
                  <w:vMerge w:val="continue"/>
                  <w:tcBorders>
                    <w:bottom w:val="single" w:color="auto" w:sz="12" w:space="0"/>
                  </w:tcBorders>
                  <w:noWrap w:val="0"/>
                  <w:vAlign w:val="center"/>
                </w:tcPr>
                <w:p>
                  <w:pPr>
                    <w:pStyle w:val="17"/>
                    <w:spacing w:line="240" w:lineRule="auto"/>
                    <w:ind w:firstLine="0"/>
                    <w:jc w:val="center"/>
                    <w:rPr>
                      <w:rFonts w:eastAsia="宋体"/>
                      <w:bCs/>
                      <w:color w:val="auto"/>
                      <w:sz w:val="21"/>
                      <w:szCs w:val="21"/>
                    </w:rPr>
                  </w:pPr>
                </w:p>
              </w:tc>
              <w:tc>
                <w:tcPr>
                  <w:tcW w:w="660" w:type="pct"/>
                  <w:tcBorders>
                    <w:bottom w:val="single" w:color="auto" w:sz="12" w:space="0"/>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30</w:t>
                  </w:r>
                </w:p>
              </w:tc>
            </w:tr>
          </w:tbl>
          <w:p>
            <w:pPr>
              <w:ind w:firstLine="420" w:firstLineChars="200"/>
              <w:rPr>
                <w:bCs/>
                <w:color w:val="auto"/>
                <w:szCs w:val="21"/>
              </w:rPr>
            </w:pPr>
            <w:r>
              <w:rPr>
                <w:bCs/>
                <w:color w:val="auto"/>
                <w:szCs w:val="21"/>
              </w:rPr>
              <w:t>注：SS 执行《地表水资源质量标准》表 3.0.1-1 三级标准。</w:t>
            </w:r>
          </w:p>
          <w:p>
            <w:pPr>
              <w:pStyle w:val="3"/>
              <w:spacing w:line="460" w:lineRule="exact"/>
              <w:ind w:left="0" w:leftChars="0" w:firstLine="0" w:firstLineChars="0"/>
              <w:rPr>
                <w:rFonts w:ascii="Times New Roman" w:eastAsia="宋体"/>
                <w:b/>
                <w:color w:val="auto"/>
                <w:sz w:val="24"/>
              </w:rPr>
            </w:pPr>
            <w:r>
              <w:rPr>
                <w:rFonts w:ascii="Times New Roman" w:eastAsia="宋体"/>
                <w:b/>
                <w:color w:val="auto"/>
                <w:sz w:val="24"/>
              </w:rPr>
              <w:t>2、环境空气质量标准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项目所在区域</w:t>
            </w:r>
            <w:r>
              <w:rPr>
                <w:rFonts w:hint="eastAsia" w:ascii="Times New Roman" w:eastAsia="宋体"/>
                <w:color w:val="auto"/>
                <w:sz w:val="24"/>
              </w:rPr>
              <w:t>环境空</w:t>
            </w:r>
            <w:r>
              <w:rPr>
                <w:rFonts w:ascii="Times New Roman" w:eastAsia="宋体"/>
                <w:color w:val="auto"/>
                <w:sz w:val="24"/>
              </w:rPr>
              <w:t>气</w:t>
            </w:r>
            <w:r>
              <w:rPr>
                <w:rFonts w:hint="eastAsia" w:ascii="Times New Roman" w:eastAsia="宋体"/>
                <w:color w:val="auto"/>
                <w:sz w:val="24"/>
              </w:rPr>
              <w:t>质量</w:t>
            </w:r>
            <w:r>
              <w:rPr>
                <w:rFonts w:ascii="Times New Roman" w:eastAsia="宋体"/>
                <w:color w:val="auto"/>
                <w:sz w:val="24"/>
              </w:rPr>
              <w:t>执行《环境空气质量标准》（GB3095-2012）</w:t>
            </w:r>
            <w:r>
              <w:rPr>
                <w:rFonts w:hint="eastAsia" w:ascii="Times New Roman" w:eastAsia="宋体"/>
                <w:color w:val="auto"/>
                <w:sz w:val="24"/>
              </w:rPr>
              <w:t>及2018年修改单</w:t>
            </w:r>
            <w:r>
              <w:rPr>
                <w:rFonts w:ascii="Times New Roman" w:eastAsia="宋体"/>
                <w:color w:val="auto"/>
                <w:sz w:val="24"/>
              </w:rPr>
              <w:t>二类功能区要求。</w:t>
            </w:r>
          </w:p>
          <w:p>
            <w:pPr>
              <w:spacing w:line="360" w:lineRule="auto"/>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6</w:t>
            </w:r>
            <w:r>
              <w:rPr>
                <w:b/>
                <w:bCs/>
                <w:color w:val="auto"/>
                <w:sz w:val="24"/>
              </w:rPr>
              <w:t xml:space="preserve">  环境空气质量标准限值表</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94"/>
              <w:gridCol w:w="1726"/>
              <w:gridCol w:w="1326"/>
              <w:gridCol w:w="146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tcBorders>
                    <w:top w:val="single" w:color="auto" w:sz="12" w:space="0"/>
                    <w:lef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区域名称</w:t>
                  </w:r>
                </w:p>
              </w:tc>
              <w:tc>
                <w:tcPr>
                  <w:tcW w:w="1284" w:type="pct"/>
                  <w:vMerge w:val="restart"/>
                  <w:tcBorders>
                    <w:top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执行标准</w:t>
                  </w:r>
                </w:p>
              </w:tc>
              <w:tc>
                <w:tcPr>
                  <w:tcW w:w="1011" w:type="pct"/>
                  <w:vMerge w:val="restart"/>
                  <w:tcBorders>
                    <w:top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污染物指标</w:t>
                  </w:r>
                </w:p>
              </w:tc>
              <w:tc>
                <w:tcPr>
                  <w:tcW w:w="2204" w:type="pct"/>
                  <w:gridSpan w:val="3"/>
                  <w:tcBorders>
                    <w:top w:val="single" w:color="auto" w:sz="12" w:space="0"/>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最高容许浓度（μg/m</w:t>
                  </w:r>
                  <w:r>
                    <w:rPr>
                      <w:rFonts w:eastAsia="宋体"/>
                      <w:bCs/>
                      <w:color w:val="auto"/>
                      <w:sz w:val="21"/>
                      <w:szCs w:val="21"/>
                      <w:vertAlign w:val="superscript"/>
                    </w:rPr>
                    <w:t>3</w:t>
                  </w: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1284" w:type="pct"/>
                  <w:vMerge w:val="continue"/>
                  <w:noWrap w:val="0"/>
                  <w:vAlign w:val="center"/>
                </w:tcPr>
                <w:p>
                  <w:pPr>
                    <w:pStyle w:val="17"/>
                    <w:spacing w:line="240" w:lineRule="auto"/>
                    <w:ind w:firstLine="0"/>
                    <w:jc w:val="center"/>
                    <w:rPr>
                      <w:rFonts w:eastAsia="宋体"/>
                      <w:bCs/>
                      <w:color w:val="auto"/>
                      <w:sz w:val="21"/>
                      <w:szCs w:val="21"/>
                    </w:rPr>
                  </w:pPr>
                </w:p>
              </w:tc>
              <w:tc>
                <w:tcPr>
                  <w:tcW w:w="1011" w:type="pct"/>
                  <w:vMerge w:val="continue"/>
                  <w:noWrap w:val="0"/>
                  <w:vAlign w:val="center"/>
                </w:tcPr>
                <w:p>
                  <w:pPr>
                    <w:pStyle w:val="17"/>
                    <w:spacing w:line="240" w:lineRule="auto"/>
                    <w:ind w:firstLine="0"/>
                    <w:jc w:val="center"/>
                    <w:rPr>
                      <w:rFonts w:eastAsia="宋体"/>
                      <w:bCs/>
                      <w:color w:val="auto"/>
                      <w:sz w:val="21"/>
                      <w:szCs w:val="21"/>
                    </w:rPr>
                  </w:pPr>
                </w:p>
              </w:tc>
              <w:tc>
                <w:tcPr>
                  <w:tcW w:w="77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1小时平均</w:t>
                  </w:r>
                </w:p>
              </w:tc>
              <w:tc>
                <w:tcPr>
                  <w:tcW w:w="856"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24小时平均</w:t>
                  </w: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tcBorders>
                    <w:lef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项目所在地</w:t>
                  </w:r>
                </w:p>
              </w:tc>
              <w:tc>
                <w:tcPr>
                  <w:tcW w:w="1284" w:type="pct"/>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《环境空气质量标准》 （GB 3095–2012）</w:t>
                  </w:r>
                  <w:r>
                    <w:rPr>
                      <w:rFonts w:hint="eastAsia" w:eastAsia="宋体"/>
                      <w:color w:val="auto"/>
                      <w:sz w:val="24"/>
                    </w:rPr>
                    <w:t>及2018年修改单</w:t>
                  </w:r>
                  <w:r>
                    <w:rPr>
                      <w:rFonts w:eastAsia="宋体"/>
                      <w:bCs/>
                      <w:color w:val="auto"/>
                      <w:sz w:val="21"/>
                      <w:szCs w:val="21"/>
                    </w:rPr>
                    <w:t>二级</w:t>
                  </w:r>
                </w:p>
              </w:tc>
              <w:tc>
                <w:tcPr>
                  <w:tcW w:w="1011"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SO</w:t>
                  </w:r>
                  <w:r>
                    <w:rPr>
                      <w:rFonts w:eastAsia="宋体"/>
                      <w:bCs/>
                      <w:color w:val="auto"/>
                      <w:sz w:val="21"/>
                      <w:szCs w:val="21"/>
                      <w:vertAlign w:val="subscript"/>
                    </w:rPr>
                    <w:t>2</w:t>
                  </w:r>
                </w:p>
              </w:tc>
              <w:tc>
                <w:tcPr>
                  <w:tcW w:w="77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500</w:t>
                  </w:r>
                </w:p>
              </w:tc>
              <w:tc>
                <w:tcPr>
                  <w:tcW w:w="856"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150</w:t>
                  </w: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1284" w:type="pct"/>
                  <w:vMerge w:val="continue"/>
                  <w:noWrap w:val="0"/>
                  <w:vAlign w:val="center"/>
                </w:tcPr>
                <w:p>
                  <w:pPr>
                    <w:pStyle w:val="17"/>
                    <w:spacing w:line="240" w:lineRule="auto"/>
                    <w:ind w:firstLine="0"/>
                    <w:jc w:val="center"/>
                    <w:rPr>
                      <w:rFonts w:eastAsia="宋体"/>
                      <w:bCs/>
                      <w:color w:val="auto"/>
                      <w:sz w:val="21"/>
                      <w:szCs w:val="21"/>
                    </w:rPr>
                  </w:pPr>
                </w:p>
              </w:tc>
              <w:tc>
                <w:tcPr>
                  <w:tcW w:w="1011"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NO</w:t>
                  </w:r>
                  <w:r>
                    <w:rPr>
                      <w:rFonts w:eastAsia="宋体"/>
                      <w:bCs/>
                      <w:color w:val="auto"/>
                      <w:sz w:val="21"/>
                      <w:szCs w:val="21"/>
                      <w:vertAlign w:val="subscript"/>
                    </w:rPr>
                    <w:t>2</w:t>
                  </w:r>
                </w:p>
              </w:tc>
              <w:tc>
                <w:tcPr>
                  <w:tcW w:w="77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200</w:t>
                  </w:r>
                </w:p>
              </w:tc>
              <w:tc>
                <w:tcPr>
                  <w:tcW w:w="856"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80</w:t>
                  </w: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1284" w:type="pct"/>
                  <w:vMerge w:val="continue"/>
                  <w:noWrap w:val="0"/>
                  <w:vAlign w:val="center"/>
                </w:tcPr>
                <w:p>
                  <w:pPr>
                    <w:pStyle w:val="17"/>
                    <w:spacing w:line="240" w:lineRule="auto"/>
                    <w:ind w:firstLine="0"/>
                    <w:jc w:val="center"/>
                    <w:rPr>
                      <w:rFonts w:eastAsia="宋体"/>
                      <w:bCs/>
                      <w:color w:val="auto"/>
                      <w:sz w:val="21"/>
                      <w:szCs w:val="21"/>
                    </w:rPr>
                  </w:pPr>
                </w:p>
              </w:tc>
              <w:tc>
                <w:tcPr>
                  <w:tcW w:w="1011"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颗粒物（PM</w:t>
                  </w:r>
                  <w:r>
                    <w:rPr>
                      <w:rFonts w:eastAsia="宋体"/>
                      <w:bCs/>
                      <w:color w:val="auto"/>
                      <w:sz w:val="21"/>
                      <w:szCs w:val="21"/>
                      <w:vertAlign w:val="subscript"/>
                    </w:rPr>
                    <w:t>10</w:t>
                  </w:r>
                  <w:r>
                    <w:rPr>
                      <w:rFonts w:eastAsia="宋体"/>
                      <w:bCs/>
                      <w:color w:val="auto"/>
                      <w:sz w:val="21"/>
                      <w:szCs w:val="21"/>
                    </w:rPr>
                    <w:t>）</w:t>
                  </w:r>
                </w:p>
              </w:tc>
              <w:tc>
                <w:tcPr>
                  <w:tcW w:w="77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w:t>
                  </w:r>
                </w:p>
              </w:tc>
              <w:tc>
                <w:tcPr>
                  <w:tcW w:w="856"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150</w:t>
                  </w: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1284" w:type="pct"/>
                  <w:vMerge w:val="continue"/>
                  <w:noWrap w:val="0"/>
                  <w:vAlign w:val="center"/>
                </w:tcPr>
                <w:p>
                  <w:pPr>
                    <w:pStyle w:val="17"/>
                    <w:spacing w:line="240" w:lineRule="auto"/>
                    <w:ind w:firstLine="0"/>
                    <w:jc w:val="center"/>
                    <w:rPr>
                      <w:rFonts w:eastAsia="宋体"/>
                      <w:bCs/>
                      <w:color w:val="auto"/>
                      <w:sz w:val="21"/>
                      <w:szCs w:val="21"/>
                    </w:rPr>
                  </w:pPr>
                </w:p>
              </w:tc>
              <w:tc>
                <w:tcPr>
                  <w:tcW w:w="1011"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颗粒物（PM</w:t>
                  </w:r>
                  <w:r>
                    <w:rPr>
                      <w:rFonts w:eastAsia="宋体"/>
                      <w:bCs/>
                      <w:color w:val="auto"/>
                      <w:sz w:val="21"/>
                      <w:szCs w:val="21"/>
                      <w:vertAlign w:val="subscript"/>
                    </w:rPr>
                    <w:t>2.5</w:t>
                  </w:r>
                  <w:r>
                    <w:rPr>
                      <w:rFonts w:eastAsia="宋体"/>
                      <w:bCs/>
                      <w:color w:val="auto"/>
                      <w:sz w:val="21"/>
                      <w:szCs w:val="21"/>
                    </w:rPr>
                    <w:t>）</w:t>
                  </w:r>
                </w:p>
              </w:tc>
              <w:tc>
                <w:tcPr>
                  <w:tcW w:w="77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w:t>
                  </w:r>
                </w:p>
              </w:tc>
              <w:tc>
                <w:tcPr>
                  <w:tcW w:w="856"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75</w:t>
                  </w: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1284" w:type="pct"/>
                  <w:vMerge w:val="continue"/>
                  <w:noWrap w:val="0"/>
                  <w:vAlign w:val="center"/>
                </w:tcPr>
                <w:p>
                  <w:pPr>
                    <w:pStyle w:val="17"/>
                    <w:spacing w:line="240" w:lineRule="auto"/>
                    <w:ind w:firstLine="0"/>
                    <w:jc w:val="center"/>
                    <w:rPr>
                      <w:rFonts w:eastAsia="宋体"/>
                      <w:bCs/>
                      <w:color w:val="auto"/>
                      <w:sz w:val="21"/>
                      <w:szCs w:val="21"/>
                    </w:rPr>
                  </w:pPr>
                </w:p>
              </w:tc>
              <w:tc>
                <w:tcPr>
                  <w:tcW w:w="1011"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TSP</w:t>
                  </w:r>
                </w:p>
              </w:tc>
              <w:tc>
                <w:tcPr>
                  <w:tcW w:w="77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w:t>
                  </w:r>
                </w:p>
              </w:tc>
              <w:tc>
                <w:tcPr>
                  <w:tcW w:w="856"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300</w:t>
                  </w: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1284" w:type="pct"/>
                  <w:vMerge w:val="continue"/>
                  <w:noWrap w:val="0"/>
                  <w:vAlign w:val="center"/>
                </w:tcPr>
                <w:p>
                  <w:pPr>
                    <w:pStyle w:val="17"/>
                    <w:spacing w:line="240" w:lineRule="auto"/>
                    <w:ind w:firstLine="0"/>
                    <w:jc w:val="center"/>
                    <w:rPr>
                      <w:rFonts w:eastAsia="宋体"/>
                      <w:bCs/>
                      <w:color w:val="auto"/>
                      <w:sz w:val="21"/>
                      <w:szCs w:val="21"/>
                    </w:rPr>
                  </w:pPr>
                </w:p>
              </w:tc>
              <w:tc>
                <w:tcPr>
                  <w:tcW w:w="1011"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CO</w:t>
                  </w:r>
                </w:p>
              </w:tc>
              <w:tc>
                <w:tcPr>
                  <w:tcW w:w="777" w:type="pct"/>
                  <w:noWrap w:val="0"/>
                  <w:vAlign w:val="center"/>
                </w:tcPr>
                <w:p>
                  <w:pPr>
                    <w:pStyle w:val="17"/>
                    <w:spacing w:line="240" w:lineRule="auto"/>
                    <w:ind w:firstLine="0"/>
                    <w:jc w:val="center"/>
                    <w:rPr>
                      <w:rFonts w:hint="default" w:eastAsia="宋体"/>
                      <w:bCs/>
                      <w:color w:val="auto"/>
                      <w:sz w:val="21"/>
                      <w:szCs w:val="21"/>
                      <w:lang w:val="en-US" w:eastAsia="zh-CN"/>
                    </w:rPr>
                  </w:pPr>
                  <w:r>
                    <w:rPr>
                      <w:rFonts w:eastAsia="宋体"/>
                      <w:bCs/>
                      <w:color w:val="auto"/>
                      <w:sz w:val="21"/>
                      <w:szCs w:val="21"/>
                    </w:rPr>
                    <w:t>10</w:t>
                  </w:r>
                  <w:r>
                    <w:rPr>
                      <w:rFonts w:hint="eastAsia" w:eastAsia="宋体"/>
                      <w:bCs/>
                      <w:color w:val="auto"/>
                      <w:sz w:val="21"/>
                      <w:szCs w:val="21"/>
                      <w:lang w:val="en-US" w:eastAsia="zh-CN"/>
                    </w:rPr>
                    <w:t>000</w:t>
                  </w:r>
                </w:p>
              </w:tc>
              <w:tc>
                <w:tcPr>
                  <w:tcW w:w="856" w:type="pct"/>
                  <w:noWrap w:val="0"/>
                  <w:vAlign w:val="center"/>
                </w:tcPr>
                <w:p>
                  <w:pPr>
                    <w:pStyle w:val="17"/>
                    <w:spacing w:line="240" w:lineRule="auto"/>
                    <w:ind w:firstLine="0"/>
                    <w:jc w:val="center"/>
                    <w:rPr>
                      <w:rFonts w:hint="default" w:eastAsia="宋体"/>
                      <w:bCs/>
                      <w:color w:val="auto"/>
                      <w:sz w:val="21"/>
                      <w:szCs w:val="21"/>
                      <w:lang w:val="en-US" w:eastAsia="zh-CN"/>
                    </w:rPr>
                  </w:pPr>
                  <w:r>
                    <w:rPr>
                      <w:rFonts w:eastAsia="宋体"/>
                      <w:bCs/>
                      <w:color w:val="auto"/>
                      <w:sz w:val="21"/>
                      <w:szCs w:val="21"/>
                    </w:rPr>
                    <w:t>4</w:t>
                  </w:r>
                  <w:r>
                    <w:rPr>
                      <w:rStyle w:val="25"/>
                      <w:rFonts w:hint="eastAsia" w:eastAsia="宋体"/>
                      <w:color w:val="auto"/>
                      <w:lang w:val="en-US" w:eastAsia="zh-CN"/>
                    </w:rPr>
                    <w:t>000</w:t>
                  </w: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1284" w:type="pct"/>
                  <w:vMerge w:val="continue"/>
                  <w:noWrap w:val="0"/>
                  <w:vAlign w:val="center"/>
                </w:tcPr>
                <w:p>
                  <w:pPr>
                    <w:pStyle w:val="17"/>
                    <w:spacing w:line="240" w:lineRule="auto"/>
                    <w:ind w:firstLine="0"/>
                    <w:jc w:val="center"/>
                    <w:rPr>
                      <w:rFonts w:eastAsia="宋体"/>
                      <w:bCs/>
                      <w:color w:val="auto"/>
                      <w:sz w:val="21"/>
                      <w:szCs w:val="21"/>
                    </w:rPr>
                  </w:pPr>
                </w:p>
              </w:tc>
              <w:tc>
                <w:tcPr>
                  <w:tcW w:w="1011"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O</w:t>
                  </w:r>
                  <w:r>
                    <w:rPr>
                      <w:rFonts w:eastAsia="宋体"/>
                      <w:bCs/>
                      <w:color w:val="auto"/>
                      <w:sz w:val="21"/>
                      <w:szCs w:val="21"/>
                      <w:vertAlign w:val="subscript"/>
                    </w:rPr>
                    <w:t>3</w:t>
                  </w:r>
                </w:p>
              </w:tc>
              <w:tc>
                <w:tcPr>
                  <w:tcW w:w="777"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200</w:t>
                  </w:r>
                </w:p>
              </w:tc>
              <w:tc>
                <w:tcPr>
                  <w:tcW w:w="856"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160</w:t>
                  </w: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1284" w:type="pct"/>
                  <w:vMerge w:val="restart"/>
                  <w:noWrap w:val="0"/>
                  <w:vAlign w:val="center"/>
                </w:tcPr>
                <w:p>
                  <w:pPr>
                    <w:pStyle w:val="58"/>
                    <w:spacing w:before="13" w:line="249" w:lineRule="auto"/>
                    <w:ind w:left="78" w:right="-44" w:hanging="20"/>
                    <w:jc w:val="left"/>
                    <w:rPr>
                      <w:rFonts w:ascii="Times New Roman" w:hAnsi="Times New Roman" w:cs="Times New Roman"/>
                      <w:bCs/>
                      <w:color w:val="auto"/>
                      <w:szCs w:val="21"/>
                      <w:lang w:val="en-US" w:bidi="ar-SA"/>
                    </w:rPr>
                  </w:pPr>
                  <w:r>
                    <w:rPr>
                      <w:rFonts w:ascii="Times New Roman" w:hAnsi="Times New Roman" w:cs="Times New Roman"/>
                      <w:color w:val="auto"/>
                      <w:spacing w:val="-3"/>
                    </w:rPr>
                    <w:t>《</w:t>
                  </w:r>
                  <w:r>
                    <w:rPr>
                      <w:rFonts w:ascii="Times New Roman" w:hAnsi="Times New Roman" w:cs="Times New Roman"/>
                      <w:bCs/>
                      <w:color w:val="auto"/>
                      <w:szCs w:val="21"/>
                      <w:lang w:val="en-US" w:bidi="ar-SA"/>
                    </w:rPr>
                    <w:t>环境影响评价技术导则-大气环境》</w:t>
                  </w:r>
                </w:p>
                <w:p>
                  <w:pPr>
                    <w:pStyle w:val="58"/>
                    <w:spacing w:line="269" w:lineRule="exact"/>
                    <w:ind w:left="93"/>
                    <w:jc w:val="left"/>
                    <w:rPr>
                      <w:rFonts w:ascii="Times New Roman" w:hAnsi="Times New Roman" w:cs="Times New Roman"/>
                      <w:bCs/>
                      <w:color w:val="auto"/>
                      <w:szCs w:val="21"/>
                      <w:lang w:val="en-US" w:bidi="ar-SA"/>
                    </w:rPr>
                  </w:pPr>
                  <w:r>
                    <w:rPr>
                      <w:rFonts w:ascii="Times New Roman" w:hAnsi="Times New Roman" w:cs="Times New Roman"/>
                      <w:bCs/>
                      <w:color w:val="auto"/>
                      <w:szCs w:val="21"/>
                      <w:lang w:val="en-US" w:bidi="ar-SA"/>
                    </w:rPr>
                    <w:t>（HJ2.2-2018）中</w:t>
                  </w:r>
                </w:p>
                <w:p>
                  <w:pPr>
                    <w:pStyle w:val="17"/>
                    <w:spacing w:line="240" w:lineRule="auto"/>
                    <w:ind w:firstLine="0"/>
                    <w:jc w:val="center"/>
                    <w:rPr>
                      <w:rFonts w:eastAsia="宋体"/>
                      <w:bCs/>
                      <w:color w:val="auto"/>
                      <w:sz w:val="21"/>
                      <w:szCs w:val="21"/>
                    </w:rPr>
                  </w:pPr>
                  <w:r>
                    <w:rPr>
                      <w:rFonts w:eastAsia="宋体"/>
                      <w:bCs/>
                      <w:color w:val="auto"/>
                      <w:sz w:val="21"/>
                      <w:szCs w:val="21"/>
                    </w:rPr>
                    <w:t>附录D 中表D.1</w:t>
                  </w:r>
                </w:p>
              </w:tc>
              <w:tc>
                <w:tcPr>
                  <w:tcW w:w="1011" w:type="pct"/>
                  <w:noWrap w:val="0"/>
                  <w:vAlign w:val="center"/>
                </w:tcPr>
                <w:p>
                  <w:pPr>
                    <w:pStyle w:val="58"/>
                    <w:spacing w:before="24"/>
                    <w:ind w:left="8" w:right="1"/>
                    <w:rPr>
                      <w:rFonts w:ascii="Times New Roman" w:hAnsi="Times New Roman" w:cs="Times New Roman"/>
                      <w:bCs/>
                      <w:color w:val="auto"/>
                      <w:szCs w:val="21"/>
                      <w:lang w:val="en-US"/>
                    </w:rPr>
                  </w:pPr>
                  <w:r>
                    <w:rPr>
                      <w:rFonts w:ascii="Times New Roman" w:hAnsi="Times New Roman" w:cs="Times New Roman"/>
                      <w:color w:val="auto"/>
                    </w:rPr>
                    <w:t>NH</w:t>
                  </w:r>
                  <w:r>
                    <w:rPr>
                      <w:rFonts w:ascii="Times New Roman" w:hAnsi="Times New Roman" w:cs="Times New Roman"/>
                      <w:color w:val="auto"/>
                      <w:vertAlign w:val="subscript"/>
                    </w:rPr>
                    <w:t>3</w:t>
                  </w:r>
                </w:p>
              </w:tc>
              <w:tc>
                <w:tcPr>
                  <w:tcW w:w="1633" w:type="pct"/>
                  <w:gridSpan w:val="2"/>
                  <w:vMerge w:val="restart"/>
                  <w:noWrap w:val="0"/>
                  <w:vAlign w:val="center"/>
                </w:tcPr>
                <w:p>
                  <w:pPr>
                    <w:pStyle w:val="17"/>
                    <w:spacing w:line="240" w:lineRule="auto"/>
                    <w:ind w:firstLine="0"/>
                    <w:jc w:val="center"/>
                    <w:rPr>
                      <w:rFonts w:eastAsia="宋体"/>
                      <w:bCs/>
                      <w:color w:val="auto"/>
                      <w:sz w:val="21"/>
                      <w:szCs w:val="21"/>
                    </w:rPr>
                  </w:pPr>
                </w:p>
                <w:p>
                  <w:pPr>
                    <w:pStyle w:val="17"/>
                    <w:spacing w:line="240" w:lineRule="auto"/>
                    <w:ind w:firstLine="0"/>
                    <w:jc w:val="center"/>
                    <w:rPr>
                      <w:rFonts w:eastAsia="宋体"/>
                      <w:bCs/>
                      <w:color w:val="auto"/>
                      <w:sz w:val="21"/>
                      <w:szCs w:val="21"/>
                    </w:rPr>
                  </w:pPr>
                  <w:r>
                    <w:rPr>
                      <w:rFonts w:eastAsia="宋体"/>
                      <w:bCs/>
                      <w:color w:val="auto"/>
                      <w:sz w:val="21"/>
                      <w:szCs w:val="21"/>
                    </w:rPr>
                    <w:t>最大一次值</w:t>
                  </w:r>
                </w:p>
                <w:p>
                  <w:pPr>
                    <w:pStyle w:val="17"/>
                    <w:spacing w:line="240" w:lineRule="auto"/>
                    <w:ind w:firstLine="0"/>
                    <w:jc w:val="center"/>
                    <w:rPr>
                      <w:rFonts w:eastAsia="宋体"/>
                      <w:bCs/>
                      <w:color w:val="auto"/>
                      <w:sz w:val="21"/>
                      <w:szCs w:val="21"/>
                    </w:rPr>
                  </w:pPr>
                  <w:r>
                    <w:rPr>
                      <w:rFonts w:eastAsia="宋体"/>
                      <w:bCs/>
                      <w:color w:val="auto"/>
                      <w:sz w:val="21"/>
                      <w:szCs w:val="21"/>
                    </w:rPr>
                    <w:t>（</w:t>
                  </w:r>
                  <w:r>
                    <w:rPr>
                      <w:color w:val="auto"/>
                      <w:sz w:val="21"/>
                    </w:rPr>
                    <w:t>mg/m</w:t>
                  </w:r>
                  <w:r>
                    <w:rPr>
                      <w:color w:val="auto"/>
                      <w:sz w:val="21"/>
                      <w:vertAlign w:val="superscript"/>
                    </w:rPr>
                    <w:t>3</w:t>
                  </w:r>
                  <w:r>
                    <w:rPr>
                      <w:rFonts w:eastAsia="宋体"/>
                      <w:bCs/>
                      <w:color w:val="auto"/>
                      <w:sz w:val="21"/>
                      <w:szCs w:val="21"/>
                    </w:rPr>
                    <w:t>）</w:t>
                  </w: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7"/>
                    <w:spacing w:line="240" w:lineRule="auto"/>
                    <w:ind w:firstLine="0"/>
                    <w:jc w:val="center"/>
                    <w:rPr>
                      <w:rFonts w:eastAsia="宋体"/>
                      <w:bCs/>
                      <w:color w:val="auto"/>
                      <w:sz w:val="21"/>
                      <w:szCs w:val="21"/>
                    </w:rPr>
                  </w:pPr>
                </w:p>
              </w:tc>
              <w:tc>
                <w:tcPr>
                  <w:tcW w:w="1284" w:type="pct"/>
                  <w:vMerge w:val="continue"/>
                  <w:noWrap w:val="0"/>
                  <w:vAlign w:val="center"/>
                </w:tcPr>
                <w:p>
                  <w:pPr>
                    <w:pStyle w:val="17"/>
                    <w:spacing w:line="240" w:lineRule="auto"/>
                    <w:ind w:firstLine="0"/>
                    <w:jc w:val="center"/>
                    <w:rPr>
                      <w:rFonts w:eastAsia="宋体"/>
                      <w:bCs/>
                      <w:color w:val="auto"/>
                      <w:sz w:val="21"/>
                      <w:szCs w:val="21"/>
                    </w:rPr>
                  </w:pPr>
                </w:p>
              </w:tc>
              <w:tc>
                <w:tcPr>
                  <w:tcW w:w="1011" w:type="pct"/>
                  <w:noWrap w:val="0"/>
                  <w:vAlign w:val="center"/>
                </w:tcPr>
                <w:p>
                  <w:pPr>
                    <w:pStyle w:val="58"/>
                    <w:ind w:left="12" w:right="1"/>
                    <w:rPr>
                      <w:rFonts w:ascii="Times New Roman" w:hAnsi="Times New Roman" w:cs="Times New Roman"/>
                      <w:bCs/>
                      <w:color w:val="auto"/>
                      <w:szCs w:val="21"/>
                      <w:lang w:val="en-US"/>
                    </w:rPr>
                  </w:pP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w:t>
                  </w:r>
                </w:p>
              </w:tc>
              <w:tc>
                <w:tcPr>
                  <w:tcW w:w="1633" w:type="pct"/>
                  <w:gridSpan w:val="2"/>
                  <w:vMerge w:val="continue"/>
                  <w:noWrap w:val="0"/>
                  <w:vAlign w:val="center"/>
                </w:tcPr>
                <w:p>
                  <w:pPr>
                    <w:pStyle w:val="17"/>
                    <w:spacing w:line="240" w:lineRule="auto"/>
                    <w:ind w:firstLine="0"/>
                    <w:jc w:val="center"/>
                    <w:rPr>
                      <w:rFonts w:eastAsia="宋体"/>
                      <w:bCs/>
                      <w:color w:val="auto"/>
                      <w:sz w:val="21"/>
                      <w:szCs w:val="21"/>
                    </w:rPr>
                  </w:pPr>
                </w:p>
              </w:tc>
              <w:tc>
                <w:tcPr>
                  <w:tcW w:w="570" w:type="pct"/>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0.01</w:t>
                  </w:r>
                </w:p>
              </w:tc>
            </w:tr>
          </w:tbl>
          <w:p>
            <w:pPr>
              <w:pStyle w:val="3"/>
              <w:spacing w:line="460" w:lineRule="exact"/>
              <w:ind w:left="0" w:leftChars="0" w:firstLine="0" w:firstLineChars="0"/>
              <w:rPr>
                <w:rFonts w:ascii="Times New Roman" w:eastAsia="宋体"/>
                <w:b/>
                <w:color w:val="auto"/>
                <w:sz w:val="24"/>
              </w:rPr>
            </w:pPr>
            <w:r>
              <w:rPr>
                <w:rFonts w:ascii="Times New Roman" w:eastAsia="宋体"/>
                <w:b/>
                <w:color w:val="auto"/>
                <w:sz w:val="24"/>
              </w:rPr>
              <w:t>3、声环境质量标准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b w:val="0"/>
                <w:bCs w:val="0"/>
                <w:color w:val="auto"/>
                <w:sz w:val="24"/>
              </w:rPr>
              <w:t>本项目</w:t>
            </w:r>
            <w:r>
              <w:rPr>
                <w:rFonts w:ascii="Times New Roman" w:eastAsia="宋体"/>
                <w:color w:val="auto"/>
                <w:sz w:val="24"/>
              </w:rPr>
              <w:t>位于</w:t>
            </w:r>
            <w:r>
              <w:rPr>
                <w:rFonts w:hint="eastAsia" w:ascii="Times New Roman" w:eastAsia="宋体"/>
                <w:color w:val="auto"/>
                <w:sz w:val="24"/>
              </w:rPr>
              <w:t>宜兴市</w:t>
            </w:r>
            <w:r>
              <w:rPr>
                <w:rFonts w:hint="eastAsia"/>
                <w:color w:val="auto"/>
                <w:sz w:val="24"/>
                <w:lang w:eastAsia="zh-CN"/>
              </w:rPr>
              <w:t>万石镇</w:t>
            </w:r>
            <w:r>
              <w:rPr>
                <w:rFonts w:ascii="Times New Roman" w:eastAsia="宋体"/>
                <w:color w:val="auto"/>
                <w:sz w:val="24"/>
              </w:rPr>
              <w:t>，所在地声环境执行《声环境质量标准》 （GB3096-2008）中2类标准，即昼间60dB(A)，夜间50dB(A)，详见下表。</w:t>
            </w:r>
          </w:p>
          <w:p>
            <w:pPr>
              <w:spacing w:before="156" w:beforeLines="50"/>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7</w:t>
            </w:r>
            <w:r>
              <w:rPr>
                <w:b/>
                <w:bCs/>
                <w:color w:val="auto"/>
                <w:sz w:val="24"/>
              </w:rPr>
              <w:t xml:space="preserve">  区域噪声标准限值表</w:t>
            </w:r>
          </w:p>
          <w:tbl>
            <w:tblPr>
              <w:tblStyle w:val="20"/>
              <w:tblW w:w="4998" w:type="pct"/>
              <w:jc w:val="center"/>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3031"/>
              <w:gridCol w:w="624"/>
              <w:gridCol w:w="627"/>
              <w:gridCol w:w="1173"/>
              <w:gridCol w:w="847"/>
              <w:gridCol w:w="1080"/>
            </w:tblGrid>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6" w:type="pct"/>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区域名</w:t>
                  </w:r>
                </w:p>
              </w:tc>
              <w:tc>
                <w:tcPr>
                  <w:tcW w:w="1791" w:type="pct"/>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执行标准</w:t>
                  </w:r>
                </w:p>
              </w:tc>
              <w:tc>
                <w:tcPr>
                  <w:tcW w:w="772" w:type="pct"/>
                  <w:gridSpan w:val="2"/>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表号及级别</w:t>
                  </w:r>
                </w:p>
              </w:tc>
              <w:tc>
                <w:tcPr>
                  <w:tcW w:w="615" w:type="pct"/>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单位</w:t>
                  </w:r>
                </w:p>
              </w:tc>
              <w:tc>
                <w:tcPr>
                  <w:tcW w:w="1114" w:type="pct"/>
                  <w:gridSpan w:val="2"/>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标准限值</w:t>
                  </w:r>
                </w:p>
              </w:tc>
            </w:tr>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6" w:type="pct"/>
                  <w:vMerge w:val="continue"/>
                  <w:noWrap w:val="0"/>
                  <w:vAlign w:val="center"/>
                </w:tcPr>
                <w:p>
                  <w:pPr>
                    <w:pStyle w:val="17"/>
                    <w:spacing w:line="240" w:lineRule="auto"/>
                    <w:ind w:firstLine="0"/>
                    <w:jc w:val="center"/>
                    <w:rPr>
                      <w:rFonts w:eastAsia="宋体"/>
                      <w:bCs/>
                      <w:color w:val="auto"/>
                      <w:sz w:val="21"/>
                      <w:szCs w:val="21"/>
                    </w:rPr>
                  </w:pPr>
                </w:p>
              </w:tc>
              <w:tc>
                <w:tcPr>
                  <w:tcW w:w="1791" w:type="pct"/>
                  <w:vMerge w:val="continue"/>
                  <w:noWrap w:val="0"/>
                  <w:vAlign w:val="center"/>
                </w:tcPr>
                <w:p>
                  <w:pPr>
                    <w:pStyle w:val="17"/>
                    <w:spacing w:line="240" w:lineRule="auto"/>
                    <w:ind w:firstLine="0"/>
                    <w:jc w:val="center"/>
                    <w:rPr>
                      <w:rFonts w:eastAsia="宋体"/>
                      <w:bCs/>
                      <w:color w:val="auto"/>
                      <w:sz w:val="21"/>
                      <w:szCs w:val="21"/>
                    </w:rPr>
                  </w:pPr>
                </w:p>
              </w:tc>
              <w:tc>
                <w:tcPr>
                  <w:tcW w:w="772" w:type="pct"/>
                  <w:gridSpan w:val="2"/>
                  <w:vMerge w:val="continue"/>
                  <w:noWrap w:val="0"/>
                  <w:vAlign w:val="center"/>
                </w:tcPr>
                <w:p>
                  <w:pPr>
                    <w:pStyle w:val="17"/>
                    <w:spacing w:line="240" w:lineRule="auto"/>
                    <w:ind w:firstLine="0"/>
                    <w:jc w:val="center"/>
                    <w:rPr>
                      <w:rFonts w:eastAsia="宋体"/>
                      <w:bCs/>
                      <w:color w:val="auto"/>
                      <w:sz w:val="21"/>
                      <w:szCs w:val="21"/>
                    </w:rPr>
                  </w:pPr>
                </w:p>
              </w:tc>
              <w:tc>
                <w:tcPr>
                  <w:tcW w:w="615" w:type="pct"/>
                  <w:vMerge w:val="continue"/>
                  <w:noWrap w:val="0"/>
                  <w:vAlign w:val="center"/>
                </w:tcPr>
                <w:p>
                  <w:pPr>
                    <w:pStyle w:val="17"/>
                    <w:spacing w:line="240" w:lineRule="auto"/>
                    <w:ind w:firstLine="0"/>
                    <w:jc w:val="center"/>
                    <w:rPr>
                      <w:rFonts w:eastAsia="宋体"/>
                      <w:bCs/>
                      <w:color w:val="auto"/>
                      <w:sz w:val="21"/>
                      <w:szCs w:val="21"/>
                    </w:rPr>
                  </w:pPr>
                </w:p>
              </w:tc>
              <w:tc>
                <w:tcPr>
                  <w:tcW w:w="463"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昼间</w:t>
                  </w:r>
                </w:p>
              </w:tc>
              <w:tc>
                <w:tcPr>
                  <w:tcW w:w="650"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夜间</w:t>
                  </w:r>
                </w:p>
              </w:tc>
            </w:tr>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6" w:type="pct"/>
                  <w:noWrap w:val="0"/>
                  <w:vAlign w:val="center"/>
                </w:tcPr>
                <w:p>
                  <w:pPr>
                    <w:pStyle w:val="17"/>
                    <w:spacing w:line="240" w:lineRule="auto"/>
                    <w:jc w:val="both"/>
                    <w:rPr>
                      <w:rFonts w:eastAsia="宋体"/>
                      <w:bCs/>
                      <w:color w:val="auto"/>
                      <w:sz w:val="21"/>
                      <w:szCs w:val="21"/>
                    </w:rPr>
                  </w:pPr>
                  <w:r>
                    <w:rPr>
                      <w:rFonts w:eastAsia="宋体"/>
                      <w:bCs/>
                      <w:color w:val="auto"/>
                      <w:sz w:val="21"/>
                      <w:szCs w:val="21"/>
                    </w:rPr>
                    <w:t>项目所在地</w:t>
                  </w:r>
                </w:p>
              </w:tc>
              <w:tc>
                <w:tcPr>
                  <w:tcW w:w="1791"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《声环境质量标准》（GB3096-2008）</w:t>
                  </w:r>
                </w:p>
              </w:tc>
              <w:tc>
                <w:tcPr>
                  <w:tcW w:w="385" w:type="pct"/>
                  <w:noWrap w:val="0"/>
                  <w:vAlign w:val="center"/>
                </w:tcPr>
                <w:p>
                  <w:pPr>
                    <w:pStyle w:val="17"/>
                    <w:spacing w:line="240" w:lineRule="auto"/>
                    <w:ind w:left="0" w:leftChars="0" w:firstLine="0" w:firstLineChars="0"/>
                    <w:jc w:val="both"/>
                    <w:rPr>
                      <w:rFonts w:eastAsia="宋体"/>
                      <w:bCs/>
                      <w:color w:val="auto"/>
                      <w:sz w:val="21"/>
                      <w:szCs w:val="21"/>
                    </w:rPr>
                  </w:pPr>
                  <w:r>
                    <w:rPr>
                      <w:rFonts w:eastAsia="宋体"/>
                      <w:bCs/>
                      <w:color w:val="auto"/>
                      <w:sz w:val="21"/>
                      <w:szCs w:val="21"/>
                    </w:rPr>
                    <w:t>表1</w:t>
                  </w:r>
                </w:p>
              </w:tc>
              <w:tc>
                <w:tcPr>
                  <w:tcW w:w="386" w:type="pct"/>
                  <w:noWrap w:val="0"/>
                  <w:vAlign w:val="center"/>
                </w:tcPr>
                <w:p>
                  <w:pPr>
                    <w:pStyle w:val="17"/>
                    <w:spacing w:line="240" w:lineRule="auto"/>
                    <w:ind w:left="0" w:leftChars="0" w:firstLine="0" w:firstLineChars="0"/>
                    <w:jc w:val="both"/>
                    <w:rPr>
                      <w:rFonts w:eastAsia="宋体"/>
                      <w:bCs/>
                      <w:color w:val="auto"/>
                      <w:sz w:val="21"/>
                      <w:szCs w:val="21"/>
                    </w:rPr>
                  </w:pPr>
                  <w:r>
                    <w:rPr>
                      <w:rFonts w:eastAsia="宋体"/>
                      <w:bCs/>
                      <w:color w:val="auto"/>
                      <w:sz w:val="21"/>
                      <w:szCs w:val="21"/>
                    </w:rPr>
                    <w:t>2类</w:t>
                  </w:r>
                </w:p>
              </w:tc>
              <w:tc>
                <w:tcPr>
                  <w:tcW w:w="615"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dB(A)</w:t>
                  </w:r>
                </w:p>
              </w:tc>
              <w:tc>
                <w:tcPr>
                  <w:tcW w:w="463"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60</w:t>
                  </w:r>
                </w:p>
              </w:tc>
              <w:tc>
                <w:tcPr>
                  <w:tcW w:w="650" w:type="pc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50</w:t>
                  </w:r>
                </w:p>
              </w:tc>
            </w:tr>
          </w:tbl>
          <w:p>
            <w:pPr>
              <w:pStyle w:val="5"/>
              <w:spacing w:before="158"/>
              <w:rPr>
                <w:bCs/>
                <w:color w:val="auto"/>
                <w:szCs w:val="21"/>
              </w:rPr>
            </w:pPr>
            <w:r>
              <w:rPr>
                <w:bCs/>
                <w:color w:val="auto"/>
                <w:szCs w:val="21"/>
              </w:rPr>
              <w:t>注：本项目夜间不进行检测分析。</w:t>
            </w:r>
          </w:p>
          <w:p>
            <w:pPr>
              <w:pStyle w:val="3"/>
              <w:spacing w:line="460" w:lineRule="exact"/>
              <w:ind w:left="0" w:leftChars="0" w:firstLine="0" w:firstLineChars="0"/>
              <w:rPr>
                <w:rFonts w:ascii="Times New Roman" w:eastAsia="宋体"/>
                <w:b/>
                <w:color w:val="auto"/>
                <w:sz w:val="24"/>
              </w:rPr>
            </w:pPr>
            <w:r>
              <w:rPr>
                <w:rFonts w:hint="eastAsia"/>
                <w:b/>
                <w:color w:val="auto"/>
                <w:sz w:val="24"/>
                <w:lang w:val="en-US" w:eastAsia="zh-CN"/>
              </w:rPr>
              <w:t>4</w:t>
            </w:r>
            <w:r>
              <w:rPr>
                <w:rFonts w:ascii="Times New Roman" w:eastAsia="宋体"/>
                <w:b/>
                <w:color w:val="auto"/>
                <w:sz w:val="24"/>
              </w:rPr>
              <w:t>、废水</w:t>
            </w:r>
          </w:p>
          <w:p>
            <w:pPr>
              <w:pStyle w:val="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eastAsia="宋体"/>
                <w:color w:val="auto"/>
                <w:sz w:val="24"/>
              </w:rPr>
            </w:pPr>
            <w:r>
              <w:rPr>
                <w:rFonts w:ascii="Times New Roman" w:hAnsi="Times New Roman" w:eastAsia="宋体"/>
                <w:color w:val="auto"/>
                <w:kern w:val="2"/>
                <w:sz w:val="24"/>
                <w:szCs w:val="24"/>
                <w:lang w:val="en-US" w:eastAsia="zh-CN" w:bidi="ar-SA"/>
              </w:rPr>
              <w:t>生活污水：本项目实施过程中由于是流动作业，因此不设单独的卫生设施，施工人员如厕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color w:val="auto"/>
                <w:kern w:val="2"/>
                <w:sz w:val="24"/>
                <w:szCs w:val="24"/>
                <w:lang w:val="en-US" w:eastAsia="zh-CN" w:bidi="ar-SA"/>
              </w:rPr>
              <w:t>宜兴市和桥污水处理厂</w:t>
            </w:r>
            <w:r>
              <w:rPr>
                <w:rFonts w:ascii="Times New Roman" w:hAnsi="Times New Roman" w:eastAsia="宋体"/>
                <w:color w:val="auto"/>
                <w:kern w:val="2"/>
                <w:sz w:val="24"/>
                <w:szCs w:val="24"/>
                <w:lang w:val="en-US" w:eastAsia="zh-CN" w:bidi="ar-SA"/>
              </w:rPr>
              <w:t>，进行集中处理，污水接管执行《污水综合排放标准》（GB 8978-1996）表4中三级标准及《污水排入城镇下水道水质标准》（GB/T 31962-2015）表1中B等级标准要求。污水厂尾水排放执行《城镇污水处</w:t>
            </w:r>
            <w:r>
              <w:rPr>
                <w:rFonts w:ascii="Times New Roman" w:eastAsia="宋体"/>
                <w:color w:val="auto"/>
                <w:sz w:val="24"/>
              </w:rPr>
              <w:t>理厂污染物排放标准（GB18918-2002）一级标准 A 标准及《太湖地区城镇污水处理厂及重点工业行业主要水污染物排放限值》（DB32/1072-2018）</w:t>
            </w:r>
            <w:r>
              <w:rPr>
                <w:rStyle w:val="25"/>
                <w:rFonts w:ascii="Times New Roman" w:eastAsia="宋体"/>
                <w:color w:val="auto"/>
              </w:rPr>
              <w:t>，</w:t>
            </w:r>
            <w:r>
              <w:rPr>
                <w:rFonts w:ascii="Times New Roman" w:eastAsia="宋体"/>
                <w:color w:val="auto"/>
                <w:sz w:val="24"/>
              </w:rPr>
              <w:t>指标见下表。</w:t>
            </w:r>
          </w:p>
          <w:p>
            <w:pPr>
              <w:spacing w:before="156" w:beforeLines="50" w:line="240" w:lineRule="atLeast"/>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10</w:t>
            </w:r>
            <w:r>
              <w:rPr>
                <w:b/>
                <w:bCs/>
                <w:color w:val="auto"/>
                <w:sz w:val="24"/>
              </w:rPr>
              <w:t xml:space="preserve">  废污水排放标准限值表</w:t>
            </w:r>
          </w:p>
          <w:tbl>
            <w:tblPr>
              <w:tblStyle w:val="2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2192"/>
              <w:gridCol w:w="1531"/>
              <w:gridCol w:w="1334"/>
              <w:gridCol w:w="1091"/>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tcBorders>
                    <w:top w:val="single" w:color="auto" w:sz="12" w:space="0"/>
                    <w:left w:val="single" w:color="FFFFFF" w:sz="12" w:space="0"/>
                    <w:bottom w:val="single" w:color="auto" w:sz="4" w:space="0"/>
                  </w:tcBorders>
                  <w:noWrap w:val="0"/>
                  <w:vAlign w:val="center"/>
                </w:tcPr>
                <w:p>
                  <w:pPr>
                    <w:pStyle w:val="17"/>
                    <w:spacing w:line="240" w:lineRule="auto"/>
                    <w:ind w:firstLine="0"/>
                    <w:jc w:val="center"/>
                    <w:rPr>
                      <w:rFonts w:eastAsia="宋体"/>
                      <w:b/>
                      <w:color w:val="auto"/>
                      <w:sz w:val="21"/>
                      <w:szCs w:val="21"/>
                    </w:rPr>
                  </w:pPr>
                  <w:r>
                    <w:rPr>
                      <w:rFonts w:eastAsia="宋体"/>
                      <w:b/>
                      <w:color w:val="auto"/>
                      <w:sz w:val="21"/>
                      <w:szCs w:val="21"/>
                    </w:rPr>
                    <w:t>排放口名</w:t>
                  </w:r>
                </w:p>
              </w:tc>
              <w:tc>
                <w:tcPr>
                  <w:tcW w:w="2215" w:type="dxa"/>
                  <w:tcBorders>
                    <w:top w:val="single" w:color="auto" w:sz="12" w:space="0"/>
                    <w:bottom w:val="single" w:color="auto" w:sz="4" w:space="0"/>
                  </w:tcBorders>
                  <w:noWrap w:val="0"/>
                  <w:vAlign w:val="center"/>
                </w:tcPr>
                <w:p>
                  <w:pPr>
                    <w:pStyle w:val="17"/>
                    <w:spacing w:line="240" w:lineRule="auto"/>
                    <w:ind w:firstLine="0"/>
                    <w:jc w:val="center"/>
                    <w:rPr>
                      <w:rFonts w:eastAsia="宋体"/>
                      <w:b/>
                      <w:color w:val="auto"/>
                      <w:sz w:val="21"/>
                      <w:szCs w:val="21"/>
                    </w:rPr>
                  </w:pPr>
                  <w:r>
                    <w:rPr>
                      <w:rFonts w:eastAsia="宋体"/>
                      <w:b/>
                      <w:color w:val="auto"/>
                      <w:sz w:val="21"/>
                      <w:szCs w:val="21"/>
                    </w:rPr>
                    <w:t>执行标准</w:t>
                  </w:r>
                </w:p>
              </w:tc>
              <w:tc>
                <w:tcPr>
                  <w:tcW w:w="1780" w:type="dxa"/>
                  <w:tcBorders>
                    <w:top w:val="single" w:color="auto" w:sz="12" w:space="0"/>
                    <w:bottom w:val="single" w:color="auto" w:sz="4" w:space="0"/>
                  </w:tcBorders>
                  <w:noWrap w:val="0"/>
                  <w:vAlign w:val="center"/>
                </w:tcPr>
                <w:p>
                  <w:pPr>
                    <w:pStyle w:val="17"/>
                    <w:spacing w:line="240" w:lineRule="auto"/>
                    <w:ind w:firstLine="0"/>
                    <w:jc w:val="center"/>
                    <w:rPr>
                      <w:rFonts w:eastAsia="宋体"/>
                      <w:b/>
                      <w:color w:val="auto"/>
                      <w:sz w:val="21"/>
                      <w:szCs w:val="21"/>
                    </w:rPr>
                  </w:pPr>
                  <w:r>
                    <w:rPr>
                      <w:rFonts w:eastAsia="宋体"/>
                      <w:b/>
                      <w:color w:val="auto"/>
                      <w:sz w:val="21"/>
                      <w:szCs w:val="21"/>
                    </w:rPr>
                    <w:t>表号及级别</w:t>
                  </w:r>
                </w:p>
              </w:tc>
              <w:tc>
                <w:tcPr>
                  <w:tcW w:w="1426" w:type="dxa"/>
                  <w:tcBorders>
                    <w:top w:val="single" w:color="auto" w:sz="12" w:space="0"/>
                    <w:bottom w:val="single" w:color="auto" w:sz="4" w:space="0"/>
                  </w:tcBorders>
                  <w:noWrap w:val="0"/>
                  <w:vAlign w:val="center"/>
                </w:tcPr>
                <w:p>
                  <w:pPr>
                    <w:pStyle w:val="17"/>
                    <w:spacing w:line="240" w:lineRule="auto"/>
                    <w:ind w:firstLine="0"/>
                    <w:jc w:val="center"/>
                    <w:rPr>
                      <w:rFonts w:eastAsia="宋体"/>
                      <w:b/>
                      <w:color w:val="auto"/>
                      <w:sz w:val="21"/>
                      <w:szCs w:val="21"/>
                    </w:rPr>
                  </w:pPr>
                  <w:r>
                    <w:rPr>
                      <w:rFonts w:eastAsia="宋体"/>
                      <w:b/>
                      <w:color w:val="auto"/>
                      <w:sz w:val="21"/>
                      <w:szCs w:val="21"/>
                    </w:rPr>
                    <w:t>污染物指标</w:t>
                  </w:r>
                </w:p>
              </w:tc>
              <w:tc>
                <w:tcPr>
                  <w:tcW w:w="705" w:type="dxa"/>
                  <w:tcBorders>
                    <w:top w:val="single" w:color="auto" w:sz="12" w:space="0"/>
                    <w:bottom w:val="single" w:color="auto" w:sz="4" w:space="0"/>
                  </w:tcBorders>
                  <w:noWrap w:val="0"/>
                  <w:vAlign w:val="center"/>
                </w:tcPr>
                <w:p>
                  <w:pPr>
                    <w:pStyle w:val="17"/>
                    <w:spacing w:line="240" w:lineRule="auto"/>
                    <w:ind w:firstLine="0"/>
                    <w:jc w:val="center"/>
                    <w:rPr>
                      <w:rFonts w:eastAsia="宋体"/>
                      <w:b/>
                      <w:color w:val="auto"/>
                      <w:sz w:val="21"/>
                      <w:szCs w:val="21"/>
                    </w:rPr>
                  </w:pPr>
                  <w:r>
                    <w:rPr>
                      <w:rFonts w:eastAsia="宋体"/>
                      <w:b/>
                      <w:color w:val="auto"/>
                      <w:sz w:val="21"/>
                      <w:szCs w:val="21"/>
                    </w:rPr>
                    <w:t>单位</w:t>
                  </w:r>
                </w:p>
              </w:tc>
              <w:tc>
                <w:tcPr>
                  <w:tcW w:w="1784" w:type="dxa"/>
                  <w:tcBorders>
                    <w:top w:val="single" w:color="auto" w:sz="12" w:space="0"/>
                    <w:bottom w:val="single" w:color="auto" w:sz="4" w:space="0"/>
                    <w:right w:val="nil"/>
                  </w:tcBorders>
                  <w:noWrap w:val="0"/>
                  <w:vAlign w:val="center"/>
                </w:tcPr>
                <w:p>
                  <w:pPr>
                    <w:pStyle w:val="17"/>
                    <w:spacing w:line="240" w:lineRule="auto"/>
                    <w:ind w:firstLine="0"/>
                    <w:jc w:val="center"/>
                    <w:rPr>
                      <w:rFonts w:eastAsia="宋体"/>
                      <w:b/>
                      <w:color w:val="auto"/>
                      <w:sz w:val="21"/>
                      <w:szCs w:val="21"/>
                    </w:rPr>
                  </w:pPr>
                  <w:r>
                    <w:rPr>
                      <w:rFonts w:eastAsia="宋体"/>
                      <w:b/>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49" w:type="dxa"/>
                  <w:vMerge w:val="restart"/>
                  <w:tcBorders>
                    <w:lef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接管口</w:t>
                  </w:r>
                </w:p>
              </w:tc>
              <w:tc>
                <w:tcPr>
                  <w:tcW w:w="2215" w:type="dxa"/>
                  <w:vMerge w:val="restart"/>
                  <w:noWrap w:val="0"/>
                  <w:vAlign w:val="center"/>
                </w:tcPr>
                <w:p>
                  <w:pPr>
                    <w:pStyle w:val="17"/>
                    <w:ind w:firstLine="0"/>
                    <w:jc w:val="center"/>
                    <w:rPr>
                      <w:rFonts w:eastAsia="宋体"/>
                      <w:bCs/>
                      <w:color w:val="auto"/>
                      <w:sz w:val="21"/>
                      <w:szCs w:val="21"/>
                    </w:rPr>
                  </w:pPr>
                  <w:r>
                    <w:rPr>
                      <w:rFonts w:eastAsia="宋体"/>
                      <w:bCs/>
                      <w:color w:val="auto"/>
                      <w:sz w:val="21"/>
                      <w:szCs w:val="21"/>
                    </w:rPr>
                    <w:t>《污水综合排放标准》（GB8978-1996）</w:t>
                  </w:r>
                </w:p>
              </w:tc>
              <w:tc>
                <w:tcPr>
                  <w:tcW w:w="1780" w:type="dxa"/>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表4 三级标准</w:t>
                  </w: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pH（无量纲）</w:t>
                  </w:r>
                </w:p>
              </w:tc>
              <w:tc>
                <w:tcPr>
                  <w:tcW w:w="705"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w:t>
                  </w:r>
                </w:p>
              </w:tc>
              <w:tc>
                <w:tcPr>
                  <w:tcW w:w="1784" w:type="dxa"/>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continue"/>
                  <w:noWrap w:val="0"/>
                  <w:vAlign w:val="center"/>
                </w:tcPr>
                <w:p>
                  <w:pPr>
                    <w:pStyle w:val="17"/>
                    <w:jc w:val="center"/>
                    <w:rPr>
                      <w:rFonts w:eastAsia="宋体"/>
                      <w:bCs/>
                      <w:color w:val="auto"/>
                      <w:sz w:val="21"/>
                      <w:szCs w:val="21"/>
                    </w:rPr>
                  </w:pPr>
                </w:p>
              </w:tc>
              <w:tc>
                <w:tcPr>
                  <w:tcW w:w="1780" w:type="dxa"/>
                  <w:vMerge w:val="continue"/>
                  <w:noWrap w:val="0"/>
                  <w:vAlign w:val="center"/>
                </w:tcPr>
                <w:p>
                  <w:pPr>
                    <w:pStyle w:val="17"/>
                    <w:spacing w:line="240" w:lineRule="auto"/>
                    <w:jc w:val="center"/>
                    <w:rPr>
                      <w:rFonts w:eastAsia="宋体"/>
                      <w:bCs/>
                      <w:color w:val="auto"/>
                      <w:sz w:val="21"/>
                      <w:szCs w:val="21"/>
                    </w:rPr>
                  </w:pP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COD</w:t>
                  </w:r>
                </w:p>
              </w:tc>
              <w:tc>
                <w:tcPr>
                  <w:tcW w:w="705" w:type="dxa"/>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mg/L</w:t>
                  </w:r>
                </w:p>
              </w:tc>
              <w:tc>
                <w:tcPr>
                  <w:tcW w:w="1784" w:type="dxa"/>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continue"/>
                  <w:noWrap w:val="0"/>
                  <w:vAlign w:val="center"/>
                </w:tcPr>
                <w:p>
                  <w:pPr>
                    <w:pStyle w:val="17"/>
                    <w:jc w:val="center"/>
                    <w:rPr>
                      <w:rFonts w:eastAsia="宋体"/>
                      <w:bCs/>
                      <w:color w:val="auto"/>
                      <w:sz w:val="21"/>
                      <w:szCs w:val="21"/>
                    </w:rPr>
                  </w:pPr>
                </w:p>
              </w:tc>
              <w:tc>
                <w:tcPr>
                  <w:tcW w:w="1780" w:type="dxa"/>
                  <w:vMerge w:val="continue"/>
                  <w:noWrap w:val="0"/>
                  <w:vAlign w:val="center"/>
                </w:tcPr>
                <w:p>
                  <w:pPr>
                    <w:pStyle w:val="17"/>
                    <w:spacing w:line="240" w:lineRule="auto"/>
                    <w:jc w:val="center"/>
                    <w:rPr>
                      <w:rFonts w:eastAsia="宋体"/>
                      <w:bCs/>
                      <w:color w:val="auto"/>
                      <w:sz w:val="21"/>
                      <w:szCs w:val="21"/>
                    </w:rPr>
                  </w:pP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SS</w:t>
                  </w:r>
                </w:p>
              </w:tc>
              <w:tc>
                <w:tcPr>
                  <w:tcW w:w="705" w:type="dxa"/>
                  <w:vMerge w:val="continue"/>
                  <w:noWrap w:val="0"/>
                  <w:vAlign w:val="center"/>
                </w:tcPr>
                <w:p>
                  <w:pPr>
                    <w:pStyle w:val="17"/>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continue"/>
                  <w:noWrap w:val="0"/>
                  <w:vAlign w:val="center"/>
                </w:tcPr>
                <w:p>
                  <w:pPr>
                    <w:pStyle w:val="17"/>
                    <w:jc w:val="center"/>
                    <w:rPr>
                      <w:rFonts w:eastAsia="宋体"/>
                      <w:bCs/>
                      <w:color w:val="auto"/>
                      <w:sz w:val="21"/>
                      <w:szCs w:val="21"/>
                    </w:rPr>
                  </w:pPr>
                </w:p>
              </w:tc>
              <w:tc>
                <w:tcPr>
                  <w:tcW w:w="1780" w:type="dxa"/>
                  <w:vMerge w:val="continue"/>
                  <w:noWrap w:val="0"/>
                  <w:vAlign w:val="center"/>
                </w:tcPr>
                <w:p>
                  <w:pPr>
                    <w:pStyle w:val="17"/>
                    <w:spacing w:line="240" w:lineRule="auto"/>
                    <w:jc w:val="center"/>
                    <w:rPr>
                      <w:rFonts w:eastAsia="宋体"/>
                      <w:bCs/>
                      <w:color w:val="auto"/>
                      <w:sz w:val="21"/>
                      <w:szCs w:val="21"/>
                    </w:rPr>
                  </w:pP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动植物油</w:t>
                  </w:r>
                </w:p>
              </w:tc>
              <w:tc>
                <w:tcPr>
                  <w:tcW w:w="705" w:type="dxa"/>
                  <w:vMerge w:val="continue"/>
                  <w:noWrap w:val="0"/>
                  <w:vAlign w:val="center"/>
                </w:tcPr>
                <w:p>
                  <w:pPr>
                    <w:pStyle w:val="17"/>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restart"/>
                  <w:noWrap w:val="0"/>
                  <w:vAlign w:val="center"/>
                </w:tcPr>
                <w:p>
                  <w:pPr>
                    <w:pStyle w:val="17"/>
                    <w:ind w:firstLine="0"/>
                    <w:jc w:val="center"/>
                    <w:rPr>
                      <w:rFonts w:eastAsia="宋体"/>
                      <w:bCs/>
                      <w:color w:val="auto"/>
                      <w:sz w:val="21"/>
                      <w:szCs w:val="21"/>
                    </w:rPr>
                  </w:pPr>
                  <w:r>
                    <w:rPr>
                      <w:rFonts w:eastAsia="宋体"/>
                      <w:bCs/>
                      <w:color w:val="auto"/>
                      <w:sz w:val="21"/>
                      <w:szCs w:val="21"/>
                    </w:rPr>
                    <w:t>《</w:t>
                  </w:r>
                  <w:bookmarkStart w:id="7" w:name="OLE_LINK20"/>
                  <w:bookmarkStart w:id="8" w:name="OLE_LINK19"/>
                  <w:r>
                    <w:rPr>
                      <w:rFonts w:eastAsia="宋体"/>
                      <w:bCs/>
                      <w:color w:val="auto"/>
                      <w:sz w:val="21"/>
                      <w:szCs w:val="21"/>
                    </w:rPr>
                    <w:t>污水排入城镇下水道水质标准》（GB/T31962-2015</w:t>
                  </w:r>
                  <w:bookmarkEnd w:id="7"/>
                  <w:bookmarkEnd w:id="8"/>
                  <w:r>
                    <w:rPr>
                      <w:rFonts w:eastAsia="宋体"/>
                      <w:bCs/>
                      <w:color w:val="auto"/>
                      <w:sz w:val="21"/>
                      <w:szCs w:val="21"/>
                    </w:rPr>
                    <w:t>）</w:t>
                  </w:r>
                </w:p>
              </w:tc>
              <w:tc>
                <w:tcPr>
                  <w:tcW w:w="1780" w:type="dxa"/>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表1B 级</w:t>
                  </w: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氨氮</w:t>
                  </w:r>
                </w:p>
              </w:tc>
              <w:tc>
                <w:tcPr>
                  <w:tcW w:w="705" w:type="dxa"/>
                  <w:vMerge w:val="continue"/>
                  <w:noWrap w:val="0"/>
                  <w:vAlign w:val="center"/>
                </w:tcPr>
                <w:p>
                  <w:pPr>
                    <w:pStyle w:val="17"/>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continue"/>
                  <w:noWrap w:val="0"/>
                  <w:vAlign w:val="center"/>
                </w:tcPr>
                <w:p>
                  <w:pPr>
                    <w:pStyle w:val="17"/>
                    <w:jc w:val="center"/>
                    <w:rPr>
                      <w:rFonts w:eastAsia="宋体"/>
                      <w:bCs/>
                      <w:color w:val="auto"/>
                      <w:sz w:val="21"/>
                      <w:szCs w:val="21"/>
                    </w:rPr>
                  </w:pPr>
                </w:p>
              </w:tc>
              <w:tc>
                <w:tcPr>
                  <w:tcW w:w="1780" w:type="dxa"/>
                  <w:vMerge w:val="continue"/>
                  <w:noWrap w:val="0"/>
                  <w:vAlign w:val="center"/>
                </w:tcPr>
                <w:p>
                  <w:pPr>
                    <w:pStyle w:val="17"/>
                    <w:spacing w:line="240" w:lineRule="auto"/>
                    <w:jc w:val="center"/>
                    <w:rPr>
                      <w:rFonts w:eastAsia="宋体"/>
                      <w:bCs/>
                      <w:color w:val="auto"/>
                      <w:sz w:val="21"/>
                      <w:szCs w:val="21"/>
                    </w:rPr>
                  </w:pP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TP</w:t>
                  </w:r>
                </w:p>
              </w:tc>
              <w:tc>
                <w:tcPr>
                  <w:tcW w:w="705" w:type="dxa"/>
                  <w:vMerge w:val="continue"/>
                  <w:noWrap w:val="0"/>
                  <w:vAlign w:val="center"/>
                </w:tcPr>
                <w:p>
                  <w:pPr>
                    <w:pStyle w:val="17"/>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continue"/>
                  <w:noWrap w:val="0"/>
                  <w:vAlign w:val="center"/>
                </w:tcPr>
                <w:p>
                  <w:pPr>
                    <w:pStyle w:val="17"/>
                    <w:jc w:val="center"/>
                    <w:rPr>
                      <w:rFonts w:eastAsia="宋体"/>
                      <w:bCs/>
                      <w:color w:val="auto"/>
                      <w:sz w:val="21"/>
                      <w:szCs w:val="21"/>
                    </w:rPr>
                  </w:pPr>
                </w:p>
              </w:tc>
              <w:tc>
                <w:tcPr>
                  <w:tcW w:w="1780" w:type="dxa"/>
                  <w:vMerge w:val="continue"/>
                  <w:noWrap w:val="0"/>
                  <w:vAlign w:val="center"/>
                </w:tcPr>
                <w:p>
                  <w:pPr>
                    <w:pStyle w:val="17"/>
                    <w:spacing w:line="240" w:lineRule="auto"/>
                    <w:jc w:val="center"/>
                    <w:rPr>
                      <w:rFonts w:eastAsia="宋体"/>
                      <w:bCs/>
                      <w:color w:val="auto"/>
                      <w:sz w:val="21"/>
                      <w:szCs w:val="21"/>
                    </w:rPr>
                  </w:pP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TN</w:t>
                  </w:r>
                </w:p>
              </w:tc>
              <w:tc>
                <w:tcPr>
                  <w:tcW w:w="705" w:type="dxa"/>
                  <w:vMerge w:val="continue"/>
                  <w:noWrap w:val="0"/>
                  <w:vAlign w:val="center"/>
                </w:tcPr>
                <w:p>
                  <w:pPr>
                    <w:pStyle w:val="17"/>
                    <w:spacing w:line="240" w:lineRule="auto"/>
                    <w:ind w:firstLine="0"/>
                    <w:jc w:val="center"/>
                    <w:rPr>
                      <w:rFonts w:eastAsia="宋体"/>
                      <w:bCs/>
                      <w:color w:val="auto"/>
                      <w:sz w:val="21"/>
                      <w:szCs w:val="21"/>
                    </w:rPr>
                  </w:pPr>
                </w:p>
              </w:tc>
              <w:tc>
                <w:tcPr>
                  <w:tcW w:w="1784" w:type="dxa"/>
                  <w:tcBorders>
                    <w:bottom w:val="single" w:color="auto" w:sz="4" w:space="0"/>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restart"/>
                  <w:tcBorders>
                    <w:lef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污水厂排口</w:t>
                  </w:r>
                </w:p>
              </w:tc>
              <w:tc>
                <w:tcPr>
                  <w:tcW w:w="2215" w:type="dxa"/>
                  <w:vMerge w:val="restart"/>
                  <w:noWrap w:val="0"/>
                  <w:vAlign w:val="center"/>
                </w:tcPr>
                <w:p>
                  <w:pPr>
                    <w:pStyle w:val="17"/>
                    <w:ind w:firstLine="0"/>
                    <w:jc w:val="center"/>
                    <w:rPr>
                      <w:rFonts w:eastAsia="宋体"/>
                      <w:bCs/>
                      <w:color w:val="auto"/>
                      <w:sz w:val="21"/>
                      <w:szCs w:val="21"/>
                    </w:rPr>
                  </w:pPr>
                  <w:r>
                    <w:rPr>
                      <w:rFonts w:eastAsia="宋体"/>
                      <w:bCs/>
                      <w:color w:val="auto"/>
                      <w:sz w:val="21"/>
                      <w:szCs w:val="21"/>
                    </w:rPr>
                    <w:t>太湖地区城镇污水处理厂及重点工业行业水污染物排放限值（DB32/1072-2018）</w:t>
                  </w:r>
                </w:p>
              </w:tc>
              <w:tc>
                <w:tcPr>
                  <w:tcW w:w="1780" w:type="dxa"/>
                  <w:vMerge w:val="restart"/>
                  <w:noWrap w:val="0"/>
                  <w:vAlign w:val="center"/>
                </w:tcPr>
                <w:p>
                  <w:pPr>
                    <w:pStyle w:val="17"/>
                    <w:spacing w:line="240" w:lineRule="auto"/>
                    <w:ind w:firstLine="0"/>
                    <w:jc w:val="center"/>
                    <w:rPr>
                      <w:rFonts w:hint="eastAsia" w:eastAsia="宋体"/>
                      <w:bCs/>
                      <w:color w:val="auto"/>
                      <w:sz w:val="21"/>
                      <w:szCs w:val="21"/>
                      <w:lang w:eastAsia="zh-CN"/>
                    </w:rPr>
                  </w:pPr>
                  <w:r>
                    <w:rPr>
                      <w:rFonts w:eastAsia="宋体"/>
                      <w:bCs/>
                      <w:color w:val="auto"/>
                      <w:sz w:val="21"/>
                      <w:szCs w:val="21"/>
                    </w:rPr>
                    <w:t>表</w:t>
                  </w:r>
                  <w:r>
                    <w:rPr>
                      <w:rFonts w:hint="eastAsia"/>
                      <w:bCs/>
                      <w:color w:val="auto"/>
                      <w:sz w:val="21"/>
                      <w:szCs w:val="21"/>
                      <w:lang w:val="en-US" w:eastAsia="zh-CN"/>
                    </w:rPr>
                    <w:t>1</w:t>
                  </w: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COD</w:t>
                  </w:r>
                </w:p>
              </w:tc>
              <w:tc>
                <w:tcPr>
                  <w:tcW w:w="705" w:type="dxa"/>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mg/L</w:t>
                  </w:r>
                </w:p>
              </w:tc>
              <w:tc>
                <w:tcPr>
                  <w:tcW w:w="1784" w:type="dxa"/>
                  <w:tcBorders>
                    <w:right w:val="single" w:color="FFFFFF" w:sz="12" w:space="0"/>
                  </w:tcBorders>
                  <w:noWrap w:val="0"/>
                  <w:vAlign w:val="center"/>
                </w:tcPr>
                <w:p>
                  <w:pPr>
                    <w:pStyle w:val="17"/>
                    <w:spacing w:line="240" w:lineRule="auto"/>
                    <w:ind w:firstLine="0"/>
                    <w:jc w:val="center"/>
                    <w:rPr>
                      <w:rFonts w:hint="default" w:eastAsia="宋体"/>
                      <w:bCs/>
                      <w:color w:val="auto"/>
                      <w:sz w:val="21"/>
                      <w:szCs w:val="21"/>
                      <w:lang w:val="en-US" w:eastAsia="zh-CN"/>
                    </w:rPr>
                  </w:pPr>
                  <w:r>
                    <w:rPr>
                      <w:rFonts w:hint="eastAsia"/>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continue"/>
                  <w:noWrap w:val="0"/>
                  <w:vAlign w:val="center"/>
                </w:tcPr>
                <w:p>
                  <w:pPr>
                    <w:pStyle w:val="17"/>
                    <w:jc w:val="center"/>
                    <w:rPr>
                      <w:rFonts w:eastAsia="宋体"/>
                      <w:bCs/>
                      <w:color w:val="auto"/>
                      <w:sz w:val="21"/>
                      <w:szCs w:val="21"/>
                    </w:rPr>
                  </w:pPr>
                </w:p>
              </w:tc>
              <w:tc>
                <w:tcPr>
                  <w:tcW w:w="1780" w:type="dxa"/>
                  <w:vMerge w:val="continue"/>
                  <w:noWrap w:val="0"/>
                  <w:vAlign w:val="center"/>
                </w:tcPr>
                <w:p>
                  <w:pPr>
                    <w:pStyle w:val="17"/>
                    <w:spacing w:line="240" w:lineRule="auto"/>
                    <w:jc w:val="center"/>
                    <w:rPr>
                      <w:rFonts w:eastAsia="宋体"/>
                      <w:bCs/>
                      <w:color w:val="auto"/>
                      <w:sz w:val="21"/>
                      <w:szCs w:val="21"/>
                    </w:rPr>
                  </w:pP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氨氮</w:t>
                  </w:r>
                </w:p>
              </w:tc>
              <w:tc>
                <w:tcPr>
                  <w:tcW w:w="705" w:type="dxa"/>
                  <w:vMerge w:val="continue"/>
                  <w:noWrap w:val="0"/>
                  <w:vAlign w:val="center"/>
                </w:tcPr>
                <w:p>
                  <w:pPr>
                    <w:pStyle w:val="17"/>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hint="eastAsia"/>
                      <w:color w:val="auto"/>
                      <w:sz w:val="21"/>
                      <w:szCs w:val="21"/>
                      <w:lang w:val="en-US" w:eastAsia="zh-CN"/>
                    </w:rPr>
                    <w:t>3</w:t>
                  </w:r>
                  <w:r>
                    <w:rPr>
                      <w:color w:val="auto"/>
                      <w:sz w:val="21"/>
                      <w:szCs w:val="21"/>
                    </w:rPr>
                    <w:t>（</w:t>
                  </w:r>
                  <w:r>
                    <w:rPr>
                      <w:rFonts w:hint="eastAsia"/>
                      <w:color w:val="auto"/>
                      <w:sz w:val="21"/>
                      <w:szCs w:val="21"/>
                      <w:lang w:val="en-US" w:eastAsia="zh-CN"/>
                    </w:rPr>
                    <w:t>5</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continue"/>
                  <w:noWrap w:val="0"/>
                  <w:vAlign w:val="center"/>
                </w:tcPr>
                <w:p>
                  <w:pPr>
                    <w:pStyle w:val="17"/>
                    <w:jc w:val="center"/>
                    <w:rPr>
                      <w:rFonts w:eastAsia="宋体"/>
                      <w:bCs/>
                      <w:color w:val="auto"/>
                      <w:sz w:val="21"/>
                      <w:szCs w:val="21"/>
                    </w:rPr>
                  </w:pPr>
                </w:p>
              </w:tc>
              <w:tc>
                <w:tcPr>
                  <w:tcW w:w="1780" w:type="dxa"/>
                  <w:vMerge w:val="continue"/>
                  <w:noWrap w:val="0"/>
                  <w:vAlign w:val="center"/>
                </w:tcPr>
                <w:p>
                  <w:pPr>
                    <w:pStyle w:val="17"/>
                    <w:spacing w:line="240" w:lineRule="auto"/>
                    <w:jc w:val="center"/>
                    <w:rPr>
                      <w:rFonts w:eastAsia="宋体"/>
                      <w:bCs/>
                      <w:color w:val="auto"/>
                      <w:sz w:val="21"/>
                      <w:szCs w:val="21"/>
                    </w:rPr>
                  </w:pP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TP</w:t>
                  </w:r>
                </w:p>
              </w:tc>
              <w:tc>
                <w:tcPr>
                  <w:tcW w:w="705" w:type="dxa"/>
                  <w:vMerge w:val="continue"/>
                  <w:noWrap w:val="0"/>
                  <w:vAlign w:val="center"/>
                </w:tcPr>
                <w:p>
                  <w:pPr>
                    <w:pStyle w:val="17"/>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17"/>
                    <w:spacing w:line="240" w:lineRule="auto"/>
                    <w:ind w:firstLine="0"/>
                    <w:jc w:val="center"/>
                    <w:rPr>
                      <w:rFonts w:hint="default" w:eastAsia="宋体"/>
                      <w:bCs/>
                      <w:color w:val="auto"/>
                      <w:sz w:val="21"/>
                      <w:szCs w:val="21"/>
                      <w:lang w:val="en-US" w:eastAsia="zh-CN"/>
                    </w:rPr>
                  </w:pPr>
                  <w:r>
                    <w:rPr>
                      <w:rFonts w:hint="eastAsia" w:eastAsia="宋体"/>
                      <w:color w:val="auto"/>
                      <w:sz w:val="21"/>
                      <w:szCs w:val="21"/>
                      <w:lang w:val="en-US" w:eastAsia="zh-CN"/>
                    </w:rPr>
                    <w:t>0.</w:t>
                  </w:r>
                  <w:r>
                    <w:rPr>
                      <w:rFonts w:hint="eastAsia"/>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continue"/>
                  <w:noWrap w:val="0"/>
                  <w:vAlign w:val="center"/>
                </w:tcPr>
                <w:p>
                  <w:pPr>
                    <w:pStyle w:val="17"/>
                    <w:jc w:val="center"/>
                    <w:rPr>
                      <w:rFonts w:eastAsia="宋体"/>
                      <w:bCs/>
                      <w:color w:val="auto"/>
                      <w:sz w:val="21"/>
                      <w:szCs w:val="21"/>
                    </w:rPr>
                  </w:pPr>
                </w:p>
              </w:tc>
              <w:tc>
                <w:tcPr>
                  <w:tcW w:w="1780" w:type="dxa"/>
                  <w:vMerge w:val="continue"/>
                  <w:noWrap w:val="0"/>
                  <w:vAlign w:val="center"/>
                </w:tcPr>
                <w:p>
                  <w:pPr>
                    <w:pStyle w:val="17"/>
                    <w:spacing w:line="240" w:lineRule="auto"/>
                    <w:jc w:val="center"/>
                    <w:rPr>
                      <w:rFonts w:eastAsia="宋体"/>
                      <w:bCs/>
                      <w:color w:val="auto"/>
                      <w:sz w:val="21"/>
                      <w:szCs w:val="21"/>
                    </w:rPr>
                  </w:pP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TN</w:t>
                  </w:r>
                </w:p>
              </w:tc>
              <w:tc>
                <w:tcPr>
                  <w:tcW w:w="705" w:type="dxa"/>
                  <w:vMerge w:val="continue"/>
                  <w:noWrap w:val="0"/>
                  <w:vAlign w:val="center"/>
                </w:tcPr>
                <w:p>
                  <w:pPr>
                    <w:pStyle w:val="17"/>
                    <w:spacing w:line="240" w:lineRule="auto"/>
                    <w:ind w:firstLine="0"/>
                    <w:jc w:val="center"/>
                    <w:rPr>
                      <w:rFonts w:eastAsia="宋体"/>
                      <w:bCs/>
                      <w:color w:val="auto"/>
                      <w:sz w:val="21"/>
                      <w:szCs w:val="21"/>
                    </w:rPr>
                  </w:pPr>
                </w:p>
              </w:tc>
              <w:tc>
                <w:tcPr>
                  <w:tcW w:w="1784" w:type="dxa"/>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hint="eastAsia"/>
                      <w:color w:val="auto"/>
                      <w:sz w:val="21"/>
                      <w:szCs w:val="21"/>
                      <w:lang w:val="en-US" w:eastAsia="zh-CN"/>
                    </w:rPr>
                    <w:t>10</w:t>
                  </w:r>
                  <w:r>
                    <w:rPr>
                      <w:color w:val="auto"/>
                      <w:sz w:val="21"/>
                      <w:szCs w:val="21"/>
                    </w:rPr>
                    <w:t>（1</w:t>
                  </w:r>
                  <w:r>
                    <w:rPr>
                      <w:rFonts w:hint="eastAsia"/>
                      <w:color w:val="auto"/>
                      <w:sz w:val="21"/>
                      <w:szCs w:val="21"/>
                      <w:lang w:val="en-US" w:eastAsia="zh-CN"/>
                    </w:rPr>
                    <w:t>2</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9" w:type="dxa"/>
                  <w:vMerge w:val="continue"/>
                  <w:tcBorders>
                    <w:left w:val="single" w:color="FFFFFF" w:sz="12" w:space="0"/>
                  </w:tcBorders>
                  <w:noWrap w:val="0"/>
                  <w:vAlign w:val="center"/>
                </w:tcPr>
                <w:p>
                  <w:pPr>
                    <w:pStyle w:val="17"/>
                    <w:spacing w:line="240" w:lineRule="auto"/>
                    <w:jc w:val="center"/>
                    <w:rPr>
                      <w:rFonts w:eastAsia="宋体"/>
                      <w:bCs/>
                      <w:color w:val="auto"/>
                      <w:sz w:val="21"/>
                      <w:szCs w:val="21"/>
                    </w:rPr>
                  </w:pPr>
                </w:p>
              </w:tc>
              <w:tc>
                <w:tcPr>
                  <w:tcW w:w="2215" w:type="dxa"/>
                  <w:vMerge w:val="restart"/>
                  <w:noWrap w:val="0"/>
                  <w:vAlign w:val="center"/>
                </w:tcPr>
                <w:p>
                  <w:pPr>
                    <w:pStyle w:val="17"/>
                    <w:ind w:firstLine="0"/>
                    <w:jc w:val="center"/>
                    <w:rPr>
                      <w:rFonts w:eastAsia="宋体"/>
                      <w:bCs/>
                      <w:color w:val="auto"/>
                      <w:sz w:val="21"/>
                      <w:szCs w:val="21"/>
                    </w:rPr>
                  </w:pPr>
                  <w:r>
                    <w:rPr>
                      <w:rFonts w:eastAsia="宋体"/>
                      <w:bCs/>
                      <w:color w:val="auto"/>
                      <w:sz w:val="21"/>
                      <w:szCs w:val="21"/>
                    </w:rPr>
                    <w:t>《城镇污水处理厂污染物排放标准》（GB18918-2002）</w:t>
                  </w:r>
                </w:p>
              </w:tc>
              <w:tc>
                <w:tcPr>
                  <w:tcW w:w="1780" w:type="dxa"/>
                  <w:vMerge w:val="restart"/>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表1一级A标准</w:t>
                  </w:r>
                </w:p>
              </w:tc>
              <w:tc>
                <w:tcPr>
                  <w:tcW w:w="1426"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pH（无量纲）</w:t>
                  </w:r>
                </w:p>
              </w:tc>
              <w:tc>
                <w:tcPr>
                  <w:tcW w:w="705" w:type="dxa"/>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w:t>
                  </w:r>
                </w:p>
              </w:tc>
              <w:tc>
                <w:tcPr>
                  <w:tcW w:w="1784" w:type="dxa"/>
                  <w:tcBorders>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49" w:type="dxa"/>
                  <w:vMerge w:val="continue"/>
                  <w:tcBorders>
                    <w:left w:val="single" w:color="FFFFFF" w:sz="12" w:space="0"/>
                    <w:bottom w:val="single" w:color="auto" w:sz="12" w:space="0"/>
                  </w:tcBorders>
                  <w:noWrap w:val="0"/>
                  <w:vAlign w:val="center"/>
                </w:tcPr>
                <w:p>
                  <w:pPr>
                    <w:pStyle w:val="17"/>
                    <w:spacing w:line="240" w:lineRule="auto"/>
                    <w:jc w:val="center"/>
                    <w:rPr>
                      <w:rFonts w:eastAsia="宋体"/>
                      <w:bCs/>
                      <w:color w:val="auto"/>
                      <w:sz w:val="21"/>
                      <w:szCs w:val="21"/>
                    </w:rPr>
                  </w:pPr>
                </w:p>
              </w:tc>
              <w:tc>
                <w:tcPr>
                  <w:tcW w:w="2215" w:type="dxa"/>
                  <w:vMerge w:val="continue"/>
                  <w:tcBorders>
                    <w:bottom w:val="single" w:color="auto" w:sz="12" w:space="0"/>
                  </w:tcBorders>
                  <w:noWrap w:val="0"/>
                  <w:vAlign w:val="center"/>
                </w:tcPr>
                <w:p>
                  <w:pPr>
                    <w:pStyle w:val="17"/>
                    <w:ind w:firstLine="0"/>
                    <w:jc w:val="center"/>
                    <w:rPr>
                      <w:rFonts w:eastAsia="宋体"/>
                      <w:bCs/>
                      <w:color w:val="auto"/>
                      <w:sz w:val="21"/>
                      <w:szCs w:val="21"/>
                    </w:rPr>
                  </w:pPr>
                </w:p>
              </w:tc>
              <w:tc>
                <w:tcPr>
                  <w:tcW w:w="1780" w:type="dxa"/>
                  <w:vMerge w:val="continue"/>
                  <w:tcBorders>
                    <w:bottom w:val="single" w:color="auto" w:sz="12" w:space="0"/>
                  </w:tcBorders>
                  <w:noWrap w:val="0"/>
                  <w:vAlign w:val="center"/>
                </w:tcPr>
                <w:p>
                  <w:pPr>
                    <w:pStyle w:val="17"/>
                    <w:spacing w:line="240" w:lineRule="auto"/>
                    <w:jc w:val="center"/>
                    <w:rPr>
                      <w:rFonts w:eastAsia="宋体"/>
                      <w:bCs/>
                      <w:color w:val="auto"/>
                      <w:sz w:val="21"/>
                      <w:szCs w:val="21"/>
                    </w:rPr>
                  </w:pPr>
                </w:p>
              </w:tc>
              <w:tc>
                <w:tcPr>
                  <w:tcW w:w="1426" w:type="dxa"/>
                  <w:tcBorders>
                    <w:bottom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SS</w:t>
                  </w:r>
                </w:p>
              </w:tc>
              <w:tc>
                <w:tcPr>
                  <w:tcW w:w="705" w:type="dxa"/>
                  <w:tcBorders>
                    <w:bottom w:val="single" w:color="auto"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mg/L</w:t>
                  </w:r>
                </w:p>
              </w:tc>
              <w:tc>
                <w:tcPr>
                  <w:tcW w:w="1784" w:type="dxa"/>
                  <w:tcBorders>
                    <w:bottom w:val="single" w:color="auto" w:sz="12" w:space="0"/>
                    <w:right w:val="single" w:color="FFFFFF" w:sz="12" w:space="0"/>
                  </w:tcBorders>
                  <w:noWrap w:val="0"/>
                  <w:vAlign w:val="center"/>
                </w:tcPr>
                <w:p>
                  <w:pPr>
                    <w:pStyle w:val="17"/>
                    <w:spacing w:line="240" w:lineRule="auto"/>
                    <w:ind w:firstLine="0"/>
                    <w:jc w:val="center"/>
                    <w:rPr>
                      <w:rFonts w:eastAsia="宋体"/>
                      <w:bCs/>
                      <w:color w:val="auto"/>
                      <w:sz w:val="21"/>
                      <w:szCs w:val="21"/>
                    </w:rPr>
                  </w:pPr>
                  <w:r>
                    <w:rPr>
                      <w:rFonts w:eastAsia="宋体"/>
                      <w:bCs/>
                      <w:color w:val="auto"/>
                      <w:sz w:val="21"/>
                      <w:szCs w:val="21"/>
                    </w:rPr>
                    <w:t>10</w:t>
                  </w: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eastAsia="宋体"/>
                <w:color w:val="auto"/>
                <w:szCs w:val="21"/>
              </w:rPr>
            </w:pPr>
            <w:r>
              <w:rPr>
                <w:rFonts w:ascii="Times New Roman" w:eastAsia="宋体"/>
                <w:color w:val="auto"/>
                <w:szCs w:val="21"/>
              </w:rPr>
              <w:t>备注：*括号外数值为水温＞12℃时的控制指标，括号内数值为水温≤12℃时的控制指标。</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eastAsia="宋体"/>
                <w:color w:val="auto"/>
                <w:szCs w:val="21"/>
              </w:rPr>
            </w:pPr>
            <w:r>
              <w:rPr>
                <w:rFonts w:ascii="Times New Roman" w:eastAsia="宋体"/>
                <w:color w:val="auto"/>
                <w:szCs w:val="21"/>
              </w:rPr>
              <w:t>根据经验公式，低浓度时SS约为浊度的2倍，所以回用水SS指标标准参考执行10mg/L。</w:t>
            </w:r>
          </w:p>
          <w:p>
            <w:pPr>
              <w:pStyle w:val="3"/>
              <w:spacing w:line="360" w:lineRule="auto"/>
              <w:rPr>
                <w:rFonts w:ascii="Times New Roman" w:eastAsia="宋体"/>
                <w:b/>
                <w:color w:val="auto"/>
                <w:sz w:val="24"/>
              </w:rPr>
            </w:pPr>
            <w:r>
              <w:rPr>
                <w:rFonts w:hint="eastAsia"/>
                <w:b/>
                <w:color w:val="auto"/>
                <w:sz w:val="24"/>
                <w:lang w:val="en-US" w:eastAsia="zh-CN"/>
              </w:rPr>
              <w:t>5</w:t>
            </w:r>
            <w:r>
              <w:rPr>
                <w:rFonts w:ascii="Times New Roman" w:eastAsia="宋体"/>
                <w:b/>
                <w:color w:val="auto"/>
                <w:sz w:val="24"/>
              </w:rPr>
              <w:t>、废气</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项目施工期产生的</w:t>
            </w:r>
            <w:r>
              <w:rPr>
                <w:rFonts w:hint="eastAsia" w:ascii="Times New Roman" w:eastAsia="宋体"/>
                <w:color w:val="auto"/>
                <w:sz w:val="24"/>
              </w:rPr>
              <w:t>扬尘</w:t>
            </w:r>
            <w:r>
              <w:rPr>
                <w:rFonts w:ascii="Times New Roman" w:eastAsia="宋体"/>
                <w:color w:val="auto"/>
                <w:sz w:val="24"/>
              </w:rPr>
              <w:t>无组织排放，执行《大气污染物综合排放标准》（GB16297-1996）中表2中二级标准，详见表4-</w:t>
            </w:r>
            <w:r>
              <w:rPr>
                <w:rFonts w:hint="eastAsia" w:ascii="Times New Roman" w:eastAsia="宋体"/>
                <w:color w:val="auto"/>
                <w:sz w:val="24"/>
                <w:lang w:val="en-US" w:eastAsia="zh-CN"/>
              </w:rPr>
              <w:t>5</w:t>
            </w:r>
            <w:r>
              <w:rPr>
                <w:rFonts w:ascii="Times New Roman" w:eastAsia="宋体"/>
                <w:color w:val="auto"/>
                <w:sz w:val="24"/>
              </w:rPr>
              <w:t>。</w:t>
            </w:r>
          </w:p>
          <w:p>
            <w:pPr>
              <w:spacing w:line="360" w:lineRule="auto"/>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11</w:t>
            </w:r>
            <w:r>
              <w:rPr>
                <w:b/>
                <w:bCs/>
                <w:color w:val="auto"/>
                <w:sz w:val="24"/>
              </w:rPr>
              <w:t xml:space="preserve">  大气污染物排放标准限值</w:t>
            </w:r>
          </w:p>
          <w:tbl>
            <w:tblPr>
              <w:tblStyle w:val="20"/>
              <w:tblW w:w="857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52"/>
              <w:gridCol w:w="1433"/>
              <w:gridCol w:w="1387"/>
              <w:gridCol w:w="1386"/>
              <w:gridCol w:w="1388"/>
              <w:gridCol w:w="18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57" w:type="dxa"/>
                  <w:vMerge w:val="restart"/>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污染物</w:t>
                  </w:r>
                </w:p>
              </w:tc>
              <w:tc>
                <w:tcPr>
                  <w:tcW w:w="1395" w:type="dxa"/>
                  <w:vMerge w:val="restart"/>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最高允许排放浓度</w:t>
                  </w:r>
                </w:p>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（mg/m</w:t>
                  </w:r>
                  <w:r>
                    <w:rPr>
                      <w:rFonts w:eastAsia="宋体"/>
                      <w:b/>
                      <w:color w:val="auto"/>
                      <w:sz w:val="21"/>
                      <w:szCs w:val="21"/>
                      <w:vertAlign w:val="superscript"/>
                    </w:rPr>
                    <w:t>3</w:t>
                  </w:r>
                  <w:r>
                    <w:rPr>
                      <w:rFonts w:eastAsia="宋体"/>
                      <w:b/>
                      <w:color w:val="auto"/>
                      <w:sz w:val="21"/>
                      <w:szCs w:val="21"/>
                    </w:rPr>
                    <w:t>）</w:t>
                  </w:r>
                </w:p>
              </w:tc>
              <w:tc>
                <w:tcPr>
                  <w:tcW w:w="2789" w:type="dxa"/>
                  <w:gridSpan w:val="2"/>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最高允许排放速率（kg/h）</w:t>
                  </w:r>
                </w:p>
              </w:tc>
              <w:tc>
                <w:tcPr>
                  <w:tcW w:w="3233" w:type="dxa"/>
                  <w:gridSpan w:val="2"/>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无组织排放监控浓度值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57" w:type="dxa"/>
                  <w:vMerge w:val="continue"/>
                  <w:noWrap w:val="0"/>
                  <w:vAlign w:val="center"/>
                </w:tcPr>
                <w:p>
                  <w:pPr>
                    <w:pStyle w:val="17"/>
                    <w:snapToGrid/>
                    <w:spacing w:line="240" w:lineRule="auto"/>
                    <w:ind w:firstLine="0"/>
                    <w:contextualSpacing/>
                    <w:jc w:val="center"/>
                    <w:rPr>
                      <w:rFonts w:eastAsia="宋体"/>
                      <w:b/>
                      <w:color w:val="auto"/>
                      <w:sz w:val="21"/>
                      <w:szCs w:val="21"/>
                    </w:rPr>
                  </w:pPr>
                </w:p>
              </w:tc>
              <w:tc>
                <w:tcPr>
                  <w:tcW w:w="1395" w:type="dxa"/>
                  <w:vMerge w:val="continue"/>
                  <w:noWrap w:val="0"/>
                  <w:vAlign w:val="center"/>
                </w:tcPr>
                <w:p>
                  <w:pPr>
                    <w:pStyle w:val="17"/>
                    <w:snapToGrid/>
                    <w:spacing w:line="240" w:lineRule="auto"/>
                    <w:ind w:firstLine="0"/>
                    <w:contextualSpacing/>
                    <w:jc w:val="center"/>
                    <w:rPr>
                      <w:rFonts w:eastAsia="宋体"/>
                      <w:b/>
                      <w:color w:val="auto"/>
                      <w:sz w:val="21"/>
                      <w:szCs w:val="21"/>
                    </w:rPr>
                  </w:pPr>
                </w:p>
              </w:tc>
              <w:tc>
                <w:tcPr>
                  <w:tcW w:w="1395" w:type="dxa"/>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排气筒（m）</w:t>
                  </w:r>
                </w:p>
              </w:tc>
              <w:tc>
                <w:tcPr>
                  <w:tcW w:w="1394" w:type="dxa"/>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二级</w:t>
                  </w:r>
                </w:p>
              </w:tc>
              <w:tc>
                <w:tcPr>
                  <w:tcW w:w="1396" w:type="dxa"/>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监控点</w:t>
                  </w:r>
                </w:p>
              </w:tc>
              <w:tc>
                <w:tcPr>
                  <w:tcW w:w="1837" w:type="dxa"/>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浓度（mg/m</w:t>
                  </w:r>
                  <w:r>
                    <w:rPr>
                      <w:rFonts w:eastAsia="宋体"/>
                      <w:b/>
                      <w:color w:val="auto"/>
                      <w:sz w:val="21"/>
                      <w:szCs w:val="21"/>
                      <w:vertAlign w:val="superscript"/>
                    </w:rPr>
                    <w:t>3</w:t>
                  </w:r>
                  <w:r>
                    <w:rPr>
                      <w:rFonts w:eastAsia="宋体"/>
                      <w:b/>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157" w:type="dxa"/>
                  <w:noWrap w:val="0"/>
                  <w:vAlign w:val="center"/>
                </w:tcPr>
                <w:p>
                  <w:pPr>
                    <w:pStyle w:val="17"/>
                    <w:snapToGrid/>
                    <w:spacing w:line="240" w:lineRule="auto"/>
                    <w:ind w:firstLine="0"/>
                    <w:contextualSpacing/>
                    <w:jc w:val="center"/>
                    <w:rPr>
                      <w:rFonts w:eastAsia="宋体"/>
                      <w:bCs/>
                      <w:color w:val="auto"/>
                      <w:sz w:val="21"/>
                      <w:szCs w:val="21"/>
                    </w:rPr>
                  </w:pPr>
                  <w:r>
                    <w:rPr>
                      <w:rFonts w:eastAsia="宋体"/>
                      <w:bCs/>
                      <w:color w:val="auto"/>
                      <w:sz w:val="21"/>
                      <w:szCs w:val="21"/>
                    </w:rPr>
                    <w:t>颗粒物</w:t>
                  </w:r>
                </w:p>
              </w:tc>
              <w:tc>
                <w:tcPr>
                  <w:tcW w:w="1395" w:type="dxa"/>
                  <w:noWrap w:val="0"/>
                  <w:vAlign w:val="center"/>
                </w:tcPr>
                <w:p>
                  <w:pPr>
                    <w:pStyle w:val="17"/>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5" w:type="dxa"/>
                  <w:noWrap w:val="0"/>
                  <w:vAlign w:val="center"/>
                </w:tcPr>
                <w:p>
                  <w:pPr>
                    <w:pStyle w:val="17"/>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4" w:type="dxa"/>
                  <w:noWrap w:val="0"/>
                  <w:vAlign w:val="center"/>
                </w:tcPr>
                <w:p>
                  <w:pPr>
                    <w:pStyle w:val="17"/>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6" w:type="dxa"/>
                  <w:noWrap w:val="0"/>
                  <w:vAlign w:val="center"/>
                </w:tcPr>
                <w:p>
                  <w:pPr>
                    <w:pStyle w:val="17"/>
                    <w:snapToGrid/>
                    <w:spacing w:line="240" w:lineRule="auto"/>
                    <w:ind w:firstLine="0"/>
                    <w:contextualSpacing/>
                    <w:jc w:val="center"/>
                    <w:rPr>
                      <w:rFonts w:eastAsia="宋体"/>
                      <w:bCs/>
                      <w:color w:val="auto"/>
                      <w:sz w:val="21"/>
                      <w:szCs w:val="21"/>
                    </w:rPr>
                  </w:pPr>
                  <w:r>
                    <w:rPr>
                      <w:rFonts w:eastAsia="宋体"/>
                      <w:bCs/>
                      <w:color w:val="auto"/>
                      <w:sz w:val="21"/>
                      <w:szCs w:val="21"/>
                    </w:rPr>
                    <w:t>周界外浓度最高点</w:t>
                  </w:r>
                </w:p>
              </w:tc>
              <w:tc>
                <w:tcPr>
                  <w:tcW w:w="1837" w:type="dxa"/>
                  <w:noWrap w:val="0"/>
                  <w:vAlign w:val="center"/>
                </w:tcPr>
                <w:p>
                  <w:pPr>
                    <w:pStyle w:val="17"/>
                    <w:snapToGrid/>
                    <w:spacing w:line="240" w:lineRule="auto"/>
                    <w:ind w:firstLine="0"/>
                    <w:contextualSpacing/>
                    <w:jc w:val="center"/>
                    <w:rPr>
                      <w:rFonts w:eastAsia="宋体"/>
                      <w:bCs/>
                      <w:color w:val="auto"/>
                      <w:sz w:val="21"/>
                      <w:szCs w:val="21"/>
                    </w:rPr>
                  </w:pPr>
                  <w:r>
                    <w:rPr>
                      <w:rFonts w:eastAsia="宋体"/>
                      <w:bCs/>
                      <w:color w:val="auto"/>
                      <w:sz w:val="21"/>
                      <w:szCs w:val="21"/>
                    </w:rPr>
                    <w:t>1.0</w:t>
                  </w:r>
                </w:p>
              </w:tc>
            </w:tr>
          </w:tbl>
          <w:p>
            <w:pPr>
              <w:pStyle w:val="3"/>
              <w:spacing w:line="460" w:lineRule="exact"/>
              <w:rPr>
                <w:rFonts w:ascii="Times New Roman" w:eastAsia="宋体"/>
                <w:b/>
                <w:color w:val="auto"/>
                <w:sz w:val="24"/>
              </w:rPr>
            </w:pPr>
            <w:r>
              <w:rPr>
                <w:rFonts w:hint="eastAsia"/>
                <w:b/>
                <w:bCs/>
                <w:color w:val="auto"/>
                <w:sz w:val="24"/>
                <w:lang w:val="en-US" w:eastAsia="zh-CN"/>
              </w:rPr>
              <w:t>6</w:t>
            </w:r>
            <w:r>
              <w:rPr>
                <w:rFonts w:ascii="Times New Roman" w:eastAsia="宋体"/>
                <w:b/>
                <w:color w:val="auto"/>
                <w:sz w:val="24"/>
              </w:rPr>
              <w:t>、噪声</w:t>
            </w:r>
          </w:p>
          <w:p>
            <w:pPr>
              <w:spacing w:before="156" w:beforeLines="50" w:line="240" w:lineRule="atLeast"/>
              <w:jc w:val="left"/>
              <w:rPr>
                <w:color w:val="auto"/>
                <w:sz w:val="24"/>
              </w:rPr>
            </w:pPr>
            <w:r>
              <w:rPr>
                <w:color w:val="auto"/>
                <w:sz w:val="24"/>
              </w:rPr>
              <w:t xml:space="preserve">   本项目施工期噪声执行《建筑施工场界环境噪声排放限值》（GB 12523-2011），详见表</w:t>
            </w:r>
            <w:r>
              <w:rPr>
                <w:rFonts w:hint="eastAsia"/>
                <w:color w:val="auto"/>
                <w:sz w:val="24"/>
                <w:lang w:val="en-US" w:eastAsia="zh-CN"/>
              </w:rPr>
              <w:t>3</w:t>
            </w:r>
            <w:r>
              <w:rPr>
                <w:color w:val="auto"/>
                <w:sz w:val="24"/>
              </w:rPr>
              <w:t>-</w:t>
            </w:r>
            <w:r>
              <w:rPr>
                <w:rFonts w:hint="eastAsia"/>
                <w:color w:val="auto"/>
                <w:sz w:val="24"/>
                <w:lang w:val="en-US" w:eastAsia="zh-CN"/>
              </w:rPr>
              <w:t>14</w:t>
            </w:r>
            <w:r>
              <w:rPr>
                <w:color w:val="auto"/>
                <w:sz w:val="24"/>
              </w:rPr>
              <w:t>。</w:t>
            </w:r>
          </w:p>
          <w:p>
            <w:pPr>
              <w:spacing w:before="156" w:beforeLines="50" w:line="240" w:lineRule="atLeast"/>
              <w:jc w:val="center"/>
              <w:rPr>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13</w:t>
            </w:r>
            <w:r>
              <w:rPr>
                <w:b/>
                <w:bCs/>
                <w:color w:val="auto"/>
                <w:sz w:val="24"/>
              </w:rPr>
              <w:t xml:space="preserve">  建筑施工场界环境噪声排放限值</w:t>
            </w:r>
          </w:p>
          <w:tbl>
            <w:tblPr>
              <w:tblStyle w:val="20"/>
              <w:tblpPr w:leftFromText="181" w:rightFromText="181" w:vertAnchor="text" w:horzAnchor="page" w:tblpX="24" w:tblpY="1"/>
              <w:tblOverlap w:val="never"/>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6"/>
              <w:gridCol w:w="139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restart"/>
                  <w:tcBorders>
                    <w:top w:val="single" w:color="auto" w:sz="12" w:space="0"/>
                    <w:left w:val="single" w:color="FFFFFF" w:sz="12" w:space="0"/>
                  </w:tcBorders>
                  <w:shd w:val="clear" w:color="auto" w:fill="auto"/>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执行标准</w:t>
                  </w:r>
                </w:p>
              </w:tc>
              <w:tc>
                <w:tcPr>
                  <w:tcW w:w="2808" w:type="dxa"/>
                  <w:gridSpan w:val="2"/>
                  <w:tcBorders>
                    <w:top w:val="single" w:color="auto" w:sz="12" w:space="0"/>
                    <w:right w:val="single" w:color="FFFFFF" w:sz="4" w:space="0"/>
                  </w:tcBorders>
                  <w:shd w:val="clear" w:color="auto" w:fill="FFFFFF"/>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continue"/>
                  <w:tcBorders>
                    <w:left w:val="single" w:color="FFFFFF" w:sz="12" w:space="0"/>
                  </w:tcBorders>
                  <w:noWrap w:val="0"/>
                  <w:vAlign w:val="center"/>
                </w:tcPr>
                <w:p>
                  <w:pPr>
                    <w:pStyle w:val="17"/>
                    <w:snapToGrid/>
                    <w:spacing w:line="240" w:lineRule="auto"/>
                    <w:ind w:firstLine="0"/>
                    <w:contextualSpacing/>
                    <w:jc w:val="center"/>
                    <w:rPr>
                      <w:rFonts w:eastAsia="宋体"/>
                      <w:b/>
                      <w:color w:val="auto"/>
                      <w:sz w:val="21"/>
                      <w:szCs w:val="21"/>
                    </w:rPr>
                  </w:pPr>
                </w:p>
              </w:tc>
              <w:tc>
                <w:tcPr>
                  <w:tcW w:w="1391" w:type="dxa"/>
                  <w:noWrap w:val="0"/>
                  <w:vAlign w:val="center"/>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昼间</w:t>
                  </w:r>
                </w:p>
              </w:tc>
              <w:tc>
                <w:tcPr>
                  <w:tcW w:w="1417" w:type="dxa"/>
                  <w:tcBorders>
                    <w:right w:val="single" w:color="FFFFFF" w:sz="4" w:space="0"/>
                  </w:tcBorders>
                  <w:noWrap w:val="0"/>
                  <w:vAlign w:val="top"/>
                </w:tcPr>
                <w:p>
                  <w:pPr>
                    <w:pStyle w:val="17"/>
                    <w:snapToGrid/>
                    <w:spacing w:line="240" w:lineRule="auto"/>
                    <w:ind w:firstLine="0"/>
                    <w:contextualSpacing/>
                    <w:jc w:val="center"/>
                    <w:rPr>
                      <w:rFonts w:eastAsia="宋体"/>
                      <w:b/>
                      <w:color w:val="auto"/>
                      <w:sz w:val="21"/>
                      <w:szCs w:val="21"/>
                    </w:rPr>
                  </w:pPr>
                  <w:r>
                    <w:rPr>
                      <w:rFonts w:eastAsia="宋体"/>
                      <w:b/>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tcBorders>
                    <w:left w:val="single" w:color="FFFFFF" w:sz="12" w:space="0"/>
                    <w:bottom w:val="single" w:color="auto" w:sz="12" w:space="0"/>
                  </w:tcBorders>
                  <w:noWrap w:val="0"/>
                  <w:vAlign w:val="center"/>
                </w:tcPr>
                <w:p>
                  <w:pPr>
                    <w:pStyle w:val="17"/>
                    <w:snapToGrid/>
                    <w:spacing w:line="240" w:lineRule="auto"/>
                    <w:ind w:firstLine="0"/>
                    <w:contextualSpacing/>
                    <w:jc w:val="center"/>
                    <w:rPr>
                      <w:rFonts w:eastAsia="宋体"/>
                      <w:bCs/>
                      <w:color w:val="auto"/>
                      <w:sz w:val="21"/>
                      <w:szCs w:val="21"/>
                    </w:rPr>
                  </w:pPr>
                  <w:r>
                    <w:rPr>
                      <w:rFonts w:eastAsia="宋体"/>
                      <w:bCs/>
                      <w:color w:val="auto"/>
                      <w:sz w:val="21"/>
                      <w:szCs w:val="21"/>
                    </w:rPr>
                    <w:t>《建筑施工场界环境噪声排放限值》（GB12523-2011）</w:t>
                  </w:r>
                </w:p>
              </w:tc>
              <w:tc>
                <w:tcPr>
                  <w:tcW w:w="1391" w:type="dxa"/>
                  <w:tcBorders>
                    <w:bottom w:val="single" w:color="auto" w:sz="12" w:space="0"/>
                  </w:tcBorders>
                  <w:noWrap w:val="0"/>
                  <w:vAlign w:val="center"/>
                </w:tcPr>
                <w:p>
                  <w:pPr>
                    <w:pStyle w:val="17"/>
                    <w:snapToGrid/>
                    <w:spacing w:line="240" w:lineRule="auto"/>
                    <w:ind w:firstLine="0"/>
                    <w:contextualSpacing/>
                    <w:jc w:val="center"/>
                    <w:rPr>
                      <w:rFonts w:eastAsia="宋体"/>
                      <w:bCs/>
                      <w:color w:val="auto"/>
                      <w:sz w:val="21"/>
                      <w:szCs w:val="21"/>
                    </w:rPr>
                  </w:pPr>
                  <w:r>
                    <w:rPr>
                      <w:rFonts w:eastAsia="宋体"/>
                      <w:bCs/>
                      <w:color w:val="auto"/>
                      <w:sz w:val="21"/>
                      <w:szCs w:val="21"/>
                    </w:rPr>
                    <w:t>70</w:t>
                  </w:r>
                </w:p>
              </w:tc>
              <w:tc>
                <w:tcPr>
                  <w:tcW w:w="1417" w:type="dxa"/>
                  <w:tcBorders>
                    <w:bottom w:val="single" w:color="auto" w:sz="12" w:space="0"/>
                    <w:right w:val="single" w:color="FFFFFF" w:sz="4" w:space="0"/>
                  </w:tcBorders>
                  <w:noWrap w:val="0"/>
                  <w:vAlign w:val="top"/>
                </w:tcPr>
                <w:p>
                  <w:pPr>
                    <w:pStyle w:val="17"/>
                    <w:snapToGrid/>
                    <w:spacing w:line="240" w:lineRule="auto"/>
                    <w:ind w:firstLine="0"/>
                    <w:contextualSpacing/>
                    <w:jc w:val="center"/>
                    <w:rPr>
                      <w:rFonts w:eastAsia="宋体"/>
                      <w:bCs/>
                      <w:color w:val="auto"/>
                      <w:sz w:val="21"/>
                      <w:szCs w:val="21"/>
                    </w:rPr>
                  </w:pPr>
                  <w:r>
                    <w:rPr>
                      <w:rFonts w:eastAsia="宋体"/>
                      <w:bCs/>
                      <w:color w:val="auto"/>
                      <w:sz w:val="21"/>
                      <w:szCs w:val="21"/>
                    </w:rPr>
                    <w:t>55</w:t>
                  </w:r>
                </w:p>
              </w:tc>
            </w:tr>
          </w:tbl>
          <w:p>
            <w:pPr>
              <w:widowControl/>
              <w:ind w:firstLine="482" w:firstLineChars="200"/>
              <w:jc w:val="left"/>
              <w:rPr>
                <w:b/>
                <w:color w:val="auto"/>
                <w:sz w:val="24"/>
              </w:rPr>
            </w:pPr>
            <w:r>
              <w:rPr>
                <w:rFonts w:hint="eastAsia"/>
                <w:b/>
                <w:color w:val="auto"/>
                <w:sz w:val="24"/>
                <w:lang w:val="en-US" w:eastAsia="zh-CN"/>
              </w:rPr>
              <w:t>7</w:t>
            </w:r>
            <w:r>
              <w:rPr>
                <w:b/>
                <w:color w:val="auto"/>
                <w:sz w:val="24"/>
              </w:rPr>
              <w:t xml:space="preserve">. </w:t>
            </w:r>
            <w:r>
              <w:rPr>
                <w:rFonts w:hint="eastAsia"/>
                <w:b/>
                <w:color w:val="auto"/>
                <w:sz w:val="24"/>
              </w:rPr>
              <w:t>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rPr>
              <w:t>一般工业固废执行《一般工业固体废弃物贮存、处置场污染控制标准》（</w:t>
            </w:r>
            <w:r>
              <w:rPr>
                <w:color w:val="auto"/>
                <w:sz w:val="24"/>
              </w:rPr>
              <w:t>GB18599-2001</w:t>
            </w:r>
            <w:r>
              <w:rPr>
                <w:rFonts w:hint="eastAsia"/>
                <w:color w:val="auto"/>
                <w:sz w:val="24"/>
              </w:rPr>
              <w:t>）及修改单。</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cs="Times New Roman"/>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其他</w:t>
            </w:r>
          </w:p>
        </w:tc>
        <w:tc>
          <w:tcPr>
            <w:tcW w:w="8253" w:type="dxa"/>
            <w:noWrap w:val="0"/>
            <w:vAlign w:val="center"/>
          </w:tcPr>
          <w:p>
            <w:pPr>
              <w:pStyle w:val="3"/>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sz w:val="24"/>
                <w:szCs w:val="24"/>
              </w:rPr>
            </w:pPr>
            <w:r>
              <w:rPr>
                <w:sz w:val="24"/>
                <w:szCs w:val="24"/>
              </w:rPr>
              <w:t>本项目为</w:t>
            </w:r>
            <w:r>
              <w:rPr>
                <w:rFonts w:hint="eastAsia"/>
                <w:sz w:val="24"/>
                <w:szCs w:val="24"/>
              </w:rPr>
              <w:t>新</w:t>
            </w:r>
            <w:r>
              <w:rPr>
                <w:sz w:val="24"/>
                <w:szCs w:val="24"/>
              </w:rPr>
              <w:t>建项目，项目地点位于</w:t>
            </w:r>
            <w:r>
              <w:rPr>
                <w:rFonts w:hint="eastAsia"/>
                <w:sz w:val="24"/>
                <w:szCs w:val="24"/>
              </w:rPr>
              <w:t>宜兴市</w:t>
            </w:r>
            <w:r>
              <w:rPr>
                <w:rFonts w:hint="eastAsia"/>
                <w:sz w:val="24"/>
                <w:szCs w:val="24"/>
                <w:lang w:eastAsia="zh-CN"/>
              </w:rPr>
              <w:t>万石镇</w:t>
            </w:r>
            <w:r>
              <w:rPr>
                <w:sz w:val="24"/>
                <w:szCs w:val="24"/>
              </w:rPr>
              <w:t>，该项目是无锡市“两控区”中的酸雨控制区和太湖流域</w:t>
            </w:r>
            <w:r>
              <w:rPr>
                <w:rFonts w:hint="eastAsia"/>
                <w:sz w:val="24"/>
                <w:szCs w:val="24"/>
                <w:lang w:eastAsia="zh-CN"/>
              </w:rPr>
              <w:t>一级</w:t>
            </w:r>
            <w:r>
              <w:rPr>
                <w:sz w:val="24"/>
                <w:szCs w:val="24"/>
              </w:rPr>
              <w:t>级保护区。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本项目为水利建设项目</w:t>
            </w:r>
            <w:r>
              <w:rPr>
                <w:rFonts w:hint="eastAsia"/>
                <w:sz w:val="24"/>
                <w:szCs w:val="24"/>
              </w:rPr>
              <w:t>—河</w:t>
            </w:r>
            <w:r>
              <w:rPr>
                <w:sz w:val="24"/>
                <w:szCs w:val="24"/>
              </w:rPr>
              <w:t>道</w:t>
            </w:r>
            <w:r>
              <w:rPr>
                <w:rFonts w:hint="eastAsia"/>
                <w:sz w:val="24"/>
                <w:szCs w:val="24"/>
                <w:lang w:eastAsia="zh-CN"/>
              </w:rPr>
              <w:t>整治</w:t>
            </w:r>
            <w:r>
              <w:rPr>
                <w:sz w:val="24"/>
                <w:szCs w:val="24"/>
              </w:rPr>
              <w:t>工程，项目完成后无“三废”排放，故本项目不涉及总量控制问题。</w:t>
            </w:r>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
            <w:pPr>
              <w:pStyle w:val="2"/>
            </w:pPr>
          </w:p>
          <w:p>
            <w:pPr>
              <w:pStyle w:val="4"/>
            </w:pPr>
          </w:p>
          <w:p>
            <w:pPr>
              <w:pStyle w:val="2"/>
            </w:pPr>
          </w:p>
          <w:p>
            <w:pPr>
              <w:pStyle w:val="4"/>
            </w:pPr>
          </w:p>
          <w:p/>
          <w:p>
            <w:pPr>
              <w:pStyle w:val="2"/>
            </w:pPr>
          </w:p>
          <w:p>
            <w:pPr>
              <w:pStyle w:val="4"/>
            </w:pPr>
          </w:p>
          <w:p/>
          <w:p>
            <w:pPr>
              <w:pStyle w:val="2"/>
            </w:pPr>
          </w:p>
          <w:p>
            <w:pPr>
              <w:pStyle w:val="4"/>
            </w:pPr>
          </w:p>
          <w:p>
            <w:pPr>
              <w:pStyle w:val="4"/>
              <w:ind w:left="0" w:leftChars="0" w:firstLine="0" w:firstLineChars="0"/>
              <w:rPr>
                <w:rFonts w:hint="default"/>
              </w:rPr>
            </w:pPr>
          </w:p>
        </w:tc>
      </w:tr>
    </w:tbl>
    <w:p>
      <w:pPr>
        <w:pStyle w:val="1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四、生态环境影响分析</w:t>
      </w:r>
    </w:p>
    <w:tbl>
      <w:tblPr>
        <w:tblStyle w:val="20"/>
        <w:tblW w:w="96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2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tcMar>
              <w:left w:w="28" w:type="dxa"/>
              <w:right w:w="28" w:type="dxa"/>
            </w:tcMar>
            <w:vAlign w:val="center"/>
          </w:tcPr>
          <w:p>
            <w:pPr>
              <w:pStyle w:val="18"/>
              <w:adjustRightInd w:val="0"/>
              <w:snapToGrid w:val="0"/>
              <w:spacing w:before="0" w:beforeAutospacing="0" w:after="0" w:afterAutospacing="0"/>
              <w:jc w:val="center"/>
              <w:rPr>
                <w:rFonts w:hint="default" w:ascii="Times New Roman" w:hAnsi="Times New Roman" w:cs="Times New Roman"/>
                <w:bCs/>
                <w:kern w:val="2"/>
                <w:sz w:val="21"/>
                <w:szCs w:val="21"/>
              </w:rPr>
            </w:pPr>
            <w:bookmarkStart w:id="9" w:name="_Hlk49796138"/>
            <w:r>
              <w:rPr>
                <w:rFonts w:hint="default" w:ascii="Times New Roman" w:hAnsi="Times New Roman" w:cs="Times New Roman"/>
                <w:bCs/>
                <w:spacing w:val="10"/>
                <w:kern w:val="2"/>
                <w:sz w:val="21"/>
                <w:szCs w:val="21"/>
              </w:rPr>
              <w:t>施工期生态环境影响分析</w:t>
            </w:r>
            <w:bookmarkEnd w:id="9"/>
          </w:p>
        </w:tc>
        <w:tc>
          <w:tcPr>
            <w:tcW w:w="9218" w:type="dxa"/>
            <w:noWrap w:val="0"/>
            <w:vAlign w:val="top"/>
          </w:tcPr>
          <w:p>
            <w:pPr>
              <w:pStyle w:val="3"/>
              <w:spacing w:line="360" w:lineRule="auto"/>
              <w:ind w:left="0" w:leftChars="0" w:firstLine="0" w:firstLineChars="0"/>
              <w:rPr>
                <w:rFonts w:ascii="Times New Roman" w:eastAsia="宋体"/>
                <w:b/>
                <w:color w:val="auto"/>
                <w:sz w:val="24"/>
              </w:rPr>
            </w:pPr>
            <w:r>
              <w:rPr>
                <w:rFonts w:ascii="Times New Roman" w:eastAsia="宋体"/>
                <w:b/>
                <w:color w:val="auto"/>
                <w:sz w:val="24"/>
              </w:rPr>
              <w:t>施工期流程简述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本项目为宜兴市殷村港水环境综合整治工程—万石段，主要为建设生态护岸和景观绿化，污染影响时段主要为施工期。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其施工流程如下图所示。</w:t>
            </w:r>
          </w:p>
          <w:p>
            <w:pPr>
              <w:widowControl/>
              <w:spacing w:line="360" w:lineRule="auto"/>
              <w:ind w:firstLine="480" w:firstLineChars="200"/>
              <w:jc w:val="left"/>
              <w:rPr>
                <w:bCs/>
                <w:color w:val="auto"/>
                <w:sz w:val="24"/>
                <w:szCs w:val="20"/>
              </w:rPr>
            </w:pPr>
            <w:r>
              <w:rPr>
                <w:rFonts w:hint="eastAsia"/>
                <w:bCs/>
                <w:color w:val="auto"/>
                <w:sz w:val="24"/>
                <w:szCs w:val="20"/>
              </w:rPr>
              <w:t>一、施工流程按图所示：</w:t>
            </w:r>
          </w:p>
          <w:p>
            <w:pPr>
              <w:spacing w:line="360" w:lineRule="auto"/>
              <w:ind w:firstLine="420" w:firstLineChars="200"/>
              <w:jc w:val="center"/>
              <w:rPr>
                <w:rFonts w:hint="eastAsia" w:eastAsia="宋体"/>
                <w:color w:val="auto"/>
                <w:lang w:eastAsia="zh-CN"/>
              </w:rPr>
            </w:pPr>
            <w:r>
              <w:drawing>
                <wp:inline distT="0" distB="0" distL="114300" distR="114300">
                  <wp:extent cx="5438775" cy="3086100"/>
                  <wp:effectExtent l="0" t="0" r="9525" b="0"/>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7"/>
                          <a:stretch>
                            <a:fillRect/>
                          </a:stretch>
                        </pic:blipFill>
                        <pic:spPr>
                          <a:xfrm>
                            <a:off x="0" y="0"/>
                            <a:ext cx="5438775" cy="3086100"/>
                          </a:xfrm>
                          <a:prstGeom prst="rect">
                            <a:avLst/>
                          </a:prstGeom>
                          <a:noFill/>
                          <a:ln>
                            <a:noFill/>
                          </a:ln>
                        </pic:spPr>
                      </pic:pic>
                    </a:graphicData>
                  </a:graphic>
                </wp:inline>
              </w:drawing>
            </w:r>
          </w:p>
          <w:p>
            <w:pPr>
              <w:pStyle w:val="3"/>
              <w:spacing w:line="460" w:lineRule="exact"/>
              <w:ind w:left="0" w:firstLine="482" w:firstLineChars="200"/>
              <w:jc w:val="center"/>
              <w:rPr>
                <w:rFonts w:ascii="Times New Roman" w:eastAsia="宋体"/>
                <w:b/>
                <w:color w:val="auto"/>
                <w:sz w:val="24"/>
              </w:rPr>
            </w:pPr>
            <w:r>
              <w:rPr>
                <w:rFonts w:ascii="Times New Roman" w:eastAsia="宋体"/>
                <w:b/>
                <w:color w:val="auto"/>
                <w:sz w:val="24"/>
              </w:rPr>
              <w:t>图</w:t>
            </w:r>
            <w:r>
              <w:rPr>
                <w:rFonts w:hint="eastAsia" w:ascii="Times New Roman" w:eastAsia="宋体"/>
                <w:b/>
                <w:color w:val="auto"/>
                <w:sz w:val="24"/>
                <w:lang w:val="en-US" w:eastAsia="zh-CN"/>
              </w:rPr>
              <w:t>4</w:t>
            </w:r>
            <w:r>
              <w:rPr>
                <w:rFonts w:ascii="Times New Roman" w:eastAsia="宋体"/>
                <w:b/>
                <w:color w:val="auto"/>
                <w:sz w:val="24"/>
              </w:rPr>
              <w:t>-1  施工流程示意图</w:t>
            </w:r>
          </w:p>
          <w:p>
            <w:pPr>
              <w:widowControl/>
              <w:spacing w:line="360" w:lineRule="auto"/>
              <w:ind w:firstLine="480" w:firstLineChars="200"/>
              <w:jc w:val="left"/>
              <w:rPr>
                <w:rFonts w:hint="eastAsia"/>
                <w:bCs/>
                <w:color w:val="auto"/>
                <w:sz w:val="24"/>
                <w:szCs w:val="20"/>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 xml:space="preserve">施工流程说明：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①施工放样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首先对测量单位提交的平面控制点、高程控制点进行复测，并加以保护；然后布置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好施工控制点，做好建筑物纵横轴线的测放工作，保证建筑物整体位置准确无误；施工高程控制点应远离降水影响范围，并作定期复测；最后做好建筑物的放样工作，保证建筑物平面位置、各部位高程准确。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②围堰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因工程施工需要，需在项目工程位置的上、下游及靠河一侧施打拦河围堰。施工围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堰应满足施工期需要，施工方案及技术措施在工程实施前报监理人批准。填筑时应按有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关施工规范填筑，加强围堰碾压。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③主体工程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土方工程：填筑以压路机机为主，人工为辅，自御汽车运土，回填土采用粘性土，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含水率与最优含水率的允许偏差为±3%，回填土须分层压实，其压实度不小于0.91，每层厚度不超过20cm。</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本工程土方</w:t>
            </w:r>
            <w:r>
              <w:rPr>
                <w:rFonts w:hint="eastAsia" w:cs="Times New Roman"/>
                <w:color w:val="000000"/>
                <w:kern w:val="0"/>
                <w:sz w:val="24"/>
                <w:szCs w:val="24"/>
                <w:lang w:val="en-US" w:eastAsia="zh-CN" w:bidi="ar"/>
              </w:rPr>
              <w:t>开挖共计11727.276m</w:t>
            </w:r>
            <w:r>
              <w:rPr>
                <w:rFonts w:hint="eastAsia" w:cs="Times New Roman"/>
                <w:color w:val="000000"/>
                <w:kern w:val="0"/>
                <w:sz w:val="24"/>
                <w:szCs w:val="24"/>
                <w:vertAlign w:val="superscript"/>
                <w:lang w:val="en-US" w:eastAsia="zh-CN" w:bidi="ar"/>
              </w:rPr>
              <w:t>3</w:t>
            </w:r>
            <w:r>
              <w:rPr>
                <w:rFonts w:hint="default" w:ascii="Times New Roman" w:hAnsi="Times New Roman" w:cs="Times New Roman"/>
                <w:color w:val="000000"/>
                <w:kern w:val="0"/>
                <w:sz w:val="24"/>
                <w:szCs w:val="24"/>
                <w:lang w:val="en-US" w:eastAsia="zh-CN" w:bidi="ar"/>
              </w:rPr>
              <w:t>，</w:t>
            </w:r>
            <w:r>
              <w:rPr>
                <w:rFonts w:hint="eastAsia" w:cs="Times New Roman"/>
                <w:color w:val="000000"/>
                <w:kern w:val="0"/>
                <w:sz w:val="24"/>
                <w:szCs w:val="24"/>
                <w:lang w:val="en-US" w:eastAsia="zh-CN" w:bidi="ar"/>
              </w:rPr>
              <w:t>土方填筑共计7460.186m</w:t>
            </w:r>
            <w:r>
              <w:rPr>
                <w:rFonts w:hint="eastAsia" w:cs="Times New Roman"/>
                <w:color w:val="000000"/>
                <w:kern w:val="0"/>
                <w:sz w:val="24"/>
                <w:szCs w:val="24"/>
                <w:vertAlign w:val="superscript"/>
                <w:lang w:val="en-US" w:eastAsia="zh-CN" w:bidi="ar"/>
              </w:rPr>
              <w:t>3</w:t>
            </w:r>
            <w:r>
              <w:rPr>
                <w:rFonts w:hint="eastAsia" w:cs="Times New Roman"/>
                <w:color w:val="000000"/>
                <w:kern w:val="0"/>
                <w:sz w:val="24"/>
                <w:szCs w:val="24"/>
                <w:vertAlign w:val="baseline"/>
                <w:lang w:val="en-US" w:eastAsia="zh-CN" w:bidi="ar"/>
              </w:rPr>
              <w:t>，剩余土方共计4267.09m</w:t>
            </w:r>
            <w:r>
              <w:rPr>
                <w:rFonts w:hint="eastAsia" w:cs="Times New Roman"/>
                <w:color w:val="000000"/>
                <w:kern w:val="0"/>
                <w:sz w:val="24"/>
                <w:szCs w:val="24"/>
                <w:vertAlign w:val="superscript"/>
                <w:lang w:val="en-US" w:eastAsia="zh-CN" w:bidi="ar"/>
              </w:rPr>
              <w:t>3</w:t>
            </w:r>
            <w:r>
              <w:rPr>
                <w:rFonts w:hint="eastAsia" w:cs="Times New Roman"/>
                <w:color w:val="000000"/>
                <w:kern w:val="0"/>
                <w:sz w:val="24"/>
                <w:szCs w:val="24"/>
                <w:vertAlign w:val="baseline"/>
                <w:lang w:val="en-US" w:eastAsia="zh-CN" w:bidi="ar"/>
              </w:rPr>
              <w:t>，</w:t>
            </w:r>
            <w:r>
              <w:rPr>
                <w:rFonts w:hint="default" w:ascii="Times New Roman" w:hAnsi="Times New Roman" w:cs="Times New Roman"/>
                <w:color w:val="000000"/>
                <w:kern w:val="0"/>
                <w:sz w:val="24"/>
                <w:szCs w:val="24"/>
                <w:lang w:val="en-US" w:eastAsia="zh-CN" w:bidi="ar"/>
              </w:rPr>
              <w:t>余土</w:t>
            </w:r>
            <w:r>
              <w:rPr>
                <w:rFonts w:hint="eastAsia" w:cs="Times New Roman"/>
                <w:color w:val="000000"/>
                <w:kern w:val="0"/>
                <w:sz w:val="24"/>
                <w:szCs w:val="24"/>
                <w:lang w:val="en-US" w:eastAsia="zh-CN" w:bidi="ar"/>
              </w:rPr>
              <w:t>全部</w:t>
            </w:r>
            <w:r>
              <w:rPr>
                <w:rFonts w:hint="default" w:ascii="Times New Roman" w:hAnsi="Times New Roman" w:cs="Times New Roman"/>
                <w:color w:val="000000"/>
                <w:kern w:val="0"/>
                <w:sz w:val="24"/>
                <w:szCs w:val="24"/>
                <w:lang w:val="en-US" w:eastAsia="zh-CN" w:bidi="ar"/>
              </w:rPr>
              <w:t>用于地面平整</w:t>
            </w:r>
            <w:r>
              <w:rPr>
                <w:rFonts w:hint="eastAsia" w:cs="Times New Roman"/>
                <w:color w:val="000000"/>
                <w:kern w:val="0"/>
                <w:sz w:val="24"/>
                <w:szCs w:val="24"/>
                <w:lang w:val="en-US" w:eastAsia="zh-CN" w:bidi="ar"/>
              </w:rPr>
              <w:t>和绿化</w:t>
            </w:r>
            <w:r>
              <w:rPr>
                <w:rFonts w:hint="default" w:ascii="Times New Roman" w:hAnsi="Times New Roman"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混凝土工程：砼施工过程中，要采取措施控制施工裂缝，尽量选择适宜气候施工。 根据本工程实际情况，周边有成熟的商品混凝土生产厂家，选用商品混凝土施工可以节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省建站费用，利于环保。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④场地清理：施工完成后，对场地进行清理，根据需要对河道两侧进行生态恢复、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场地绿化。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产污环节：主要是施工作业产生的扬尘以及施工过程中的车辆行驶过程中车辆的尾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气以及机械废气、运输路上携带起的扬尘等；以及施工过程中施工人员产生的生活污水、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000000"/>
                <w:kern w:val="0"/>
                <w:sz w:val="24"/>
                <w:szCs w:val="24"/>
                <w:lang w:val="en-US" w:eastAsia="zh-CN" w:bidi="ar"/>
              </w:rPr>
            </w:pPr>
            <w:r>
              <w:rPr>
                <w:rFonts w:hint="default" w:ascii="Times New Roman" w:hAnsi="Times New Roman" w:cs="Times New Roman"/>
                <w:color w:val="000000"/>
                <w:kern w:val="0"/>
                <w:sz w:val="24"/>
                <w:szCs w:val="24"/>
                <w:lang w:val="en-US" w:eastAsia="zh-CN" w:bidi="ar"/>
              </w:rPr>
              <w:t xml:space="preserve">施工废水和生活垃圾、施工建筑垃圾。 </w:t>
            </w:r>
          </w:p>
          <w:p>
            <w:pPr>
              <w:pStyle w:val="3"/>
              <w:spacing w:line="360" w:lineRule="auto"/>
              <w:ind w:left="0" w:leftChars="0" w:firstLine="0" w:firstLineChars="0"/>
              <w:rPr>
                <w:rFonts w:ascii="Times New Roman" w:eastAsia="宋体"/>
                <w:b/>
                <w:color w:val="auto"/>
                <w:sz w:val="24"/>
              </w:rPr>
            </w:pPr>
            <w:r>
              <w:rPr>
                <w:rFonts w:hint="eastAsia" w:ascii="Times New Roman" w:eastAsia="宋体"/>
                <w:b/>
                <w:color w:val="auto"/>
                <w:sz w:val="24"/>
                <w:lang w:val="en-US" w:eastAsia="zh-CN"/>
              </w:rPr>
              <w:t>4</w:t>
            </w:r>
            <w:r>
              <w:rPr>
                <w:rFonts w:hint="eastAsia" w:ascii="Times New Roman" w:eastAsia="宋体"/>
                <w:b/>
                <w:color w:val="auto"/>
                <w:sz w:val="24"/>
              </w:rPr>
              <w:t>.2 主要污染工序：</w:t>
            </w:r>
          </w:p>
          <w:p>
            <w:pPr>
              <w:widowControl/>
              <w:spacing w:line="360" w:lineRule="auto"/>
              <w:ind w:firstLine="482" w:firstLineChars="200"/>
              <w:jc w:val="left"/>
              <w:rPr>
                <w:b/>
                <w:color w:val="auto"/>
                <w:sz w:val="24"/>
                <w:szCs w:val="20"/>
              </w:rPr>
            </w:pPr>
            <w:r>
              <w:rPr>
                <w:rFonts w:hint="eastAsia"/>
                <w:b/>
                <w:color w:val="auto"/>
                <w:sz w:val="24"/>
                <w:szCs w:val="20"/>
                <w:lang w:val="en-US" w:eastAsia="zh-CN"/>
              </w:rPr>
              <w:t>4</w:t>
            </w:r>
            <w:r>
              <w:rPr>
                <w:rFonts w:hint="eastAsia"/>
                <w:b/>
                <w:color w:val="auto"/>
                <w:sz w:val="24"/>
                <w:szCs w:val="20"/>
              </w:rPr>
              <w:t>.2.1 施工期污染污染工序</w:t>
            </w:r>
          </w:p>
          <w:p>
            <w:pPr>
              <w:pStyle w:val="3"/>
              <w:spacing w:line="360" w:lineRule="auto"/>
              <w:rPr>
                <w:rFonts w:ascii="Times New Roman" w:eastAsia="宋体"/>
                <w:b/>
                <w:color w:val="auto"/>
                <w:sz w:val="24"/>
              </w:rPr>
            </w:pPr>
            <w:r>
              <w:rPr>
                <w:rFonts w:hint="eastAsia" w:ascii="Times New Roman" w:eastAsia="宋体"/>
                <w:b/>
                <w:color w:val="auto"/>
                <w:sz w:val="24"/>
              </w:rPr>
              <w:t>1、废气</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本项目施工期产生的大气污染主要来自施工作业产生的扬尘，车辆行驶过程中车辆的尾气、运输路上携带起的扬尘等。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扬尘</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车辆行驶过程路上携带起的扬尘以及施工作业过程中产生的扬尘会对施工现场局部区域产生TSP污染，其污染范围和程度与施工工艺、施工管理及气象条件等多种因素有关，先进的施工工艺和科学的施工管理，可基本将TSP污染范围控制在施工界内区域。</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机械设备及汽车尾气</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主要为施工车辆排放的废气，主要污染物有CO、NO</w:t>
            </w:r>
            <w:r>
              <w:rPr>
                <w:rFonts w:ascii="Times New Roman" w:eastAsia="宋体"/>
                <w:color w:val="auto"/>
                <w:sz w:val="24"/>
                <w:vertAlign w:val="subscript"/>
              </w:rPr>
              <w:t>2</w:t>
            </w:r>
            <w:r>
              <w:rPr>
                <w:rFonts w:ascii="Times New Roman" w:eastAsia="宋体"/>
                <w:color w:val="auto"/>
                <w:sz w:val="24"/>
              </w:rPr>
              <w:t>、THC等。污染源为无组织排放，点源分散，其中运输车辆的流动性较大，尾气的排放特征与面源相似。但总的排放量不大，根据类似工程分析数据，CO、NO</w:t>
            </w:r>
            <w:r>
              <w:rPr>
                <w:rFonts w:ascii="Times New Roman" w:eastAsia="宋体"/>
                <w:color w:val="auto"/>
                <w:sz w:val="24"/>
                <w:vertAlign w:val="subscript"/>
              </w:rPr>
              <w:t>2</w:t>
            </w:r>
            <w:r>
              <w:rPr>
                <w:rFonts w:ascii="Times New Roman" w:eastAsia="宋体"/>
                <w:color w:val="auto"/>
                <w:sz w:val="24"/>
              </w:rPr>
              <w:t>、THC浓度一般低于允许排放浓度，对施工人员的影响很小。</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ascii="Times New Roman" w:eastAsia="宋体"/>
                <w:b/>
                <w:color w:val="auto"/>
                <w:sz w:val="24"/>
              </w:rPr>
            </w:pPr>
            <w:r>
              <w:rPr>
                <w:rFonts w:ascii="Times New Roman" w:eastAsia="宋体"/>
                <w:b/>
                <w:color w:val="auto"/>
                <w:sz w:val="24"/>
              </w:rPr>
              <w:t>2、废水</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施工期废水包括施工人员生活污水、施工过程产生的废水。</w:t>
            </w:r>
          </w:p>
          <w:p>
            <w:pPr>
              <w:pStyle w:val="58"/>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cs="Times New Roman"/>
                <w:color w:val="auto"/>
                <w:sz w:val="24"/>
              </w:rPr>
            </w:pPr>
            <w:r>
              <w:rPr>
                <w:rFonts w:ascii="Times New Roman" w:hAnsi="Times New Roman" w:cs="Times New Roman"/>
                <w:color w:val="auto"/>
                <w:sz w:val="24"/>
              </w:rPr>
              <w:t>生活污水</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施工期施工人员平均约30人，用水量按50L/人• d计，</w:t>
            </w:r>
            <w:r>
              <w:rPr>
                <w:rFonts w:hint="eastAsia" w:ascii="Times New Roman" w:eastAsia="宋体"/>
                <w:color w:val="auto"/>
                <w:sz w:val="24"/>
                <w:lang w:eastAsia="zh-CN"/>
              </w:rPr>
              <w:t>施工期约为</w:t>
            </w:r>
            <w:r>
              <w:rPr>
                <w:rFonts w:hint="eastAsia" w:ascii="Times New Roman" w:eastAsia="宋体"/>
                <w:color w:val="auto"/>
                <w:sz w:val="24"/>
                <w:lang w:val="en-US" w:eastAsia="zh-CN"/>
              </w:rPr>
              <w:t>100天，</w:t>
            </w:r>
            <w:r>
              <w:rPr>
                <w:rFonts w:ascii="Times New Roman" w:eastAsia="宋体"/>
                <w:color w:val="auto"/>
                <w:sz w:val="24"/>
              </w:rPr>
              <w:t>施工期间排放的生活污水量为120t（按用水量的80%计算），</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color w:val="auto"/>
                <w:kern w:val="2"/>
                <w:sz w:val="24"/>
                <w:szCs w:val="24"/>
                <w:lang w:val="en-US" w:eastAsia="zh-CN" w:bidi="ar-SA"/>
              </w:rPr>
              <w:t>宜兴市建邦和桥污水处理有限公司</w:t>
            </w:r>
            <w:r>
              <w:rPr>
                <w:rFonts w:ascii="Times New Roman" w:hAnsi="Times New Roman" w:eastAsia="宋体"/>
                <w:color w:val="auto"/>
                <w:kern w:val="2"/>
                <w:sz w:val="24"/>
                <w:szCs w:val="24"/>
                <w:lang w:val="en-US" w:eastAsia="zh-CN" w:bidi="ar-SA"/>
              </w:rPr>
              <w:t>，进行集中处理</w:t>
            </w:r>
            <w:r>
              <w:rPr>
                <w:rFonts w:ascii="Times New Roman" w:eastAsia="宋体"/>
                <w:color w:val="auto"/>
                <w:sz w:val="24"/>
              </w:rPr>
              <w:t>，排入</w:t>
            </w:r>
            <w:r>
              <w:rPr>
                <w:rFonts w:hint="eastAsia"/>
                <w:color w:val="auto"/>
                <w:sz w:val="24"/>
                <w:lang w:eastAsia="zh-CN"/>
              </w:rPr>
              <w:t>武宜运河</w:t>
            </w:r>
            <w:r>
              <w:rPr>
                <w:rFonts w:ascii="Times New Roman" w:eastAsia="宋体"/>
                <w:color w:val="auto"/>
                <w:sz w:val="24"/>
              </w:rPr>
              <w:t>。严禁将生活污水排放附近水域。</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施工废水</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ascii="Times New Roman" w:eastAsia="宋体"/>
                <w:color w:val="auto"/>
                <w:sz w:val="24"/>
              </w:rPr>
              <w:t>施工废水主要包括车辆和施工设备的冲洗废水。由于施工废水的质和量是随机的，其产生量具有较大的不确定性，其主要污染物为SS、石油类</w:t>
            </w:r>
            <w:r>
              <w:rPr>
                <w:rFonts w:hint="eastAsia" w:ascii="Times New Roman" w:eastAsia="宋体"/>
                <w:color w:val="auto"/>
                <w:sz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ascii="Times New Roman" w:eastAsia="宋体"/>
                <w:b/>
                <w:color w:val="auto"/>
                <w:sz w:val="24"/>
              </w:rPr>
            </w:pPr>
            <w:r>
              <w:rPr>
                <w:rFonts w:ascii="Times New Roman" w:eastAsia="宋体"/>
                <w:b/>
                <w:color w:val="auto"/>
                <w:sz w:val="24"/>
              </w:rPr>
              <w:t>3、噪声</w:t>
            </w:r>
          </w:p>
          <w:p>
            <w:pPr>
              <w:pStyle w:val="58"/>
              <w:spacing w:line="360" w:lineRule="auto"/>
              <w:ind w:firstLine="480" w:firstLineChars="200"/>
              <w:jc w:val="left"/>
              <w:rPr>
                <w:rFonts w:ascii="Times New Roman" w:hAnsi="Times New Roman" w:cs="Times New Roman"/>
                <w:color w:val="auto"/>
                <w:sz w:val="24"/>
                <w:lang w:val="en-US"/>
              </w:rPr>
            </w:pPr>
            <w:r>
              <w:rPr>
                <w:rFonts w:ascii="Times New Roman" w:hAnsi="Times New Roman" w:cs="Times New Roman"/>
                <w:color w:val="auto"/>
                <w:sz w:val="24"/>
              </w:rPr>
              <w:t>在施工过程中，会有来自施工机械和车辆等产生的噪声污染。根据常用机械的实测资料，其污染源强见表</w:t>
            </w:r>
            <w:r>
              <w:rPr>
                <w:rFonts w:hint="eastAsia" w:ascii="Times New Roman" w:hAnsi="Times New Roman" w:cs="Times New Roman"/>
                <w:color w:val="auto"/>
                <w:sz w:val="24"/>
                <w:lang w:val="en-US" w:eastAsia="zh-CN"/>
              </w:rPr>
              <w:t>4</w:t>
            </w:r>
            <w:r>
              <w:rPr>
                <w:rFonts w:ascii="Times New Roman" w:hAnsi="Times New Roman" w:cs="Times New Roman"/>
                <w:color w:val="auto"/>
                <w:sz w:val="24"/>
              </w:rPr>
              <w:t>-1。</w:t>
            </w:r>
          </w:p>
          <w:p>
            <w:pPr>
              <w:pStyle w:val="3"/>
              <w:spacing w:line="360" w:lineRule="auto"/>
              <w:ind w:left="0" w:firstLine="0"/>
              <w:jc w:val="center"/>
              <w:rPr>
                <w:rStyle w:val="25"/>
                <w:rFonts w:ascii="Times New Roman"/>
                <w:color w:val="auto"/>
              </w:rPr>
            </w:pPr>
            <w:r>
              <w:rPr>
                <w:rFonts w:ascii="Times New Roman" w:eastAsia="宋体"/>
                <w:b/>
                <w:color w:val="auto"/>
                <w:sz w:val="24"/>
              </w:rPr>
              <w:t>表</w:t>
            </w:r>
            <w:r>
              <w:rPr>
                <w:rFonts w:hint="eastAsia" w:ascii="Times New Roman" w:eastAsia="宋体"/>
                <w:b/>
                <w:color w:val="auto"/>
                <w:sz w:val="24"/>
                <w:lang w:val="en-US" w:eastAsia="zh-CN"/>
              </w:rPr>
              <w:t>4</w:t>
            </w:r>
            <w:r>
              <w:rPr>
                <w:rFonts w:ascii="Times New Roman" w:eastAsia="宋体"/>
                <w:b/>
                <w:color w:val="auto"/>
                <w:sz w:val="24"/>
              </w:rPr>
              <w:t>-1</w:t>
            </w:r>
            <w:r>
              <w:rPr>
                <w:rFonts w:ascii="Times New Roman" w:eastAsia="宋体"/>
                <w:b/>
                <w:color w:val="auto"/>
                <w:sz w:val="24"/>
              </w:rPr>
              <w:tab/>
            </w:r>
            <w:r>
              <w:rPr>
                <w:rFonts w:ascii="Times New Roman" w:eastAsia="宋体"/>
                <w:b/>
                <w:color w:val="auto"/>
                <w:sz w:val="24"/>
              </w:rPr>
              <w:t>常用施工机械设备声级测试值及范围</w:t>
            </w:r>
          </w:p>
          <w:tbl>
            <w:tblPr>
              <w:tblStyle w:val="20"/>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66"/>
              <w:gridCol w:w="2594"/>
              <w:gridCol w:w="2511"/>
              <w:gridCol w:w="272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48" w:type="pct"/>
                  <w:noWrap w:val="0"/>
                  <w:vAlign w:val="center"/>
                </w:tcPr>
                <w:p>
                  <w:pPr>
                    <w:jc w:val="center"/>
                    <w:rPr>
                      <w:b/>
                      <w:bCs/>
                      <w:color w:val="auto"/>
                    </w:rPr>
                  </w:pPr>
                  <w:r>
                    <w:rPr>
                      <w:b/>
                      <w:bCs/>
                      <w:color w:val="auto"/>
                    </w:rPr>
                    <w:t>序号</w:t>
                  </w:r>
                </w:p>
              </w:tc>
              <w:tc>
                <w:tcPr>
                  <w:tcW w:w="1441" w:type="pct"/>
                  <w:noWrap w:val="0"/>
                  <w:vAlign w:val="center"/>
                </w:tcPr>
                <w:p>
                  <w:pPr>
                    <w:pStyle w:val="58"/>
                    <w:spacing w:before="37" w:line="254" w:lineRule="exact"/>
                    <w:ind w:left="624" w:right="614"/>
                    <w:rPr>
                      <w:rFonts w:ascii="Times New Roman" w:hAnsi="Times New Roman" w:cs="Times New Roman"/>
                      <w:b/>
                      <w:bCs/>
                      <w:color w:val="auto"/>
                    </w:rPr>
                  </w:pPr>
                  <w:r>
                    <w:rPr>
                      <w:rFonts w:ascii="Times New Roman" w:hAnsi="Times New Roman" w:cs="Times New Roman"/>
                      <w:b/>
                      <w:bCs/>
                      <w:color w:val="auto"/>
                    </w:rPr>
                    <w:t>机械类型</w:t>
                  </w:r>
                </w:p>
              </w:tc>
              <w:tc>
                <w:tcPr>
                  <w:tcW w:w="1395" w:type="pct"/>
                  <w:noWrap w:val="0"/>
                  <w:vAlign w:val="center"/>
                </w:tcPr>
                <w:p>
                  <w:pPr>
                    <w:pStyle w:val="58"/>
                    <w:spacing w:before="37" w:line="254" w:lineRule="exact"/>
                    <w:ind w:left="212" w:right="208"/>
                    <w:rPr>
                      <w:rFonts w:ascii="Times New Roman" w:hAnsi="Times New Roman" w:cs="Times New Roman"/>
                      <w:b/>
                      <w:bCs/>
                      <w:color w:val="auto"/>
                    </w:rPr>
                  </w:pPr>
                  <w:r>
                    <w:rPr>
                      <w:rFonts w:ascii="Times New Roman" w:hAnsi="Times New Roman" w:cs="Times New Roman"/>
                      <w:b/>
                      <w:bCs/>
                      <w:color w:val="auto"/>
                    </w:rPr>
                    <w:t>测点距施工机械距离（m）</w:t>
                  </w:r>
                </w:p>
              </w:tc>
              <w:tc>
                <w:tcPr>
                  <w:tcW w:w="1515" w:type="pct"/>
                  <w:noWrap w:val="0"/>
                  <w:vAlign w:val="center"/>
                </w:tcPr>
                <w:p>
                  <w:pPr>
                    <w:pStyle w:val="58"/>
                    <w:spacing w:before="37" w:line="254" w:lineRule="exact"/>
                    <w:ind w:left="67"/>
                    <w:rPr>
                      <w:rFonts w:ascii="Times New Roman" w:hAnsi="Times New Roman" w:cs="Times New Roman"/>
                      <w:b/>
                      <w:bCs/>
                      <w:color w:val="auto"/>
                    </w:rPr>
                  </w:pPr>
                  <w:r>
                    <w:rPr>
                      <w:rFonts w:ascii="Times New Roman" w:hAnsi="Times New Roman" w:cs="Times New Roman"/>
                      <w:b/>
                      <w:bCs/>
                      <w:color w:val="auto"/>
                    </w:rPr>
                    <w:t>最大声级 L</w:t>
                  </w:r>
                  <w:r>
                    <w:rPr>
                      <w:rFonts w:ascii="Times New Roman" w:hAnsi="Times New Roman" w:cs="Times New Roman"/>
                      <w:b/>
                      <w:bCs/>
                      <w:color w:val="auto"/>
                      <w:vertAlign w:val="subscript"/>
                    </w:rPr>
                    <w:t>eq</w:t>
                  </w:r>
                  <w:r>
                    <w:rPr>
                      <w:rFonts w:ascii="Times New Roman" w:hAnsi="Times New Roman" w:cs="Times New Roman"/>
                      <w:b/>
                      <w:bCs/>
                      <w:color w:val="auto"/>
                    </w:rPr>
                    <w:t>（dB(A)）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center"/>
                </w:tcPr>
                <w:p>
                  <w:pPr>
                    <w:pStyle w:val="58"/>
                    <w:spacing w:before="61" w:line="230" w:lineRule="exact"/>
                    <w:ind w:left="8"/>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1</w:t>
                  </w:r>
                </w:p>
              </w:tc>
              <w:tc>
                <w:tcPr>
                  <w:tcW w:w="1441" w:type="pct"/>
                  <w:noWrap w:val="0"/>
                  <w:vAlign w:val="top"/>
                </w:tcPr>
                <w:p>
                  <w:pPr>
                    <w:pStyle w:val="58"/>
                    <w:spacing w:before="1" w:line="252" w:lineRule="exact"/>
                    <w:jc w:val="center"/>
                    <w:rPr>
                      <w:rFonts w:ascii="Times New Roman" w:hAnsi="Times New Roman" w:cs="Times New Roman"/>
                      <w:color w:val="auto"/>
                    </w:rPr>
                  </w:pPr>
                  <w:r>
                    <w:rPr>
                      <w:sz w:val="21"/>
                    </w:rPr>
                    <w:t>起重机</w:t>
                  </w:r>
                </w:p>
              </w:tc>
              <w:tc>
                <w:tcPr>
                  <w:tcW w:w="1395" w:type="pct"/>
                  <w:noWrap w:val="0"/>
                  <w:vAlign w:val="center"/>
                </w:tcPr>
                <w:p>
                  <w:pPr>
                    <w:pStyle w:val="58"/>
                    <w:spacing w:before="61" w:line="230" w:lineRule="exact"/>
                    <w:ind w:left="6"/>
                    <w:rPr>
                      <w:rFonts w:ascii="Times New Roman" w:hAnsi="Times New Roman" w:cs="Times New Roman"/>
                      <w:color w:val="auto"/>
                    </w:rPr>
                  </w:pPr>
                  <w:r>
                    <w:rPr>
                      <w:rFonts w:ascii="Times New Roman" w:hAnsi="Times New Roman" w:cs="Times New Roman"/>
                      <w:color w:val="auto"/>
                    </w:rPr>
                    <w:t>5</w:t>
                  </w:r>
                </w:p>
              </w:tc>
              <w:tc>
                <w:tcPr>
                  <w:tcW w:w="1515" w:type="pct"/>
                  <w:noWrap w:val="0"/>
                  <w:vAlign w:val="top"/>
                </w:tcPr>
                <w:p>
                  <w:pPr>
                    <w:pStyle w:val="58"/>
                    <w:spacing w:before="65" w:line="226" w:lineRule="exact"/>
                    <w:ind w:left="4"/>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85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center"/>
                </w:tcPr>
                <w:p>
                  <w:pPr>
                    <w:pStyle w:val="58"/>
                    <w:spacing w:before="61" w:line="230" w:lineRule="exact"/>
                    <w:ind w:left="8"/>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1441" w:type="pct"/>
                  <w:noWrap w:val="0"/>
                  <w:vAlign w:val="top"/>
                </w:tcPr>
                <w:p>
                  <w:pPr>
                    <w:pStyle w:val="58"/>
                    <w:spacing w:before="1" w:line="252" w:lineRule="exact"/>
                    <w:jc w:val="center"/>
                    <w:rPr>
                      <w:rFonts w:ascii="Times New Roman" w:hAnsi="Times New Roman" w:cs="Times New Roman"/>
                      <w:color w:val="auto"/>
                      <w:lang w:val="en-US"/>
                    </w:rPr>
                  </w:pPr>
                  <w:r>
                    <w:rPr>
                      <w:sz w:val="21"/>
                    </w:rPr>
                    <w:t>装载机</w:t>
                  </w:r>
                </w:p>
              </w:tc>
              <w:tc>
                <w:tcPr>
                  <w:tcW w:w="1395" w:type="pct"/>
                  <w:noWrap w:val="0"/>
                  <w:vAlign w:val="center"/>
                </w:tcPr>
                <w:p>
                  <w:pPr>
                    <w:pStyle w:val="58"/>
                    <w:spacing w:before="61" w:line="230" w:lineRule="exact"/>
                    <w:ind w:left="6"/>
                    <w:rPr>
                      <w:rFonts w:ascii="Times New Roman" w:hAnsi="Times New Roman" w:cs="Times New Roman"/>
                      <w:color w:val="auto"/>
                      <w:lang w:val="en-US"/>
                    </w:rPr>
                  </w:pPr>
                  <w:r>
                    <w:rPr>
                      <w:rFonts w:ascii="Times New Roman" w:hAnsi="Times New Roman" w:cs="Times New Roman"/>
                      <w:color w:val="auto"/>
                      <w:lang w:val="en-US"/>
                    </w:rPr>
                    <w:t>5</w:t>
                  </w:r>
                </w:p>
              </w:tc>
              <w:tc>
                <w:tcPr>
                  <w:tcW w:w="1515" w:type="pct"/>
                  <w:noWrap w:val="0"/>
                  <w:vAlign w:val="top"/>
                </w:tcPr>
                <w:p>
                  <w:pPr>
                    <w:pStyle w:val="58"/>
                    <w:spacing w:before="65" w:line="226" w:lineRule="exact"/>
                    <w:ind w:left="4"/>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82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8"/>
                    <w:spacing w:before="69" w:line="223" w:lineRule="exact"/>
                    <w:ind w:left="7" w:leftChars="0"/>
                    <w:rPr>
                      <w:rFonts w:hint="eastAsia" w:ascii="Times New Roman" w:hAnsi="Times New Roman" w:eastAsia="宋体" w:cs="Times New Roman"/>
                      <w:color w:val="auto"/>
                      <w:lang w:val="en-US" w:eastAsia="zh-CN"/>
                    </w:rPr>
                  </w:pPr>
                  <w:r>
                    <w:rPr>
                      <w:rFonts w:hint="eastAsia" w:ascii="Times New Roman"/>
                      <w:sz w:val="21"/>
                      <w:lang w:val="en-US" w:eastAsia="zh-CN"/>
                    </w:rPr>
                    <w:t>3</w:t>
                  </w:r>
                </w:p>
              </w:tc>
              <w:tc>
                <w:tcPr>
                  <w:tcW w:w="1441" w:type="pct"/>
                  <w:noWrap w:val="0"/>
                  <w:vAlign w:val="top"/>
                </w:tcPr>
                <w:p>
                  <w:pPr>
                    <w:keepNext w:val="0"/>
                    <w:keepLines w:val="0"/>
                    <w:widowControl/>
                    <w:suppressLineNumbers w:val="0"/>
                    <w:jc w:val="center"/>
                    <w:rPr>
                      <w:rFonts w:hint="eastAsia" w:ascii="Times New Roman" w:hAnsi="Times New Roman" w:cs="Times New Roman"/>
                      <w:color w:val="auto"/>
                      <w:lang w:val="en-US"/>
                    </w:rPr>
                  </w:pPr>
                  <w:r>
                    <w:rPr>
                      <w:rFonts w:hint="eastAsia" w:ascii="宋体" w:hAnsi="宋体" w:eastAsia="宋体" w:cs="宋体"/>
                      <w:color w:val="000000"/>
                      <w:kern w:val="0"/>
                      <w:sz w:val="21"/>
                      <w:szCs w:val="21"/>
                      <w:lang w:val="en-US" w:eastAsia="zh-CN" w:bidi="ar"/>
                    </w:rPr>
                    <w:t>轮式装载机</w:t>
                  </w:r>
                </w:p>
              </w:tc>
              <w:tc>
                <w:tcPr>
                  <w:tcW w:w="1395" w:type="pct"/>
                  <w:noWrap w:val="0"/>
                  <w:vAlign w:val="top"/>
                </w:tcPr>
                <w:p>
                  <w:pPr>
                    <w:pStyle w:val="58"/>
                    <w:spacing w:before="69" w:line="223" w:lineRule="exact"/>
                    <w:ind w:left="5" w:leftChars="0"/>
                    <w:rPr>
                      <w:rFonts w:ascii="Times New Roman" w:hAnsi="Times New Roman" w:cs="Times New Roman"/>
                      <w:color w:val="auto"/>
                      <w:lang w:val="en-US"/>
                    </w:rPr>
                  </w:pPr>
                  <w:r>
                    <w:rPr>
                      <w:rFonts w:ascii="Times New Roman"/>
                      <w:sz w:val="21"/>
                    </w:rPr>
                    <w:t>5</w:t>
                  </w:r>
                </w:p>
              </w:tc>
              <w:tc>
                <w:tcPr>
                  <w:tcW w:w="1515" w:type="pct"/>
                  <w:noWrap w:val="0"/>
                  <w:vAlign w:val="top"/>
                </w:tcPr>
                <w:p>
                  <w:pPr>
                    <w:pStyle w:val="58"/>
                    <w:spacing w:before="69" w:line="223" w:lineRule="exact"/>
                    <w:ind w:left="50" w:leftChars="0" w:right="47" w:rightChars="0"/>
                    <w:rPr>
                      <w:rFonts w:hint="default" w:ascii="Times New Roman" w:hAnsi="Times New Roman" w:eastAsia="宋体" w:cs="Times New Roman"/>
                      <w:color w:val="auto"/>
                      <w:lang w:val="en-US" w:eastAsia="zh-CN"/>
                    </w:rPr>
                  </w:pPr>
                  <w:r>
                    <w:rPr>
                      <w:rFonts w:hint="eastAsia" w:ascii="Times New Roman"/>
                      <w:sz w:val="21"/>
                      <w:lang w:val="en-US" w:eastAsia="zh-CN"/>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8"/>
                    <w:spacing w:before="69" w:line="224" w:lineRule="exact"/>
                    <w:ind w:left="7" w:leftChars="0"/>
                    <w:rPr>
                      <w:rFonts w:hint="eastAsia" w:ascii="Times New Roman" w:hAnsi="Times New Roman" w:eastAsia="宋体" w:cs="Times New Roman"/>
                      <w:color w:val="auto"/>
                      <w:lang w:val="en-US" w:eastAsia="zh-CN"/>
                    </w:rPr>
                  </w:pPr>
                  <w:r>
                    <w:rPr>
                      <w:rFonts w:hint="eastAsia" w:ascii="Times New Roman"/>
                      <w:sz w:val="21"/>
                      <w:lang w:val="en-US" w:eastAsia="zh-CN"/>
                    </w:rPr>
                    <w:t>4</w:t>
                  </w:r>
                </w:p>
              </w:tc>
              <w:tc>
                <w:tcPr>
                  <w:tcW w:w="1441" w:type="pct"/>
                  <w:noWrap w:val="0"/>
                  <w:vAlign w:val="top"/>
                </w:tcPr>
                <w:p>
                  <w:pPr>
                    <w:keepNext w:val="0"/>
                    <w:keepLines w:val="0"/>
                    <w:widowControl/>
                    <w:suppressLineNumbers w:val="0"/>
                    <w:jc w:val="center"/>
                    <w:rPr>
                      <w:rFonts w:hint="eastAsia" w:ascii="Times New Roman" w:hAnsi="Times New Roman" w:cs="Times New Roman"/>
                      <w:color w:val="auto"/>
                      <w:lang w:val="en-US"/>
                    </w:rPr>
                  </w:pPr>
                  <w:r>
                    <w:rPr>
                      <w:rFonts w:hint="eastAsia" w:ascii="宋体" w:hAnsi="宋体" w:eastAsia="宋体" w:cs="宋体"/>
                      <w:color w:val="000000"/>
                      <w:kern w:val="0"/>
                      <w:sz w:val="21"/>
                      <w:szCs w:val="21"/>
                      <w:lang w:val="en-US" w:eastAsia="zh-CN" w:bidi="ar"/>
                    </w:rPr>
                    <w:t>液压锤</w:t>
                  </w:r>
                </w:p>
              </w:tc>
              <w:tc>
                <w:tcPr>
                  <w:tcW w:w="1395" w:type="pct"/>
                  <w:noWrap w:val="0"/>
                  <w:vAlign w:val="top"/>
                </w:tcPr>
                <w:p>
                  <w:pPr>
                    <w:pStyle w:val="58"/>
                    <w:spacing w:before="69" w:line="224" w:lineRule="exact"/>
                    <w:ind w:left="5" w:leftChars="0"/>
                    <w:rPr>
                      <w:rFonts w:ascii="Times New Roman" w:hAnsi="Times New Roman" w:cs="Times New Roman"/>
                      <w:color w:val="auto"/>
                      <w:lang w:val="en-US"/>
                    </w:rPr>
                  </w:pPr>
                  <w:r>
                    <w:rPr>
                      <w:rFonts w:ascii="Times New Roman"/>
                      <w:sz w:val="21"/>
                    </w:rPr>
                    <w:t>5</w:t>
                  </w:r>
                </w:p>
              </w:tc>
              <w:tc>
                <w:tcPr>
                  <w:tcW w:w="1515" w:type="pct"/>
                  <w:noWrap w:val="0"/>
                  <w:vAlign w:val="top"/>
                </w:tcPr>
                <w:p>
                  <w:pPr>
                    <w:pStyle w:val="58"/>
                    <w:spacing w:before="69" w:line="224" w:lineRule="exact"/>
                    <w:ind w:left="50" w:leftChars="0" w:right="47" w:rightChars="0"/>
                    <w:rPr>
                      <w:rFonts w:ascii="Times New Roman" w:hAnsi="Times New Roman" w:cs="Times New Roman"/>
                      <w:color w:val="auto"/>
                      <w:lang w:val="en-US"/>
                    </w:rPr>
                  </w:pPr>
                  <w:r>
                    <w:rPr>
                      <w:rFonts w:ascii="Times New Roman"/>
                      <w:sz w:val="21"/>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8"/>
                    <w:spacing w:before="69" w:line="224" w:lineRule="exact"/>
                    <w:ind w:left="7" w:leftChars="0"/>
                    <w:rPr>
                      <w:rFonts w:hint="default" w:ascii="Times New Roman"/>
                      <w:sz w:val="21"/>
                      <w:lang w:val="en-US" w:eastAsia="zh-CN"/>
                    </w:rPr>
                  </w:pPr>
                  <w:r>
                    <w:rPr>
                      <w:rFonts w:hint="eastAsia" w:ascii="Times New Roman"/>
                      <w:sz w:val="21"/>
                      <w:lang w:val="en-US" w:eastAsia="zh-CN"/>
                    </w:rPr>
                    <w:t>5</w:t>
                  </w:r>
                </w:p>
              </w:tc>
              <w:tc>
                <w:tcPr>
                  <w:tcW w:w="1441" w:type="pct"/>
                  <w:noWrap w:val="0"/>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推土机</w:t>
                  </w:r>
                </w:p>
              </w:tc>
              <w:tc>
                <w:tcPr>
                  <w:tcW w:w="1395" w:type="pct"/>
                  <w:noWrap w:val="0"/>
                  <w:vAlign w:val="top"/>
                </w:tcPr>
                <w:p>
                  <w:pPr>
                    <w:pStyle w:val="58"/>
                    <w:spacing w:before="69" w:line="224" w:lineRule="exact"/>
                    <w:ind w:left="5" w:leftChars="0"/>
                    <w:rPr>
                      <w:rFonts w:hint="eastAsia" w:ascii="Times New Roman" w:eastAsia="宋体"/>
                      <w:sz w:val="21"/>
                      <w:lang w:val="en-US" w:eastAsia="zh-CN"/>
                    </w:rPr>
                  </w:pPr>
                  <w:r>
                    <w:rPr>
                      <w:rFonts w:hint="eastAsia" w:ascii="Times New Roman"/>
                      <w:sz w:val="21"/>
                      <w:lang w:val="en-US" w:eastAsia="zh-CN"/>
                    </w:rPr>
                    <w:t>5</w:t>
                  </w:r>
                </w:p>
              </w:tc>
              <w:tc>
                <w:tcPr>
                  <w:tcW w:w="1515" w:type="pct"/>
                  <w:noWrap w:val="0"/>
                  <w:vAlign w:val="top"/>
                </w:tcPr>
                <w:p>
                  <w:pPr>
                    <w:pStyle w:val="58"/>
                    <w:spacing w:before="69" w:line="224" w:lineRule="exact"/>
                    <w:ind w:left="50" w:leftChars="0" w:right="47" w:rightChars="0"/>
                    <w:rPr>
                      <w:rFonts w:hint="default" w:ascii="Times New Roman" w:eastAsia="宋体"/>
                      <w:sz w:val="21"/>
                      <w:lang w:val="en-US" w:eastAsia="zh-CN"/>
                    </w:rPr>
                  </w:pPr>
                  <w:r>
                    <w:rPr>
                      <w:rFonts w:hint="eastAsia" w:ascii="Times New Roman"/>
                      <w:sz w:val="21"/>
                      <w:lang w:val="en-US" w:eastAsia="zh-CN"/>
                    </w:rPr>
                    <w:t>86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8"/>
                    <w:spacing w:before="69" w:line="224" w:lineRule="exact"/>
                    <w:ind w:left="7" w:leftChars="0"/>
                    <w:rPr>
                      <w:rFonts w:hint="default" w:ascii="Times New Roman"/>
                      <w:sz w:val="21"/>
                      <w:lang w:val="en-US" w:eastAsia="zh-CN"/>
                    </w:rPr>
                  </w:pPr>
                  <w:r>
                    <w:rPr>
                      <w:rFonts w:hint="eastAsia" w:ascii="Times New Roman"/>
                      <w:sz w:val="21"/>
                      <w:lang w:val="en-US" w:eastAsia="zh-CN"/>
                    </w:rPr>
                    <w:t>6</w:t>
                  </w:r>
                </w:p>
              </w:tc>
              <w:tc>
                <w:tcPr>
                  <w:tcW w:w="1441" w:type="pct"/>
                  <w:noWrap w:val="0"/>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液压挖掘机</w:t>
                  </w:r>
                </w:p>
              </w:tc>
              <w:tc>
                <w:tcPr>
                  <w:tcW w:w="2510" w:type="dxa"/>
                  <w:noWrap w:val="0"/>
                  <w:vAlign w:val="center"/>
                </w:tcPr>
                <w:p>
                  <w:pPr>
                    <w:pStyle w:val="58"/>
                    <w:spacing w:before="61" w:line="230" w:lineRule="exact"/>
                    <w:ind w:left="6" w:leftChars="0"/>
                    <w:rPr>
                      <w:rFonts w:hint="eastAsia" w:ascii="Times New Roman"/>
                      <w:sz w:val="21"/>
                      <w:lang w:val="en-US" w:eastAsia="zh-CN"/>
                    </w:rPr>
                  </w:pPr>
                  <w:r>
                    <w:rPr>
                      <w:rFonts w:ascii="Times New Roman" w:hAnsi="Times New Roman" w:cs="Times New Roman"/>
                      <w:color w:val="auto"/>
                    </w:rPr>
                    <w:t>5</w:t>
                  </w:r>
                </w:p>
              </w:tc>
              <w:tc>
                <w:tcPr>
                  <w:tcW w:w="1515" w:type="pct"/>
                  <w:noWrap w:val="0"/>
                  <w:vAlign w:val="top"/>
                </w:tcPr>
                <w:p>
                  <w:pPr>
                    <w:pStyle w:val="58"/>
                    <w:spacing w:before="69" w:line="224" w:lineRule="exact"/>
                    <w:ind w:left="50" w:leftChars="0" w:right="47" w:rightChars="0"/>
                    <w:rPr>
                      <w:rFonts w:hint="default" w:ascii="Times New Roman"/>
                      <w:sz w:val="21"/>
                      <w:lang w:val="en-US" w:eastAsia="zh-CN"/>
                    </w:rPr>
                  </w:pPr>
                  <w:r>
                    <w:rPr>
                      <w:rFonts w:hint="eastAsia" w:ascii="Times New Roman"/>
                      <w:sz w:val="21"/>
                      <w:lang w:val="en-US" w:eastAsia="zh-CN"/>
                    </w:rPr>
                    <w:t>84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8"/>
                    <w:spacing w:before="69" w:line="224" w:lineRule="exact"/>
                    <w:ind w:left="7" w:leftChars="0"/>
                    <w:rPr>
                      <w:rFonts w:hint="default" w:ascii="Times New Roman"/>
                      <w:sz w:val="21"/>
                      <w:lang w:val="en-US" w:eastAsia="zh-CN"/>
                    </w:rPr>
                  </w:pPr>
                  <w:r>
                    <w:rPr>
                      <w:rFonts w:hint="eastAsia" w:ascii="Times New Roman"/>
                      <w:sz w:val="21"/>
                      <w:lang w:val="en-US" w:eastAsia="zh-CN"/>
                    </w:rPr>
                    <w:t>7</w:t>
                  </w:r>
                </w:p>
              </w:tc>
              <w:tc>
                <w:tcPr>
                  <w:tcW w:w="1441" w:type="pct"/>
                  <w:noWrap w:val="0"/>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风镐</w:t>
                  </w:r>
                </w:p>
              </w:tc>
              <w:tc>
                <w:tcPr>
                  <w:tcW w:w="2510" w:type="dxa"/>
                  <w:noWrap w:val="0"/>
                  <w:vAlign w:val="center"/>
                </w:tcPr>
                <w:p>
                  <w:pPr>
                    <w:pStyle w:val="58"/>
                    <w:spacing w:before="61" w:line="230" w:lineRule="exact"/>
                    <w:ind w:left="6" w:leftChars="0"/>
                    <w:rPr>
                      <w:rFonts w:hint="eastAsia" w:ascii="Times New Roman"/>
                      <w:sz w:val="21"/>
                      <w:lang w:val="en-US" w:eastAsia="zh-CN"/>
                    </w:rPr>
                  </w:pPr>
                  <w:r>
                    <w:rPr>
                      <w:rFonts w:ascii="Times New Roman" w:hAnsi="Times New Roman" w:cs="Times New Roman"/>
                      <w:color w:val="auto"/>
                      <w:lang w:val="en-US"/>
                    </w:rPr>
                    <w:t>5</w:t>
                  </w:r>
                </w:p>
              </w:tc>
              <w:tc>
                <w:tcPr>
                  <w:tcW w:w="1515" w:type="pct"/>
                  <w:noWrap w:val="0"/>
                  <w:vAlign w:val="top"/>
                </w:tcPr>
                <w:p>
                  <w:pPr>
                    <w:pStyle w:val="58"/>
                    <w:spacing w:before="69" w:line="224" w:lineRule="exact"/>
                    <w:ind w:left="50" w:leftChars="0" w:right="47" w:rightChars="0"/>
                    <w:rPr>
                      <w:rFonts w:hint="default" w:ascii="Times New Roman"/>
                      <w:sz w:val="21"/>
                      <w:lang w:val="en-US" w:eastAsia="zh-CN"/>
                    </w:rPr>
                  </w:pPr>
                  <w:r>
                    <w:rPr>
                      <w:rFonts w:hint="eastAsia" w:ascii="Times New Roman"/>
                      <w:sz w:val="21"/>
                      <w:lang w:val="en-US" w:eastAsia="zh-CN"/>
                    </w:rPr>
                    <w:t>82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8"/>
                    <w:spacing w:before="69" w:line="224" w:lineRule="exact"/>
                    <w:ind w:left="7" w:leftChars="0"/>
                    <w:rPr>
                      <w:rFonts w:hint="default" w:ascii="Times New Roman"/>
                      <w:sz w:val="21"/>
                      <w:lang w:val="en-US" w:eastAsia="zh-CN"/>
                    </w:rPr>
                  </w:pPr>
                  <w:r>
                    <w:rPr>
                      <w:rFonts w:hint="eastAsia" w:ascii="Times New Roman"/>
                      <w:sz w:val="21"/>
                      <w:lang w:val="en-US" w:eastAsia="zh-CN"/>
                    </w:rPr>
                    <w:t>8</w:t>
                  </w:r>
                </w:p>
              </w:tc>
              <w:tc>
                <w:tcPr>
                  <w:tcW w:w="1441" w:type="pct"/>
                  <w:noWrap w:val="0"/>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混凝土搅拌机</w:t>
                  </w:r>
                </w:p>
              </w:tc>
              <w:tc>
                <w:tcPr>
                  <w:tcW w:w="2510" w:type="dxa"/>
                  <w:noWrap w:val="0"/>
                  <w:vAlign w:val="top"/>
                </w:tcPr>
                <w:p>
                  <w:pPr>
                    <w:pStyle w:val="58"/>
                    <w:spacing w:before="69" w:line="223" w:lineRule="exact"/>
                    <w:ind w:left="5" w:leftChars="0"/>
                    <w:rPr>
                      <w:rFonts w:hint="eastAsia" w:ascii="Times New Roman"/>
                      <w:sz w:val="21"/>
                      <w:lang w:val="en-US" w:eastAsia="zh-CN"/>
                    </w:rPr>
                  </w:pPr>
                  <w:r>
                    <w:rPr>
                      <w:rFonts w:ascii="Times New Roman"/>
                      <w:sz w:val="21"/>
                    </w:rPr>
                    <w:t>5</w:t>
                  </w:r>
                </w:p>
              </w:tc>
              <w:tc>
                <w:tcPr>
                  <w:tcW w:w="1515" w:type="pct"/>
                  <w:noWrap w:val="0"/>
                  <w:vAlign w:val="top"/>
                </w:tcPr>
                <w:p>
                  <w:pPr>
                    <w:pStyle w:val="58"/>
                    <w:spacing w:before="69" w:line="224" w:lineRule="exact"/>
                    <w:ind w:left="50" w:leftChars="0" w:right="47" w:rightChars="0"/>
                    <w:rPr>
                      <w:rFonts w:hint="default" w:ascii="Times New Roman"/>
                      <w:sz w:val="21"/>
                      <w:lang w:val="en-US" w:eastAsia="zh-CN"/>
                    </w:rPr>
                  </w:pPr>
                  <w:r>
                    <w:rPr>
                      <w:rFonts w:hint="eastAsia" w:ascii="Times New Roman"/>
                      <w:sz w:val="21"/>
                      <w:lang w:val="en-US" w:eastAsia="zh-CN"/>
                    </w:rPr>
                    <w:t>87</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8"/>
                    <w:spacing w:before="69" w:line="224" w:lineRule="exact"/>
                    <w:ind w:left="7" w:leftChars="0"/>
                    <w:rPr>
                      <w:rFonts w:hint="default" w:ascii="Times New Roman"/>
                      <w:sz w:val="21"/>
                      <w:lang w:val="en-US" w:eastAsia="zh-CN"/>
                    </w:rPr>
                  </w:pPr>
                  <w:r>
                    <w:rPr>
                      <w:rFonts w:hint="eastAsia" w:ascii="Times New Roman"/>
                      <w:sz w:val="21"/>
                      <w:lang w:val="en-US" w:eastAsia="zh-CN"/>
                    </w:rPr>
                    <w:t>9</w:t>
                  </w:r>
                </w:p>
              </w:tc>
              <w:tc>
                <w:tcPr>
                  <w:tcW w:w="1441" w:type="pct"/>
                  <w:noWrap w:val="0"/>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吊车</w:t>
                  </w:r>
                </w:p>
              </w:tc>
              <w:tc>
                <w:tcPr>
                  <w:tcW w:w="2510" w:type="dxa"/>
                  <w:noWrap w:val="0"/>
                  <w:vAlign w:val="top"/>
                </w:tcPr>
                <w:p>
                  <w:pPr>
                    <w:pStyle w:val="58"/>
                    <w:spacing w:before="69" w:line="224" w:lineRule="exact"/>
                    <w:ind w:left="5" w:leftChars="0"/>
                    <w:rPr>
                      <w:rFonts w:hint="eastAsia" w:ascii="Times New Roman"/>
                      <w:sz w:val="21"/>
                      <w:lang w:val="en-US" w:eastAsia="zh-CN"/>
                    </w:rPr>
                  </w:pPr>
                  <w:r>
                    <w:rPr>
                      <w:rFonts w:ascii="Times New Roman"/>
                      <w:sz w:val="21"/>
                    </w:rPr>
                    <w:t>5</w:t>
                  </w:r>
                </w:p>
              </w:tc>
              <w:tc>
                <w:tcPr>
                  <w:tcW w:w="1515" w:type="pct"/>
                  <w:noWrap w:val="0"/>
                  <w:vAlign w:val="top"/>
                </w:tcPr>
                <w:p>
                  <w:pPr>
                    <w:pStyle w:val="58"/>
                    <w:spacing w:before="69" w:line="224" w:lineRule="exact"/>
                    <w:ind w:left="50" w:leftChars="0" w:right="47" w:rightChars="0"/>
                    <w:rPr>
                      <w:rFonts w:hint="default" w:ascii="Times New Roman"/>
                      <w:sz w:val="21"/>
                      <w:lang w:val="en-US" w:eastAsia="zh-CN"/>
                    </w:rPr>
                  </w:pPr>
                  <w:r>
                    <w:rPr>
                      <w:rFonts w:hint="eastAsia" w:ascii="Times New Roman"/>
                      <w:sz w:val="21"/>
                      <w:lang w:val="en-US" w:eastAsia="zh-CN"/>
                    </w:rPr>
                    <w:t>85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8"/>
                    <w:spacing w:before="69" w:line="224" w:lineRule="exact"/>
                    <w:ind w:left="7" w:leftChars="0"/>
                    <w:rPr>
                      <w:rFonts w:hint="default" w:ascii="Times New Roman"/>
                      <w:sz w:val="21"/>
                      <w:lang w:val="en-US" w:eastAsia="zh-CN"/>
                    </w:rPr>
                  </w:pPr>
                  <w:r>
                    <w:rPr>
                      <w:rFonts w:hint="eastAsia" w:ascii="Times New Roman"/>
                      <w:sz w:val="21"/>
                      <w:lang w:val="en-US" w:eastAsia="zh-CN"/>
                    </w:rPr>
                    <w:t>10</w:t>
                  </w:r>
                </w:p>
              </w:tc>
              <w:tc>
                <w:tcPr>
                  <w:tcW w:w="1441" w:type="pct"/>
                  <w:noWrap w:val="0"/>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砼泵</w:t>
                  </w:r>
                </w:p>
              </w:tc>
              <w:tc>
                <w:tcPr>
                  <w:tcW w:w="2510" w:type="dxa"/>
                  <w:noWrap w:val="0"/>
                  <w:vAlign w:val="top"/>
                </w:tcPr>
                <w:p>
                  <w:pPr>
                    <w:pStyle w:val="58"/>
                    <w:spacing w:before="69" w:line="224" w:lineRule="exact"/>
                    <w:ind w:left="5" w:leftChars="0"/>
                    <w:rPr>
                      <w:rFonts w:hint="eastAsia" w:ascii="Times New Roman"/>
                      <w:sz w:val="21"/>
                      <w:lang w:val="en-US" w:eastAsia="zh-CN"/>
                    </w:rPr>
                  </w:pPr>
                  <w:r>
                    <w:rPr>
                      <w:rFonts w:hint="eastAsia" w:ascii="Times New Roman"/>
                      <w:sz w:val="21"/>
                      <w:lang w:val="en-US" w:eastAsia="zh-CN"/>
                    </w:rPr>
                    <w:t>5</w:t>
                  </w:r>
                </w:p>
              </w:tc>
              <w:tc>
                <w:tcPr>
                  <w:tcW w:w="1515" w:type="pct"/>
                  <w:noWrap w:val="0"/>
                  <w:vAlign w:val="top"/>
                </w:tcPr>
                <w:p>
                  <w:pPr>
                    <w:pStyle w:val="58"/>
                    <w:spacing w:before="69" w:line="224" w:lineRule="exact"/>
                    <w:ind w:left="50" w:leftChars="0" w:right="47" w:rightChars="0"/>
                    <w:rPr>
                      <w:rFonts w:hint="default" w:ascii="Times New Roman"/>
                      <w:sz w:val="21"/>
                      <w:lang w:val="en-US" w:eastAsia="zh-CN"/>
                    </w:rPr>
                  </w:pPr>
                  <w:r>
                    <w:rPr>
                      <w:rFonts w:hint="eastAsia" w:ascii="Times New Roman"/>
                      <w:sz w:val="21"/>
                      <w:lang w:val="en-US" w:eastAsia="zh-CN"/>
                    </w:rPr>
                    <w:t>90</w:t>
                  </w:r>
                </w:p>
              </w:tc>
            </w:tr>
          </w:tbl>
          <w:p>
            <w:pPr>
              <w:pStyle w:val="58"/>
              <w:spacing w:line="360" w:lineRule="auto"/>
              <w:ind w:firstLine="482" w:firstLineChars="200"/>
              <w:jc w:val="left"/>
              <w:rPr>
                <w:rFonts w:ascii="Times New Roman" w:hAnsi="Times New Roman" w:cs="Times New Roman"/>
                <w:b/>
                <w:color w:val="auto"/>
                <w:sz w:val="24"/>
              </w:rPr>
            </w:pPr>
            <w:r>
              <w:rPr>
                <w:rFonts w:ascii="Times New Roman" w:hAnsi="Times New Roman" w:cs="Times New Roman"/>
                <w:b/>
                <w:color w:val="auto"/>
                <w:sz w:val="24"/>
                <w:lang w:val="en-US"/>
              </w:rPr>
              <w:t>4</w:t>
            </w:r>
            <w:r>
              <w:rPr>
                <w:rFonts w:ascii="Times New Roman" w:hAnsi="Times New Roman" w:cs="Times New Roman"/>
                <w:b/>
                <w:color w:val="auto"/>
                <w:sz w:val="24"/>
              </w:rPr>
              <w:t>、固体废弃物</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ascii="Times New Roman" w:hAnsi="Times New Roman" w:cs="Times New Roman"/>
                <w:color w:val="auto"/>
                <w:sz w:val="24"/>
              </w:rPr>
              <w:t>施工期固体废物主要是施工人员产生的生活垃圾</w:t>
            </w:r>
            <w:r>
              <w:rPr>
                <w:rFonts w:hint="eastAsia" w:ascii="Times New Roman" w:hAnsi="Times New Roman" w:cs="Times New Roman"/>
                <w:color w:val="auto"/>
                <w:sz w:val="24"/>
                <w:lang w:eastAsia="zh-CN"/>
              </w:rPr>
              <w:t>、施工过程中产生的工程垃圾</w:t>
            </w:r>
            <w:r>
              <w:rPr>
                <w:rFonts w:ascii="Times New Roman" w:hAnsi="Times New Roman" w:cs="Times New Roman"/>
                <w:color w:val="auto"/>
                <w:sz w:val="24"/>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施工生活垃圾</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ascii="Times New Roman" w:eastAsia="宋体"/>
                <w:color w:val="auto"/>
                <w:sz w:val="24"/>
              </w:rPr>
              <w:t>施工人员生活垃圾按照0.5kg/人d计，本工程共30个施工人员，</w:t>
            </w:r>
            <w:r>
              <w:rPr>
                <w:rFonts w:hint="eastAsia" w:ascii="Times New Roman" w:eastAsia="宋体"/>
                <w:color w:val="auto"/>
                <w:sz w:val="24"/>
                <w:lang w:eastAsia="zh-CN"/>
              </w:rPr>
              <w:t>施工期约为</w:t>
            </w:r>
            <w:r>
              <w:rPr>
                <w:rFonts w:hint="eastAsia" w:ascii="Times New Roman" w:eastAsia="宋体"/>
                <w:color w:val="auto"/>
                <w:sz w:val="24"/>
                <w:lang w:val="en-US" w:eastAsia="zh-CN"/>
              </w:rPr>
              <w:t>100天，</w:t>
            </w:r>
            <w:r>
              <w:rPr>
                <w:rFonts w:ascii="Times New Roman" w:eastAsia="宋体"/>
                <w:color w:val="auto"/>
                <w:sz w:val="24"/>
              </w:rPr>
              <w:t>因此施工期生活垃圾产生量为1.5t。分类处理</w:t>
            </w:r>
            <w:r>
              <w:rPr>
                <w:rFonts w:hint="eastAsia" w:ascii="Times New Roman" w:eastAsia="宋体"/>
                <w:color w:val="auto"/>
                <w:sz w:val="24"/>
                <w:lang w:eastAsia="zh-CN"/>
              </w:rPr>
              <w:t>后</w:t>
            </w:r>
            <w:r>
              <w:rPr>
                <w:rFonts w:ascii="Times New Roman" w:eastAsia="宋体"/>
                <w:color w:val="auto"/>
                <w:sz w:val="24"/>
              </w:rPr>
              <w:t>，生活垃圾送至环卫部门处理</w:t>
            </w:r>
            <w:r>
              <w:rPr>
                <w:rFonts w:hint="eastAsia" w:ascii="Times New Roman" w:eastAsia="宋体"/>
                <w:color w:val="auto"/>
                <w:sz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hint="eastAsia" w:ascii="宋体" w:hAnsi="宋体" w:eastAsia="宋体" w:cs="宋体"/>
                <w:color w:val="auto"/>
                <w:sz w:val="24"/>
              </w:rPr>
              <w:t>②</w:t>
            </w:r>
            <w:r>
              <w:rPr>
                <w:rFonts w:hint="eastAsia"/>
                <w:color w:val="auto"/>
                <w:sz w:val="24"/>
                <w:lang w:eastAsia="zh-CN"/>
              </w:rPr>
              <w:t>工程垃圾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建筑垃圾的产生量与施工水平、管理水平、建筑类型有直接的联系，类比调查，本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项目施工期间将产生约 </w:t>
            </w:r>
            <w:r>
              <w:rPr>
                <w:rFonts w:hint="default" w:ascii="Times New Roman" w:hAnsi="Times New Roman" w:eastAsia="宋体" w:cs="Times New Roman"/>
                <w:color w:val="auto"/>
                <w:kern w:val="2"/>
                <w:sz w:val="24"/>
                <w:szCs w:val="24"/>
                <w:lang w:val="en-US" w:eastAsia="zh-CN" w:bidi="ar-SA"/>
              </w:rPr>
              <w:t xml:space="preserve">12t </w:t>
            </w:r>
            <w:r>
              <w:rPr>
                <w:rFonts w:hint="eastAsia" w:ascii="Times New Roman" w:hAnsi="Times New Roman" w:eastAsia="宋体" w:cs="Times New Roman"/>
                <w:color w:val="auto"/>
                <w:kern w:val="2"/>
                <w:sz w:val="24"/>
                <w:szCs w:val="24"/>
                <w:lang w:val="en-US" w:eastAsia="zh-CN" w:bidi="ar-SA"/>
              </w:rPr>
              <w:t xml:space="preserve">建筑垃圾。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kern w:val="2"/>
                <w:sz w:val="24"/>
                <w:szCs w:val="24"/>
                <w:lang w:val="en-US" w:eastAsia="zh-CN" w:bidi="ar-SA"/>
              </w:rPr>
            </w:pPr>
            <w:r>
              <w:rPr>
                <w:rFonts w:hint="eastAsia" w:cs="Times New Roman"/>
                <w:b/>
                <w:color w:val="auto"/>
                <w:kern w:val="2"/>
                <w:sz w:val="24"/>
                <w:szCs w:val="24"/>
                <w:lang w:val="en-US" w:eastAsia="zh-CN" w:bidi="ar-SA"/>
              </w:rPr>
              <w:t>4.3</w:t>
            </w:r>
            <w:r>
              <w:rPr>
                <w:rFonts w:hint="eastAsia" w:ascii="Times New Roman" w:hAnsi="Times New Roman" w:eastAsia="宋体" w:cs="Times New Roman"/>
                <w:b/>
                <w:color w:val="auto"/>
                <w:kern w:val="2"/>
                <w:sz w:val="24"/>
                <w:szCs w:val="24"/>
                <w:lang w:val="en-US" w:eastAsia="zh-CN" w:bidi="ar-SA"/>
              </w:rPr>
              <w:t xml:space="preserve">、生态环境影响分析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①对陆生植物资源的影响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工程建设对野生植物的影响较多的发生在施工期，营运期无影响。施工过程中对植被的影响主要为土方开挖、堆土堆渣、物料运输等活动对植物的影响。本项目河道整治不新开挖土地，建成后，仍然是湿地，土地性状不变，损坏 植物数量很少，湿地建成后，通过边坡防护、增加植被，陆生植物生物量有所增加。因此，本项目施工期对植物影响较小。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②对水生植物资源的影响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整治工程施工过程中对水生植物量有一定的影响，但这种影响只是局部的、暂时性的。待施工结束后，河道将种植多种水生植物，水体透明度增大，有利于促进水生植物光合作用，促进植物繁殖，工程施工期对水生植物资源影响较小。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因此，本项目对水生植物资源不利影响是临时、可逆的。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3</w:t>
            </w:r>
            <w:r>
              <w:rPr>
                <w:rFonts w:hint="eastAsia" w:ascii="Times New Roman" w:hAnsi="Times New Roman" w:cs="Times New Roman"/>
                <w:color w:val="auto"/>
                <w:sz w:val="24"/>
                <w:lang w:val="en-US" w:eastAsia="zh-CN"/>
              </w:rPr>
              <w:t xml:space="preserve">）对评价范围内鸟类的影响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河道护坡施工过程机械噪声等对部分鸟类驱赶作用，使其远离施工区；施工位于河道和废弃水塘、荒地，对主要在附近水面活动的鸟类活动范围减小不明显。施工期占地区周边的野生动物种类、数量有所减少，但河道修复一段时间后，水生植物恢复改善了野生动物的生存环境。总体来说工程建设对鸟类的影响是轻微的。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4</w:t>
            </w:r>
            <w:r>
              <w:rPr>
                <w:rFonts w:hint="eastAsia" w:ascii="Times New Roman" w:hAnsi="Times New Roman" w:cs="Times New Roman"/>
                <w:color w:val="auto"/>
                <w:sz w:val="24"/>
                <w:lang w:val="en-US" w:eastAsia="zh-CN"/>
              </w:rPr>
              <w:t xml:space="preserve">）对哺乳动物影响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项目所在地能见到的动物除了鸟类外，还有小型啮齿类动物，未见大型野生动物。根据调查，主要哺乳动物有鼹鼠、家鼠等。这些野生动物的行动能力、活动范围广，适应性也比较强。在施工期，由于生境破坏和噪声污染等原因，它们会远离施工区。由于小型啮齿类动物属陆生动物，对外界环境的适应能力较强，并具有较强的运动迁移能力，工程的建设可能会使部分啮齿类动物迁移，但对种群数量的影响较小。评价范围内工程占地面积小，对哺乳类动物影响较小。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5</w:t>
            </w:r>
            <w:r>
              <w:rPr>
                <w:rFonts w:hint="eastAsia" w:ascii="Times New Roman" w:hAnsi="Times New Roman" w:cs="Times New Roman"/>
                <w:color w:val="auto"/>
                <w:sz w:val="24"/>
                <w:lang w:val="en-US" w:eastAsia="zh-CN"/>
              </w:rPr>
              <w:t xml:space="preserve">）对两栖类和爬行动物的影响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评价区不涉及保护类两栖和爬行类动物集中栖息地，无国家重点保护动物。由于占地区范围较小，对保护区的物种多样性没有影响。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6</w:t>
            </w:r>
            <w:r>
              <w:rPr>
                <w:rFonts w:hint="eastAsia" w:ascii="Times New Roman" w:hAnsi="Times New Roman" w:cs="Times New Roman"/>
                <w:color w:val="auto"/>
                <w:sz w:val="24"/>
                <w:lang w:val="en-US" w:eastAsia="zh-CN"/>
              </w:rPr>
              <w:t xml:space="preserve">）对鱼蟹类的影响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本项目河道不涉及鱼类洄游和产卵区，不会对鱼类繁殖产生影响。且工程所影响的鱼类均为当地常见鱼类，无珍稀保护鱼类。因此，工程施工对鱼类的不利影响较小且是暂时的，项目建成后，对鱼类的影响消失。根据生态现状调查可知，河道现有的水生植物、底栖动物及鱼类分布较少，施工期对水生群落生物的影响极小，随着项目建成，大部分影响会消失。施工期涉水作业时，会搅动水体和河床底泥，使水体中 </w:t>
            </w:r>
            <w:r>
              <w:rPr>
                <w:rFonts w:hint="default" w:ascii="Times New Roman" w:hAnsi="Times New Roman" w:cs="Times New Roman"/>
                <w:color w:val="auto"/>
                <w:sz w:val="24"/>
                <w:lang w:val="en-US" w:eastAsia="zh-CN"/>
              </w:rPr>
              <w:t xml:space="preserve">SS </w:t>
            </w:r>
            <w:r>
              <w:rPr>
                <w:rFonts w:hint="eastAsia" w:ascii="Times New Roman" w:hAnsi="Times New Roman" w:cs="Times New Roman"/>
                <w:color w:val="auto"/>
                <w:sz w:val="24"/>
                <w:lang w:val="en-US" w:eastAsia="zh-CN"/>
              </w:rPr>
              <w:t xml:space="preserve">浓度增大，悬移质泥沙改变了水体透光性，对浮游植物或藻类的光合作用产生影响，浮游生物、底栖动物等饵料生物量会减少，从而改变了鱼类原有的生存、生长和繁衍条件，鱼类将择水而栖迁移到其它水域。同时施工还会使在此区域活动的鱼类受到惊吓，对鱼类有驱赶作用，因此施工区域鱼类密度可能会显著降低。此外非法捕捞也会对鱼类产生影响，通过加强对施工人员的宣传教育，禁止非法捕捞等，减少施工期对鱼蟹类的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7</w:t>
            </w:r>
            <w:r>
              <w:rPr>
                <w:rFonts w:hint="eastAsia" w:ascii="Times New Roman" w:hAnsi="Times New Roman" w:cs="Times New Roman"/>
                <w:color w:val="auto"/>
                <w:sz w:val="24"/>
                <w:lang w:val="en-US" w:eastAsia="zh-CN"/>
              </w:rPr>
              <w:t xml:space="preserve">）对水土流失的影响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本项目水土流失主要发生护坡期间。施工过程必然扰动原地表，损坏原地表土壤，开挖堆土形成松散堆积体，在风力、水力等外营力作用下易引发新增水土流失。在施工过程中，若不采取必要的水土保持措施，项目区内的临时堆放的松散土体将可能产生水土流失、产生扬尘对项目区周边环境产生不利影响。项目通过对开挖的表层土壤单独堆存，施工过程中采用彩涂布覆盖，施工后期作为绿化覆土，以最大达限度的减少土壤和养分流失。退水口采用彩条布三面覆盖，通过闸门控制退水时水的流速，以减少退水时水体流动造成的土壤流失。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8</w:t>
            </w:r>
            <w:r>
              <w:rPr>
                <w:rFonts w:hint="eastAsia" w:ascii="Times New Roman" w:hAnsi="Times New Roman" w:cs="Times New Roman"/>
                <w:color w:val="auto"/>
                <w:sz w:val="24"/>
                <w:lang w:val="en-US" w:eastAsia="zh-CN"/>
              </w:rPr>
              <w:t xml:space="preserve">）施工期对土壤的影响分析 </w:t>
            </w:r>
          </w:p>
          <w:p>
            <w:pPr>
              <w:keepNext w:val="0"/>
              <w:keepLines w:val="0"/>
              <w:widowControl/>
              <w:suppressLineNumbers w:val="0"/>
              <w:ind w:firstLine="480" w:firstLineChars="200"/>
              <w:jc w:val="left"/>
            </w:pPr>
            <w:r>
              <w:rPr>
                <w:rFonts w:hint="eastAsia" w:ascii="Times New Roman" w:hAnsi="Times New Roman" w:cs="Times New Roman"/>
                <w:color w:val="auto"/>
                <w:sz w:val="24"/>
                <w:lang w:val="en-US" w:eastAsia="zh-CN"/>
              </w:rPr>
              <w:t>本项目建设对土壤的影响主要是占地对原有土壤结构的影响，</w:t>
            </w:r>
            <w:r>
              <w:rPr>
                <w:rFonts w:hint="eastAsia" w:ascii="Times New Roman" w:hAnsi="Times New Roman" w:eastAsia="宋体" w:cs="Times New Roman"/>
                <w:color w:val="auto"/>
                <w:kern w:val="2"/>
                <w:sz w:val="24"/>
                <w:szCs w:val="24"/>
                <w:lang w:val="en-US" w:eastAsia="zh-CN" w:bidi="zh-CN"/>
              </w:rPr>
              <w:t>其次是对土壤环境的影响。</w:t>
            </w:r>
            <w:r>
              <w:rPr>
                <w:rFonts w:hint="eastAsia" w:ascii="宋体" w:hAnsi="宋体" w:eastAsia="宋体" w:cs="宋体"/>
                <w:color w:val="000000"/>
                <w:kern w:val="0"/>
                <w:sz w:val="21"/>
                <w:szCs w:val="21"/>
                <w:lang w:val="en-US" w:eastAsia="zh-CN" w:bidi="ar"/>
              </w:rPr>
              <w:t xml:space="preserve">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对土壤结构的影响主要集中在边坡防护过程中。工程施工时进行开挖、堆放、回填、人工踩踏、机械设备夯实或碾压等施工操作，这些物理过程对土壤的最大影响是破坏土壤结构、扰乱土壤耕作层。土壤结构是经过较长的历史时期形成的，一旦遭到破坏，短期内难以恢复。在施工过程中，对土壤耕作层的影响最为严重。但对临时占地而言，这种影响是短期的、可逆的，施工结束后，经过 </w:t>
            </w:r>
            <w:r>
              <w:rPr>
                <w:rFonts w:hint="default" w:ascii="Times New Roman" w:hAnsi="Times New Roman" w:cs="Times New Roman"/>
                <w:color w:val="auto"/>
                <w:sz w:val="24"/>
                <w:lang w:val="en-US" w:eastAsia="zh-CN"/>
              </w:rPr>
              <w:t xml:space="preserve">2-3 </w:t>
            </w:r>
            <w:r>
              <w:rPr>
                <w:rFonts w:hint="eastAsia" w:ascii="Times New Roman" w:hAnsi="Times New Roman" w:cs="Times New Roman"/>
                <w:color w:val="auto"/>
                <w:sz w:val="24"/>
                <w:lang w:val="en-US" w:eastAsia="zh-CN"/>
              </w:rPr>
              <w:t xml:space="preserve">年的时间可以恢复。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本项目的建设均选用符合国家环保标准的材料，不会给土壤环境造成危害，不会造成土壤和地下水污染。但施工过程中施工机械的管理及使用不当产生的机械燃油、润滑油漏损将污染土壤，且这种污染是长期的，因此应加强施工期机械运行的管理与维护，减少废机油的产生。总体而言，本项目施工过程中对土壤环境影响较小。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9</w:t>
            </w:r>
            <w:r>
              <w:rPr>
                <w:rFonts w:hint="eastAsia" w:ascii="Times New Roman" w:hAnsi="Times New Roman" w:cs="Times New Roman"/>
                <w:color w:val="auto"/>
                <w:sz w:val="24"/>
                <w:lang w:val="en-US" w:eastAsia="zh-CN"/>
              </w:rPr>
              <w:t xml:space="preserve">）对景观的影响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本项目施工期间，工程机械施工会对周边的环境景观产生一定影响，因此必须在施工现场设置不低于 </w:t>
            </w:r>
            <w:r>
              <w:rPr>
                <w:rFonts w:hint="default" w:ascii="Times New Roman" w:hAnsi="Times New Roman" w:cs="Times New Roman"/>
                <w:color w:val="auto"/>
                <w:sz w:val="24"/>
                <w:lang w:val="en-US" w:eastAsia="zh-CN"/>
              </w:rPr>
              <w:t xml:space="preserve">1.8m </w:t>
            </w:r>
            <w:r>
              <w:rPr>
                <w:rFonts w:hint="eastAsia" w:ascii="Times New Roman" w:hAnsi="Times New Roman" w:cs="Times New Roman"/>
                <w:color w:val="auto"/>
                <w:sz w:val="24"/>
                <w:lang w:val="en-US" w:eastAsia="zh-CN"/>
              </w:rPr>
              <w:t xml:space="preserve">的硬质围挡。围挡不仅可以有效地减少施工对周围环境的大气、噪声污染，而且只要利用得当，也能成为周边整体环境中的一部分。施工方可在围挡上张贴各类宣传画，这样既能迎合时代主题，又能打造一道亮丽的风景。施工对景观的影响只发生在施工期，是短暂的，随着施工的结束，场地的平整、恢复，对景观的影响也会随之结束，代之以干净整洁的环境。 </w:t>
            </w:r>
          </w:p>
          <w:p>
            <w:pPr>
              <w:pStyle w:val="58"/>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因此，本项目施工期对生态环境影响较小。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26" w:type="dxa"/>
            <w:noWrap w:val="0"/>
            <w:tcMar>
              <w:left w:w="28" w:type="dxa"/>
              <w:right w:w="28" w:type="dxa"/>
            </w:tcMar>
            <w:vAlign w:val="center"/>
          </w:tcPr>
          <w:p>
            <w:pPr>
              <w:pStyle w:val="18"/>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bCs/>
                <w:spacing w:val="10"/>
                <w:kern w:val="2"/>
                <w:sz w:val="21"/>
                <w:szCs w:val="21"/>
              </w:rPr>
              <w:t>运营期生态环境影响分析</w:t>
            </w:r>
          </w:p>
        </w:tc>
        <w:tc>
          <w:tcPr>
            <w:tcW w:w="921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4"/>
                <w:lang w:val="en-US" w:eastAsia="zh-CN" w:bidi="zh-CN"/>
              </w:rPr>
            </w:pPr>
            <w:r>
              <w:rPr>
                <w:rFonts w:hint="eastAsia" w:ascii="Times New Roman" w:hAnsi="Times New Roman" w:eastAsia="宋体" w:cs="Times New Roman"/>
                <w:color w:val="auto"/>
                <w:kern w:val="2"/>
                <w:sz w:val="24"/>
                <w:szCs w:val="24"/>
                <w:lang w:val="en-US" w:eastAsia="zh-CN" w:bidi="zh-CN"/>
              </w:rPr>
              <w:t>本项目为河道整治工程，项目工程营运期无废水、废气及固体废弃物产生。营运期影响以有利影响为主，建成后可加强万石镇区域内河网的防洪、排涝能力，保障当地生产生活的安全；同时可以防治河坡受雨水冲刷，减少水土流失，河道水系将更加畅通，水质恶化得到控制，河流沿线生态环境将得到改善和提高。其产生的环境效益都是十分显著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both"/>
              <w:textAlignment w:val="auto"/>
              <w:rPr>
                <w:rFonts w:hint="default"/>
              </w:rPr>
            </w:pPr>
          </w:p>
          <w:p>
            <w:pPr>
              <w:pStyle w:val="2"/>
              <w:rPr>
                <w:rFonts w:hint="default"/>
              </w:rPr>
            </w:pPr>
          </w:p>
          <w:p>
            <w:pPr>
              <w:pStyle w:val="4"/>
              <w:rPr>
                <w:rFonts w:hint="default"/>
              </w:rPr>
            </w:pPr>
          </w:p>
          <w:p>
            <w:pPr>
              <w:rPr>
                <w:rFonts w:hint="default"/>
              </w:rPr>
            </w:pPr>
          </w:p>
          <w:p>
            <w:pPr>
              <w:pStyle w:val="2"/>
              <w:rPr>
                <w:rFonts w:hint="default"/>
              </w:rPr>
            </w:pPr>
          </w:p>
          <w:p>
            <w:pPr>
              <w:pStyle w:val="4"/>
              <w:rPr>
                <w:rFonts w:hint="default"/>
              </w:rPr>
            </w:pPr>
          </w:p>
          <w:p>
            <w:pPr>
              <w:rPr>
                <w:rFonts w:hint="default"/>
              </w:rPr>
            </w:pPr>
          </w:p>
          <w:p>
            <w:pPr>
              <w:pStyle w:val="2"/>
              <w:rPr>
                <w:rFonts w:hint="default"/>
              </w:rPr>
            </w:pPr>
          </w:p>
          <w:p>
            <w:pPr>
              <w:pStyle w:val="4"/>
              <w:ind w:left="0" w:leftChars="0" w:firstLine="0" w:firstLineChars="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426" w:type="dxa"/>
            <w:noWrap w:val="0"/>
            <w:vAlign w:val="center"/>
          </w:tcPr>
          <w:p>
            <w:pPr>
              <w:pStyle w:val="18"/>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bCs/>
                <w:kern w:val="2"/>
                <w:sz w:val="21"/>
                <w:szCs w:val="21"/>
              </w:rPr>
              <w:t>选址选线环境合理性分析</w:t>
            </w:r>
          </w:p>
        </w:tc>
        <w:tc>
          <w:tcPr>
            <w:tcW w:w="9218" w:type="dxa"/>
            <w:noWrap w:val="0"/>
            <w:vAlign w:val="top"/>
          </w:tcPr>
          <w:p>
            <w:pPr>
              <w:spacing w:line="500" w:lineRule="exact"/>
              <w:ind w:firstLine="482" w:firstLineChars="200"/>
              <w:rPr>
                <w:ins w:id="24" w:author="™花花、世界℡" w:date="2021-03-17T13:40:00Z"/>
                <w:rFonts w:hint="default" w:ascii="Times New Roman" w:hAnsi="Times New Roman" w:eastAsia="宋体" w:cs="Times New Roman"/>
                <w:b/>
                <w:color w:val="auto"/>
                <w:sz w:val="24"/>
                <w:szCs w:val="32"/>
                <w:highlight w:val="none"/>
              </w:rPr>
            </w:pPr>
            <w:ins w:id="25" w:author="™花花、世界℡" w:date="2021-03-17T13:40:00Z">
              <w:r>
                <w:rPr>
                  <w:rFonts w:hint="default" w:ascii="Times New Roman" w:hAnsi="Times New Roman" w:eastAsia="宋体" w:cs="Times New Roman"/>
                  <w:b/>
                  <w:color w:val="auto"/>
                  <w:sz w:val="24"/>
                  <w:szCs w:val="32"/>
                  <w:highlight w:val="none"/>
                </w:rPr>
                <w:t>地理位置(选址)及规划符合性分析</w:t>
              </w:r>
            </w:ins>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bCs/>
                <w:sz w:val="24"/>
              </w:rPr>
            </w:pPr>
            <w:r>
              <w:rPr>
                <w:bCs/>
                <w:sz w:val="24"/>
              </w:rPr>
              <w:t>本项目位于</w:t>
            </w:r>
            <w:r>
              <w:rPr>
                <w:rFonts w:hint="eastAsia"/>
                <w:bCs/>
                <w:sz w:val="24"/>
              </w:rPr>
              <w:t>宜兴市</w:t>
            </w:r>
            <w:r>
              <w:rPr>
                <w:rFonts w:hint="eastAsia"/>
                <w:bCs/>
                <w:sz w:val="24"/>
                <w:lang w:eastAsia="zh-CN"/>
              </w:rPr>
              <w:t>万石镇</w:t>
            </w:r>
            <w:r>
              <w:rPr>
                <w:bCs/>
                <w:sz w:val="24"/>
              </w:rPr>
              <w:t>，且根据《江苏省太湖流域三级保护区范围》（苏政办发〔2012〕221号），</w:t>
            </w:r>
            <w:r>
              <w:rPr>
                <w:rFonts w:hint="eastAsia"/>
                <w:bCs/>
                <w:sz w:val="24"/>
                <w:lang w:eastAsia="zh-CN"/>
              </w:rPr>
              <w:t>本项目位于太湖流域一级保护区</w:t>
            </w:r>
            <w:r>
              <w:rPr>
                <w:bCs/>
                <w:sz w:val="24"/>
              </w:rPr>
              <w:t>，本项目</w:t>
            </w:r>
            <w:r>
              <w:rPr>
                <w:rFonts w:hint="eastAsia"/>
                <w:bCs/>
                <w:sz w:val="24"/>
              </w:rPr>
              <w:t>无营运期</w:t>
            </w:r>
            <w:r>
              <w:rPr>
                <w:bCs/>
                <w:sz w:val="24"/>
              </w:rPr>
              <w:t>，施工期的生活污水就近公厕接入</w:t>
            </w:r>
            <w:r>
              <w:rPr>
                <w:rFonts w:hint="eastAsia"/>
                <w:sz w:val="24"/>
                <w:lang w:eastAsia="zh-CN"/>
              </w:rPr>
              <w:t>宜兴市建邦和桥污水处理有限公司</w:t>
            </w:r>
            <w:r>
              <w:rPr>
                <w:spacing w:val="19"/>
                <w:sz w:val="24"/>
              </w:rPr>
              <w:t>处理达标后排</w:t>
            </w:r>
            <w:r>
              <w:rPr>
                <w:rFonts w:hint="eastAsia"/>
                <w:spacing w:val="19"/>
                <w:sz w:val="24"/>
                <w:lang w:eastAsia="zh-CN"/>
              </w:rPr>
              <w:t>放</w:t>
            </w:r>
            <w:r>
              <w:rPr>
                <w:bCs/>
                <w:sz w:val="24"/>
              </w:rPr>
              <w:t>，</w:t>
            </w:r>
            <w:r>
              <w:rPr>
                <w:rFonts w:ascii="Times New Roman" w:hAnsi="Times New Roman" w:cs="Times New Roman"/>
                <w:sz w:val="24"/>
              </w:rPr>
              <w:t>施工废水经沉淀池、隔油池处理后全部回用于设备清洗</w:t>
            </w:r>
            <w:r>
              <w:rPr>
                <w:bCs/>
                <w:sz w:val="24"/>
              </w:rPr>
              <w:t>。不违背太湖流域一级保护区限制规定，不违背《江苏省太湖水污染防治条例》和苏政发[2007]97号文规定。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bCs/>
                <w:sz w:val="24"/>
              </w:rPr>
            </w:pPr>
            <w:r>
              <w:rPr>
                <w:bCs/>
                <w:sz w:val="24"/>
              </w:rPr>
              <w:t>本项目不在《江苏省国家级生态保护红线规划》（苏政发[2018]74号）</w:t>
            </w:r>
            <w:r>
              <w:rPr>
                <w:rFonts w:hint="eastAsia"/>
                <w:bCs/>
                <w:sz w:val="24"/>
              </w:rPr>
              <w:t>和宜政办发〔2015〕39号《宜兴市生态红线区域保护规划》中规定的一、二级管控区内</w:t>
            </w:r>
            <w:r>
              <w:rPr>
                <w:bCs/>
                <w:sz w:val="24"/>
              </w:rPr>
              <w:t>，项目距离最近的生态保护区——</w:t>
            </w:r>
            <w:r>
              <w:rPr>
                <w:rFonts w:hint="eastAsia"/>
                <w:sz w:val="24"/>
                <w:lang w:eastAsia="zh-CN"/>
              </w:rPr>
              <w:t>太湖（宜兴市）重要湿地约</w:t>
            </w:r>
            <w:r>
              <w:rPr>
                <w:rFonts w:hint="eastAsia"/>
                <w:sz w:val="24"/>
                <w:lang w:val="en-US" w:eastAsia="zh-CN"/>
              </w:rPr>
              <w:t>60</w:t>
            </w:r>
            <w:r>
              <w:rPr>
                <w:rFonts w:hint="eastAsia"/>
                <w:sz w:val="24"/>
                <w:lang w:eastAsia="zh-CN"/>
              </w:rPr>
              <w:t>00m</w:t>
            </w:r>
            <w:r>
              <w:rPr>
                <w:bCs/>
                <w:sz w:val="24"/>
              </w:rPr>
              <w:t>。因此，本项目的建设符合《江苏省生态红线区域保护规划》《江苏省国家级生态保护红线规划》（苏政发[2018]74号）（苏政发[2018]74号）</w:t>
            </w:r>
            <w:r>
              <w:rPr>
                <w:rFonts w:hint="eastAsia"/>
                <w:bCs/>
                <w:sz w:val="24"/>
              </w:rPr>
              <w:t>和《宜兴市生态红线区域保护规划》（宜政办发〔2015〕39号）</w:t>
            </w:r>
            <w:r>
              <w:rPr>
                <w:bCs/>
                <w:sz w:val="24"/>
              </w:rPr>
              <w:t>中规定的要求。</w:t>
            </w:r>
          </w:p>
          <w:p>
            <w:pPr>
              <w:pStyle w:val="2"/>
              <w:rPr>
                <w:bCs/>
                <w:sz w:val="24"/>
              </w:rPr>
            </w:pPr>
          </w:p>
          <w:p>
            <w:pPr>
              <w:pStyle w:val="4"/>
              <w:rPr>
                <w:bCs/>
                <w:sz w:val="24"/>
              </w:rPr>
            </w:pPr>
          </w:p>
          <w:p>
            <w:pPr>
              <w:rPr>
                <w:bCs/>
                <w:sz w:val="24"/>
              </w:rPr>
            </w:pPr>
          </w:p>
          <w:p>
            <w:pPr>
              <w:pStyle w:val="2"/>
              <w:rPr>
                <w:bCs/>
                <w:sz w:val="24"/>
              </w:rPr>
            </w:pPr>
          </w:p>
          <w:p>
            <w:pPr>
              <w:pStyle w:val="4"/>
              <w:rPr>
                <w:bCs/>
                <w:sz w:val="24"/>
              </w:rPr>
            </w:pPr>
          </w:p>
          <w:p>
            <w:pPr>
              <w:rPr>
                <w:bCs/>
                <w:sz w:val="24"/>
              </w:rPr>
            </w:pPr>
          </w:p>
          <w:p>
            <w:pPr>
              <w:pStyle w:val="2"/>
              <w:rPr>
                <w:bCs/>
                <w:sz w:val="24"/>
              </w:rPr>
            </w:pPr>
          </w:p>
          <w:p>
            <w:pPr>
              <w:pStyle w:val="4"/>
              <w:rPr>
                <w:bCs/>
                <w:sz w:val="24"/>
              </w:rPr>
            </w:pPr>
          </w:p>
          <w:p>
            <w:pPr>
              <w:rPr>
                <w:bCs/>
                <w:sz w:val="24"/>
              </w:rPr>
            </w:pPr>
          </w:p>
          <w:p>
            <w:pPr>
              <w:pStyle w:val="2"/>
              <w:rPr>
                <w:bCs/>
                <w:sz w:val="24"/>
              </w:rPr>
            </w:pPr>
          </w:p>
          <w:p>
            <w:pPr>
              <w:pStyle w:val="4"/>
              <w:rPr>
                <w:bCs/>
                <w:sz w:val="24"/>
              </w:rPr>
            </w:pPr>
          </w:p>
          <w:p>
            <w:pPr>
              <w:rPr>
                <w:ins w:id="26" w:author="™花花、世界℡" w:date="2021-03-17T13:40:00Z"/>
                <w:rFonts w:hint="default"/>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szCs w:val="21"/>
              </w:rPr>
            </w:pPr>
          </w:p>
        </w:tc>
      </w:tr>
    </w:tbl>
    <w:p>
      <w:pPr>
        <w:pStyle w:val="18"/>
        <w:jc w:val="center"/>
        <w:rPr>
          <w:rFonts w:hint="default" w:ascii="Times New Roman" w:hAnsi="Times New Roman" w:eastAsia="黑体" w:cs="Times New Roman"/>
          <w:snapToGrid w:val="0"/>
          <w:sz w:val="36"/>
          <w:szCs w:val="36"/>
        </w:rPr>
        <w:sectPr>
          <w:footerReference r:id="rId5" w:type="default"/>
          <w:pgSz w:w="11906" w:h="16838"/>
          <w:pgMar w:top="1440" w:right="1800" w:bottom="1440" w:left="1800" w:header="851" w:footer="1077" w:gutter="0"/>
          <w:pgNumType w:start="1"/>
          <w:cols w:space="720" w:num="1"/>
          <w:docGrid w:linePitch="312" w:charSpace="0"/>
        </w:sectPr>
      </w:pPr>
    </w:p>
    <w:p>
      <w:pPr>
        <w:pStyle w:val="1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五、主要生态环境保护措施</w:t>
      </w:r>
    </w:p>
    <w:tbl>
      <w:tblPr>
        <w:tblStyle w:val="20"/>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pacing w:val="10"/>
                <w:szCs w:val="21"/>
              </w:rPr>
              <w:t>施工期生态环境保护措施</w:t>
            </w:r>
          </w:p>
        </w:tc>
        <w:tc>
          <w:tcPr>
            <w:tcW w:w="8457" w:type="dxa"/>
            <w:noWrap w:val="0"/>
            <w:vAlign w:val="top"/>
          </w:tcPr>
          <w:p>
            <w:pPr>
              <w:spacing w:line="360" w:lineRule="auto"/>
              <w:rPr>
                <w:b/>
                <w:color w:val="auto"/>
                <w:sz w:val="28"/>
                <w:szCs w:val="28"/>
              </w:rPr>
            </w:pPr>
            <w:r>
              <w:rPr>
                <w:rFonts w:hint="eastAsia"/>
                <w:b/>
                <w:color w:val="auto"/>
                <w:sz w:val="28"/>
                <w:szCs w:val="28"/>
                <w:lang w:val="en-US" w:eastAsia="zh-CN"/>
              </w:rPr>
              <w:t>5</w:t>
            </w:r>
            <w:r>
              <w:rPr>
                <w:rFonts w:hint="eastAsia"/>
                <w:b/>
                <w:color w:val="auto"/>
                <w:sz w:val="28"/>
                <w:szCs w:val="28"/>
              </w:rPr>
              <w:t xml:space="preserve">.1 </w:t>
            </w:r>
            <w:r>
              <w:rPr>
                <w:b/>
                <w:color w:val="auto"/>
                <w:sz w:val="28"/>
                <w:szCs w:val="28"/>
              </w:rPr>
              <w:t>施工期环境影响简要分析：</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b/>
                <w:color w:val="auto"/>
                <w:sz w:val="24"/>
                <w:szCs w:val="22"/>
              </w:rPr>
            </w:pPr>
            <w:r>
              <w:rPr>
                <w:rFonts w:hint="eastAsia"/>
                <w:b/>
                <w:color w:val="auto"/>
                <w:sz w:val="24"/>
                <w:szCs w:val="22"/>
              </w:rPr>
              <w:t>1、</w:t>
            </w:r>
            <w:r>
              <w:rPr>
                <w:b/>
                <w:color w:val="auto"/>
                <w:sz w:val="24"/>
                <w:szCs w:val="22"/>
              </w:rPr>
              <w:t>大气环境影响分析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本项目施工期产生的大气污染主要来自施工作业产生的扬尘，车辆行驶过程中车辆的尾气、运输路上携带起的扬尘等。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w:t>
            </w:r>
            <w:r>
              <w:rPr>
                <w:rFonts w:hint="eastAsia"/>
                <w:color w:val="auto"/>
                <w:sz w:val="24"/>
                <w:lang w:val="en-US" w:eastAsia="zh-CN"/>
              </w:rPr>
              <w:t>1</w:t>
            </w:r>
            <w:r>
              <w:rPr>
                <w:rFonts w:ascii="Times New Roman" w:eastAsia="宋体"/>
                <w:color w:val="auto"/>
                <w:sz w:val="24"/>
              </w:rPr>
              <w:t>）施工扬尘</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期遇天气干燥季节易产生扬尘，据类比分析，在此天气条件下，扬尘产生处下风向60m范围内TSP超标，据施工点下风向150m以内的空气环境均受到一定的影响，但施工扬尘对环境的影响具有短期性、间歇性和可逆性。由于施工场地较窄，施工范围有限，施工机械同时施工的几率不大，所以废气污染是小范围的、短暂的。根据同类型工程经验，施工废气的影响范围一般在场地周围50m范围内，由于项目整治范围内的两岸敏感点较多，特别是施工中的大部分地区要穿过居民密集区，因此工程施工过程中应十分重视污染，采取相应可靠的环保措施以降低污染。</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总之，只要加强管理、切实落实好防尘措施，施工场地扬尘对环境的影响将会大大降低，同时其对环境的影响也将随施工的结束而消失。</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w:t>
            </w:r>
            <w:r>
              <w:rPr>
                <w:rFonts w:hint="eastAsia"/>
                <w:color w:val="auto"/>
                <w:sz w:val="24"/>
                <w:lang w:val="en-US" w:eastAsia="zh-CN"/>
              </w:rPr>
              <w:t>2</w:t>
            </w:r>
            <w:r>
              <w:rPr>
                <w:rFonts w:ascii="Times New Roman" w:eastAsia="宋体"/>
                <w:color w:val="auto"/>
                <w:sz w:val="24"/>
              </w:rPr>
              <w:t>）运输车辆及作业机械尾气</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机械和运输车辆的尾气中含有一氧化碳（CO）、氮氧化物和非甲烷总烃等有毒有害物质，但本项目施工作业量和物料运输量不大，而且施工沿线地形较为空旷，有利于污染物的扩散，因此施工机械和运输车辆的尾气对沿线空气质量的影响较小。</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废气污染防治措施：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①合理安排施工现场和施工时间，加强工区的规划管理，当出现风速过大或不利天气状况时应停止施工作业，并对堆放的建筑材料进行遮盖。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②尽量减少搬运环节，搬运时要作到轻举轻放。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③加强对施工机械，运输车辆的维修保养。禁止不符合国家废气排放标准的机械和车辆进入工区，禁止以柴油为燃料的施工机械超负荷工作，减少烟尘和颗粒物排放。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④配合有关部门搞好施工期间周围道路及本项目道路的交通组织，减少车辆滞留时间，避免因施工而造成交通堵塞，减少因此而产生的怠速废气排放。 本项目在建设过程中除采取以上措施外，还得严格执行《江苏省大气污染防治条例》（</w:t>
            </w:r>
            <w:r>
              <w:rPr>
                <w:rFonts w:hint="default" w:ascii="Times New Roman" w:hAnsi="Times New Roman" w:eastAsia="宋体" w:cs="Times New Roman"/>
                <w:color w:val="000000"/>
                <w:kern w:val="0"/>
                <w:sz w:val="24"/>
                <w:szCs w:val="24"/>
                <w:lang w:val="en-US" w:eastAsia="zh-CN" w:bidi="ar"/>
              </w:rPr>
              <w:t xml:space="preserve">2018 </w:t>
            </w:r>
            <w:r>
              <w:rPr>
                <w:rFonts w:hint="eastAsia" w:ascii="宋体" w:hAnsi="宋体" w:eastAsia="宋体" w:cs="宋体"/>
                <w:color w:val="000000"/>
                <w:kern w:val="0"/>
                <w:sz w:val="24"/>
                <w:szCs w:val="24"/>
                <w:lang w:val="en-US" w:eastAsia="zh-CN" w:bidi="ar"/>
              </w:rPr>
              <w:t>年</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月</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日实施）中第五十一条及第五十二条相关规定：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第五十一条 建设工地的物料堆放场所应当按照要求进行地面硬化，并采取密闭、围挡、遮盖、喷淋、绿化、设置防风抑尘网等措施。物料装卸可以密闭作业的应当密闭，避免作业起尘。物料堆放场所出口应当硬化地面并设置车辆清洗设施，运输车辆冲洗干净后方可驶出作业场所。施工单位和物料堆放场所经营管理者应当及时清扫和冲洗出口处道路，路面不得有明显可见泥土、物料印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第五十二条工程建设单位应当承担施工扬尘的污染防治责任，将扬尘污染防治费用列 入工程造价。工程建设单位应当要求施工单位制定扬尘污染防治方案，并委托监理单位负责方案的监督实施。施工单位应当遵守建设施工现场环境保护的规定，建立相应的责任管理制度，制定扬尘污染防治方案，在施工工地设置密闭围挡，采取覆盖、分段作业、择时施工、洒水抑尘、冲洗地面和车辆等有效防尘降尘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经采取以上防治措施及执行《江苏省大气污染防治条例》（</w:t>
            </w:r>
            <w:r>
              <w:rPr>
                <w:rFonts w:hint="default" w:ascii="Times New Roman" w:hAnsi="Times New Roman" w:eastAsia="宋体" w:cs="Times New Roman"/>
                <w:color w:val="000000"/>
                <w:kern w:val="0"/>
                <w:sz w:val="24"/>
                <w:szCs w:val="24"/>
                <w:lang w:val="en-US" w:eastAsia="zh-CN" w:bidi="ar"/>
              </w:rPr>
              <w:t xml:space="preserve">2018 </w:t>
            </w:r>
            <w:r>
              <w:rPr>
                <w:rFonts w:hint="eastAsia" w:ascii="宋体" w:hAnsi="宋体" w:eastAsia="宋体" w:cs="宋体"/>
                <w:color w:val="000000"/>
                <w:kern w:val="0"/>
                <w:sz w:val="24"/>
                <w:szCs w:val="24"/>
                <w:lang w:val="en-US" w:eastAsia="zh-CN" w:bidi="ar"/>
              </w:rPr>
              <w:t>年</w:t>
            </w:r>
            <w:r>
              <w:rPr>
                <w:rFonts w:hint="default" w:ascii="Times New Roman" w:hAnsi="Times New Roman" w:eastAsia="宋体" w:cs="Times New Roman"/>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月</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日实施）中相关规定后，项目施工过程中产生的粉尘对周围环境的影响在可承受范围之内。</w:t>
            </w:r>
          </w:p>
          <w:p>
            <w:pPr>
              <w:pStyle w:val="58"/>
              <w:spacing w:line="360" w:lineRule="auto"/>
              <w:ind w:firstLine="482" w:firstLineChars="200"/>
              <w:jc w:val="left"/>
              <w:rPr>
                <w:rFonts w:ascii="Times New Roman" w:hAnsi="Times New Roman" w:cs="Times New Roman"/>
                <w:b/>
                <w:color w:val="auto"/>
                <w:sz w:val="24"/>
                <w:szCs w:val="22"/>
              </w:rPr>
            </w:pPr>
            <w:r>
              <w:rPr>
                <w:rFonts w:ascii="Times New Roman" w:hAnsi="Times New Roman" w:cs="Times New Roman"/>
                <w:b/>
                <w:color w:val="auto"/>
                <w:sz w:val="24"/>
                <w:szCs w:val="22"/>
                <w:lang w:val="en-US"/>
              </w:rPr>
              <w:t>2、</w:t>
            </w:r>
            <w:r>
              <w:rPr>
                <w:rFonts w:ascii="Times New Roman" w:hAnsi="Times New Roman" w:cs="Times New Roman"/>
                <w:b/>
                <w:color w:val="auto"/>
                <w:sz w:val="24"/>
                <w:szCs w:val="22"/>
              </w:rPr>
              <w:t>水环境影响分析</w:t>
            </w:r>
          </w:p>
          <w:p>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auto"/>
                <w:sz w:val="24"/>
              </w:rPr>
            </w:pPr>
            <w:r>
              <w:rPr>
                <w:rFonts w:ascii="Times New Roman" w:hAnsi="Times New Roman" w:cs="Times New Roman"/>
                <w:color w:val="auto"/>
                <w:sz w:val="24"/>
              </w:rPr>
              <w:t>本项目施工期水环境影响属于复合影响型，既是水污染影响型又是水文要素影响型。</w:t>
            </w:r>
          </w:p>
          <w:p>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（1）评价等级与评价范围确定</w:t>
            </w:r>
          </w:p>
          <w:p>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①评价等级确定</w:t>
            </w:r>
          </w:p>
          <w:p>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水污染影响型评价等级判定：</w:t>
            </w:r>
          </w:p>
          <w:p>
            <w:pPr>
              <w:pStyle w:val="58"/>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本项目施工期废水包括施工人员生活污水、施工过程产生的废水。</w:t>
            </w:r>
          </w:p>
          <w:p>
            <w:pPr>
              <w:pStyle w:val="58"/>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Times New Roman" w:hAnsi="Times New Roman" w:cs="Times New Roman"/>
                <w:b w:val="0"/>
                <w:bCs w:val="0"/>
                <w:color w:val="auto"/>
                <w:sz w:val="24"/>
              </w:rPr>
            </w:pPr>
            <w:r>
              <w:rPr>
                <w:rFonts w:ascii="Times New Roman" w:hAnsi="Times New Roman" w:cs="Times New Roman"/>
                <w:color w:val="auto"/>
                <w:spacing w:val="-5"/>
                <w:sz w:val="24"/>
              </w:rPr>
              <w:t>施工废水主要包括车辆和施工设备的冲洗废水等。冲洗废水的质和量是随机的，其产</w:t>
            </w:r>
            <w:r>
              <w:rPr>
                <w:rFonts w:ascii="Times New Roman" w:hAnsi="Times New Roman" w:cs="Times New Roman"/>
                <w:color w:val="auto"/>
                <w:sz w:val="24"/>
              </w:rPr>
              <w:t>生量具有较大的不确定性，其主要污染物为SS</w:t>
            </w:r>
            <w:r>
              <w:rPr>
                <w:rFonts w:ascii="Times New Roman" w:hAnsi="Times New Roman" w:cs="Times New Roman"/>
                <w:color w:val="auto"/>
                <w:spacing w:val="-1"/>
                <w:sz w:val="24"/>
              </w:rPr>
              <w:t>、石油类；</w:t>
            </w:r>
            <w:r>
              <w:rPr>
                <w:rFonts w:ascii="Times New Roman" w:hAnsi="Times New Roman" w:cs="Times New Roman"/>
                <w:color w:val="auto"/>
                <w:sz w:val="24"/>
              </w:rPr>
              <w:t>施工废水经沉淀池、隔油池处理后全部回用于设备清洗</w:t>
            </w:r>
            <w:r>
              <w:rPr>
                <w:rFonts w:ascii="Times New Roman" w:hAnsi="Times New Roman" w:cs="Times New Roman"/>
                <w:b w:val="0"/>
                <w:bCs w:val="0"/>
                <w:color w:val="auto"/>
                <w:sz w:val="24"/>
              </w:rPr>
              <w:t>等。</w:t>
            </w:r>
          </w:p>
          <w:p>
            <w:pPr>
              <w:pStyle w:val="58"/>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ascii="Times New Roman" w:hAnsi="Times New Roman" w:cs="Times New Roman"/>
                <w:color w:val="auto"/>
                <w:sz w:val="24"/>
              </w:rPr>
            </w:pPr>
            <w:r>
              <w:rPr>
                <w:rFonts w:ascii="Times New Roman" w:hAnsi="Times New Roman" w:cs="Times New Roman"/>
                <w:color w:val="auto"/>
                <w:spacing w:val="-3"/>
                <w:sz w:val="24"/>
              </w:rPr>
              <w:t>施工期施工人员产生的生活污水产生量约</w:t>
            </w:r>
            <w:r>
              <w:rPr>
                <w:rFonts w:ascii="Times New Roman" w:hAnsi="Times New Roman" w:cs="Times New Roman"/>
                <w:color w:val="auto"/>
                <w:sz w:val="24"/>
              </w:rPr>
              <w:t>120t（</w:t>
            </w:r>
            <w:r>
              <w:rPr>
                <w:rFonts w:ascii="Times New Roman" w:hAnsi="Times New Roman" w:cs="Times New Roman"/>
                <w:color w:val="auto"/>
                <w:spacing w:val="-9"/>
                <w:sz w:val="24"/>
              </w:rPr>
              <w:t>按用水量的</w:t>
            </w:r>
            <w:r>
              <w:rPr>
                <w:rFonts w:ascii="Times New Roman" w:hAnsi="Times New Roman" w:cs="Times New Roman"/>
                <w:color w:val="auto"/>
                <w:sz w:val="24"/>
              </w:rPr>
              <w:t>80</w:t>
            </w:r>
            <w:r>
              <w:rPr>
                <w:rFonts w:ascii="Times New Roman" w:hAnsi="Times New Roman" w:cs="Times New Roman"/>
                <w:color w:val="auto"/>
                <w:spacing w:val="-1"/>
                <w:sz w:val="24"/>
              </w:rPr>
              <w:t>%</w:t>
            </w:r>
            <w:r>
              <w:rPr>
                <w:rFonts w:ascii="Times New Roman" w:hAnsi="Times New Roman" w:cs="Times New Roman"/>
                <w:color w:val="auto"/>
                <w:spacing w:val="1"/>
                <w:sz w:val="24"/>
              </w:rPr>
              <w:t>计算</w:t>
            </w:r>
            <w:r>
              <w:rPr>
                <w:rFonts w:hint="eastAsia" w:ascii="Times New Roman" w:hAnsi="Times New Roman" w:cs="Times New Roman"/>
                <w:color w:val="auto"/>
                <w:spacing w:val="1"/>
                <w:sz w:val="24"/>
              </w:rPr>
              <w:t>）</w:t>
            </w:r>
            <w:r>
              <w:rPr>
                <w:rFonts w:ascii="Times New Roman" w:hAnsi="Times New Roman" w:cs="Times New Roman"/>
                <w:color w:val="auto"/>
                <w:spacing w:val="1"/>
                <w:sz w:val="24"/>
              </w:rPr>
              <w:t>，</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w:t>
            </w:r>
            <w:r>
              <w:rPr>
                <w:rFonts w:hint="eastAsia"/>
                <w:sz w:val="24"/>
              </w:rPr>
              <w:t>宜兴市建邦和桥污水处理有限公司</w:t>
            </w:r>
            <w:r>
              <w:rPr>
                <w:sz w:val="24"/>
              </w:rPr>
              <w:t>集中处理，达标后尾水排入武宜运河，</w:t>
            </w:r>
            <w:r>
              <w:rPr>
                <w:rFonts w:ascii="Times New Roman" w:hAnsi="Times New Roman" w:cs="Times New Roman"/>
                <w:color w:val="auto"/>
                <w:sz w:val="24"/>
              </w:rPr>
              <w:t>对外环境的影响较小。</w:t>
            </w:r>
          </w:p>
          <w:p>
            <w:pPr>
              <w:pStyle w:val="58"/>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Times New Roman" w:hAnsi="Times New Roman" w:cs="Times New Roman"/>
                <w:color w:val="auto"/>
                <w:spacing w:val="-5"/>
                <w:sz w:val="24"/>
                <w:lang w:val="en-US"/>
              </w:rPr>
            </w:pPr>
            <w:r>
              <w:rPr>
                <w:rFonts w:ascii="Times New Roman" w:hAnsi="Times New Roman" w:cs="Times New Roman"/>
                <w:color w:val="auto"/>
                <w:spacing w:val="-5"/>
                <w:sz w:val="24"/>
              </w:rPr>
              <w:t>根据《环境影响评价技术导则-地表水环境》</w:t>
            </w:r>
            <w:r>
              <w:rPr>
                <w:rFonts w:hint="eastAsia" w:ascii="Times New Roman" w:hAnsi="Times New Roman" w:cs="Times New Roman"/>
                <w:color w:val="auto"/>
                <w:spacing w:val="-5"/>
                <w:sz w:val="24"/>
              </w:rPr>
              <w:t>（</w:t>
            </w:r>
            <w:r>
              <w:rPr>
                <w:rFonts w:ascii="Times New Roman" w:hAnsi="Times New Roman" w:cs="Times New Roman"/>
                <w:color w:val="auto"/>
                <w:spacing w:val="-5"/>
                <w:sz w:val="24"/>
              </w:rPr>
              <w:t>HJ2.3-2018</w:t>
            </w:r>
            <w:r>
              <w:rPr>
                <w:rFonts w:hint="eastAsia" w:ascii="Times New Roman" w:hAnsi="Times New Roman" w:cs="Times New Roman"/>
                <w:color w:val="auto"/>
                <w:spacing w:val="-5"/>
                <w:sz w:val="24"/>
              </w:rPr>
              <w:t>），</w:t>
            </w:r>
            <w:r>
              <w:rPr>
                <w:rFonts w:ascii="Times New Roman" w:hAnsi="Times New Roman" w:cs="Times New Roman"/>
                <w:color w:val="auto"/>
                <w:spacing w:val="-5"/>
                <w:sz w:val="24"/>
              </w:rPr>
              <w:t>根据水污染影响型建设项目评价等级判定标准进行评价等级的划分</w:t>
            </w:r>
            <w:r>
              <w:rPr>
                <w:rFonts w:hint="eastAsia" w:ascii="Times New Roman" w:hAnsi="Times New Roman" w:cs="Times New Roman"/>
                <w:color w:val="auto"/>
                <w:spacing w:val="-5"/>
                <w:sz w:val="24"/>
              </w:rPr>
              <w:t>，具体见表</w:t>
            </w:r>
            <w:r>
              <w:rPr>
                <w:rFonts w:hint="eastAsia" w:ascii="Times New Roman" w:hAnsi="Times New Roman" w:cs="Times New Roman"/>
                <w:color w:val="auto"/>
                <w:spacing w:val="-5"/>
                <w:sz w:val="24"/>
                <w:lang w:val="en-US" w:eastAsia="zh-CN"/>
              </w:rPr>
              <w:t>5</w:t>
            </w:r>
            <w:r>
              <w:rPr>
                <w:rFonts w:ascii="Times New Roman" w:hAnsi="Times New Roman" w:cs="Times New Roman"/>
                <w:color w:val="auto"/>
                <w:spacing w:val="-5"/>
                <w:sz w:val="24"/>
                <w:lang w:val="en-US"/>
              </w:rPr>
              <w:t>-1</w:t>
            </w:r>
          </w:p>
          <w:p>
            <w:pPr>
              <w:pStyle w:val="58"/>
              <w:spacing w:line="360" w:lineRule="auto"/>
              <w:rPr>
                <w:b/>
                <w:color w:val="auto"/>
                <w:sz w:val="24"/>
              </w:rPr>
            </w:pPr>
            <w:r>
              <w:rPr>
                <w:b/>
                <w:color w:val="auto"/>
                <w:sz w:val="24"/>
              </w:rPr>
              <w:t xml:space="preserve">表 </w:t>
            </w:r>
            <w:r>
              <w:rPr>
                <w:rFonts w:hint="eastAsia" w:ascii="Times New Roman" w:eastAsia="宋体"/>
                <w:b/>
                <w:color w:val="auto"/>
                <w:sz w:val="24"/>
                <w:lang w:val="en-US" w:eastAsia="zh-CN"/>
              </w:rPr>
              <w:t>5</w:t>
            </w:r>
            <w:r>
              <w:rPr>
                <w:rFonts w:ascii="Times New Roman" w:eastAsia="Times New Roman"/>
                <w:b/>
                <w:color w:val="auto"/>
                <w:sz w:val="24"/>
              </w:rPr>
              <w:t xml:space="preserve">-1 </w:t>
            </w:r>
            <w:r>
              <w:rPr>
                <w:b/>
                <w:color w:val="auto"/>
                <w:sz w:val="24"/>
              </w:rPr>
              <w:t>水污染型建设项目评价等级判定</w:t>
            </w:r>
          </w:p>
          <w:tbl>
            <w:tblPr>
              <w:tblStyle w:val="20"/>
              <w:tblW w:w="4999" w:type="pct"/>
              <w:tblInd w:w="0" w:type="dxa"/>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3168"/>
            </w:tblGrid>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vMerge w:val="restart"/>
                  <w:noWrap w:val="0"/>
                  <w:vAlign w:val="center"/>
                </w:tcPr>
                <w:p>
                  <w:pPr>
                    <w:pStyle w:val="58"/>
                    <w:spacing w:line="360" w:lineRule="auto"/>
                    <w:rPr>
                      <w:rFonts w:ascii="Times New Roman" w:hAnsi="Times New Roman" w:cs="Times New Roman"/>
                      <w:color w:val="auto"/>
                      <w:szCs w:val="21"/>
                      <w:lang w:val="en-US"/>
                    </w:rPr>
                  </w:pPr>
                  <w:r>
                    <w:rPr>
                      <w:rFonts w:ascii="Times New Roman" w:hAnsi="Times New Roman" w:cs="Times New Roman"/>
                      <w:color w:val="auto"/>
                      <w:szCs w:val="21"/>
                      <w:lang w:val="en-US"/>
                    </w:rPr>
                    <w:t>评价标准</w:t>
                  </w:r>
                </w:p>
              </w:tc>
              <w:tc>
                <w:tcPr>
                  <w:tcW w:w="3374" w:type="pct"/>
                  <w:gridSpan w:val="2"/>
                  <w:noWrap w:val="0"/>
                  <w:vAlign w:val="center"/>
                </w:tcPr>
                <w:p>
                  <w:pPr>
                    <w:pStyle w:val="58"/>
                    <w:spacing w:line="360" w:lineRule="auto"/>
                    <w:rPr>
                      <w:rFonts w:ascii="Times New Roman" w:hAnsi="Times New Roman" w:cs="Times New Roman"/>
                      <w:color w:val="auto"/>
                      <w:szCs w:val="21"/>
                      <w:lang w:val="en-US"/>
                    </w:rPr>
                  </w:pPr>
                  <w:r>
                    <w:rPr>
                      <w:rFonts w:ascii="Times New Roman" w:hAnsi="Times New Roman" w:cs="Times New Roman"/>
                      <w:color w:val="auto"/>
                      <w:szCs w:val="21"/>
                      <w:lang w:val="en-US"/>
                    </w:rPr>
                    <w:t>判断依据</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vMerge w:val="continue"/>
                  <w:noWrap w:val="0"/>
                  <w:vAlign w:val="center"/>
                </w:tcPr>
                <w:p>
                  <w:pPr>
                    <w:pStyle w:val="58"/>
                    <w:spacing w:line="360" w:lineRule="auto"/>
                    <w:rPr>
                      <w:rFonts w:ascii="Times New Roman" w:hAnsi="Times New Roman" w:cs="Times New Roman"/>
                      <w:color w:val="auto"/>
                      <w:szCs w:val="21"/>
                      <w:lang w:val="en-US"/>
                    </w:rPr>
                  </w:pPr>
                </w:p>
              </w:tc>
              <w:tc>
                <w:tcPr>
                  <w:tcW w:w="1626" w:type="pct"/>
                  <w:noWrap w:val="0"/>
                  <w:vAlign w:val="center"/>
                </w:tcPr>
                <w:p>
                  <w:pPr>
                    <w:pStyle w:val="58"/>
                    <w:spacing w:line="360" w:lineRule="auto"/>
                    <w:rPr>
                      <w:rFonts w:ascii="Times New Roman" w:hAnsi="Times New Roman" w:cs="Times New Roman"/>
                      <w:color w:val="auto"/>
                      <w:szCs w:val="21"/>
                      <w:lang w:val="en-US"/>
                    </w:rPr>
                  </w:pPr>
                  <w:r>
                    <w:rPr>
                      <w:rFonts w:ascii="Times New Roman" w:hAnsi="Times New Roman" w:cs="Times New Roman"/>
                      <w:color w:val="auto"/>
                      <w:szCs w:val="21"/>
                    </w:rPr>
                    <w:t>排放方式</w:t>
                  </w:r>
                </w:p>
              </w:tc>
              <w:tc>
                <w:tcPr>
                  <w:tcW w:w="1748" w:type="pct"/>
                  <w:noWrap w:val="0"/>
                  <w:vAlign w:val="center"/>
                </w:tcPr>
                <w:p>
                  <w:pPr>
                    <w:pStyle w:val="58"/>
                    <w:spacing w:line="360" w:lineRule="auto"/>
                    <w:rPr>
                      <w:rFonts w:ascii="Times New Roman" w:hAnsi="Times New Roman" w:cs="Times New Roman"/>
                      <w:color w:val="auto"/>
                      <w:szCs w:val="21"/>
                      <w:lang w:val="en-US"/>
                    </w:rPr>
                  </w:pPr>
                  <w:r>
                    <w:rPr>
                      <w:rFonts w:ascii="Times New Roman" w:hAnsi="Times New Roman" w:cs="Times New Roman"/>
                      <w:color w:val="auto"/>
                      <w:spacing w:val="-3"/>
                      <w:szCs w:val="21"/>
                    </w:rPr>
                    <w:t>废水排放量</w:t>
                  </w:r>
                  <w:r>
                    <w:rPr>
                      <w:rFonts w:ascii="Times New Roman" w:hAnsi="Times New Roman" w:cs="Times New Roman"/>
                      <w:color w:val="auto"/>
                      <w:szCs w:val="21"/>
                    </w:rPr>
                    <w:t>Q/m</w:t>
                  </w:r>
                  <w:r>
                    <w:rPr>
                      <w:rFonts w:ascii="Times New Roman" w:hAnsi="Times New Roman" w:cs="Times New Roman"/>
                      <w:color w:val="auto"/>
                      <w:szCs w:val="21"/>
                      <w:vertAlign w:val="superscript"/>
                    </w:rPr>
                    <w:t>3</w:t>
                  </w:r>
                  <w:r>
                    <w:rPr>
                      <w:rFonts w:ascii="Times New Roman" w:hAnsi="Times New Roman" w:cs="Times New Roman"/>
                      <w:color w:val="auto"/>
                      <w:szCs w:val="21"/>
                    </w:rPr>
                    <w:t>/d；</w:t>
                  </w:r>
                  <w:r>
                    <w:rPr>
                      <w:rFonts w:ascii="Times New Roman" w:hAnsi="Times New Roman" w:cs="Times New Roman"/>
                      <w:color w:val="auto"/>
                      <w:spacing w:val="-9"/>
                      <w:szCs w:val="21"/>
                    </w:rPr>
                    <w:t>水污染物当量数</w:t>
                  </w:r>
                  <w:r>
                    <w:rPr>
                      <w:rFonts w:ascii="Times New Roman" w:hAnsi="Times New Roman" w:cs="Times New Roman"/>
                      <w:color w:val="auto"/>
                      <w:szCs w:val="21"/>
                    </w:rPr>
                    <w:t>W/</w:t>
                  </w:r>
                  <w:r>
                    <w:rPr>
                      <w:rFonts w:ascii="Times New Roman" w:hAnsi="Times New Roman" w:cs="Times New Roman"/>
                      <w:color w:val="auto"/>
                      <w:spacing w:val="-6"/>
                      <w:szCs w:val="21"/>
                    </w:rPr>
                    <w:t>无量纲</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noWrap w:val="0"/>
                  <w:vAlign w:val="center"/>
                </w:tcPr>
                <w:p>
                  <w:pPr>
                    <w:pStyle w:val="58"/>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一级</w:t>
                  </w:r>
                </w:p>
              </w:tc>
              <w:tc>
                <w:tcPr>
                  <w:tcW w:w="1626" w:type="pct"/>
                  <w:noWrap w:val="0"/>
                  <w:vAlign w:val="center"/>
                </w:tcPr>
                <w:p>
                  <w:pPr>
                    <w:pStyle w:val="58"/>
                    <w:spacing w:before="66"/>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58"/>
                    <w:spacing w:before="66"/>
                    <w:ind w:left="1009" w:right="999"/>
                    <w:rPr>
                      <w:rFonts w:ascii="Times New Roman" w:hAnsi="Times New Roman" w:cs="Times New Roman"/>
                      <w:color w:val="auto"/>
                      <w:szCs w:val="21"/>
                      <w:lang w:val="en-US"/>
                    </w:rPr>
                  </w:pPr>
                  <w:r>
                    <w:rPr>
                      <w:rFonts w:ascii="Times New Roman" w:hAnsi="Times New Roman" w:cs="Times New Roman"/>
                      <w:color w:val="auto"/>
                      <w:szCs w:val="21"/>
                    </w:rPr>
                    <w:t>Q≥2000或W≥600000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noWrap w:val="0"/>
                  <w:vAlign w:val="center"/>
                </w:tcPr>
                <w:p>
                  <w:pPr>
                    <w:pStyle w:val="58"/>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二级</w:t>
                  </w:r>
                </w:p>
              </w:tc>
              <w:tc>
                <w:tcPr>
                  <w:tcW w:w="1626" w:type="pct"/>
                  <w:noWrap w:val="0"/>
                  <w:vAlign w:val="center"/>
                </w:tcPr>
                <w:p>
                  <w:pPr>
                    <w:pStyle w:val="58"/>
                    <w:spacing w:before="69"/>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58"/>
                    <w:spacing w:before="69"/>
                    <w:ind w:left="1009" w:right="999"/>
                    <w:rPr>
                      <w:rFonts w:ascii="Times New Roman" w:hAnsi="Times New Roman" w:cs="Times New Roman"/>
                      <w:color w:val="auto"/>
                      <w:szCs w:val="21"/>
                      <w:lang w:val="en-US"/>
                    </w:rPr>
                  </w:pPr>
                  <w:r>
                    <w:rPr>
                      <w:rFonts w:ascii="Times New Roman" w:hAnsi="Times New Roman" w:cs="Times New Roman"/>
                      <w:color w:val="auto"/>
                      <w:szCs w:val="21"/>
                    </w:rPr>
                    <w:t>其他</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26" w:type="pct"/>
                  <w:noWrap w:val="0"/>
                  <w:vAlign w:val="center"/>
                </w:tcPr>
                <w:p>
                  <w:pPr>
                    <w:pStyle w:val="58"/>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三级A</w:t>
                  </w:r>
                </w:p>
              </w:tc>
              <w:tc>
                <w:tcPr>
                  <w:tcW w:w="1626" w:type="pct"/>
                  <w:noWrap w:val="0"/>
                  <w:vAlign w:val="center"/>
                </w:tcPr>
                <w:p>
                  <w:pPr>
                    <w:pStyle w:val="58"/>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58"/>
                    <w:spacing w:before="90"/>
                    <w:ind w:left="1007" w:right="999"/>
                    <w:rPr>
                      <w:rFonts w:ascii="Times New Roman" w:hAnsi="Times New Roman" w:cs="Times New Roman"/>
                      <w:color w:val="auto"/>
                      <w:szCs w:val="21"/>
                      <w:lang w:val="en-US"/>
                    </w:rPr>
                  </w:pPr>
                  <w:r>
                    <w:rPr>
                      <w:rFonts w:ascii="Times New Roman" w:hAnsi="Times New Roman" w:cs="Times New Roman"/>
                      <w:color w:val="auto"/>
                      <w:szCs w:val="21"/>
                    </w:rPr>
                    <w:t>Q＜200且W＜6000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26" w:type="pct"/>
                  <w:noWrap w:val="0"/>
                  <w:vAlign w:val="center"/>
                </w:tcPr>
                <w:p>
                  <w:pPr>
                    <w:pStyle w:val="58"/>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三级B</w:t>
                  </w:r>
                </w:p>
              </w:tc>
              <w:tc>
                <w:tcPr>
                  <w:tcW w:w="1626" w:type="pct"/>
                  <w:noWrap w:val="0"/>
                  <w:vAlign w:val="center"/>
                </w:tcPr>
                <w:p>
                  <w:pPr>
                    <w:pStyle w:val="58"/>
                    <w:spacing w:before="71"/>
                    <w:ind w:left="520" w:right="509"/>
                    <w:rPr>
                      <w:rFonts w:ascii="Times New Roman" w:hAnsi="Times New Roman" w:cs="Times New Roman"/>
                      <w:color w:val="auto"/>
                      <w:szCs w:val="21"/>
                      <w:lang w:val="en-US"/>
                    </w:rPr>
                  </w:pPr>
                  <w:r>
                    <w:rPr>
                      <w:rFonts w:ascii="Times New Roman" w:hAnsi="Times New Roman" w:cs="Times New Roman"/>
                      <w:color w:val="auto"/>
                      <w:szCs w:val="21"/>
                    </w:rPr>
                    <w:t>间接排放</w:t>
                  </w:r>
                </w:p>
              </w:tc>
              <w:tc>
                <w:tcPr>
                  <w:tcW w:w="1748" w:type="pct"/>
                  <w:noWrap w:val="0"/>
                  <w:vAlign w:val="center"/>
                </w:tcPr>
                <w:p>
                  <w:pPr>
                    <w:pStyle w:val="58"/>
                    <w:spacing w:before="78"/>
                    <w:ind w:left="8"/>
                    <w:rPr>
                      <w:rFonts w:ascii="Times New Roman" w:hAnsi="Times New Roman" w:cs="Times New Roman"/>
                      <w:color w:val="auto"/>
                      <w:szCs w:val="21"/>
                      <w:lang w:val="en-US"/>
                    </w:rPr>
                  </w:pPr>
                  <w:r>
                    <w:rPr>
                      <w:rFonts w:ascii="Times New Roman" w:hAnsi="Times New Roman" w:cs="Times New Roman"/>
                      <w:color w:val="auto"/>
                      <w:szCs w:val="21"/>
                    </w:rPr>
                    <w:t>-</w:t>
                  </w: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本项目施工期的生活污水量共计120t，主要污染物为COD、SS、氨氮、TN、总磷等，接</w:t>
            </w:r>
            <w:r>
              <w:rPr>
                <w:rFonts w:ascii="Times New Roman" w:eastAsia="宋体"/>
                <w:color w:val="auto"/>
                <w:sz w:val="24"/>
              </w:rPr>
              <w:t>管</w:t>
            </w:r>
            <w:r>
              <w:rPr>
                <w:rFonts w:hint="eastAsia"/>
                <w:color w:val="auto"/>
                <w:sz w:val="24"/>
                <w:lang w:eastAsia="zh-CN"/>
              </w:rPr>
              <w:t>宜兴市建邦和桥污水处理有限公司</w:t>
            </w:r>
            <w:r>
              <w:rPr>
                <w:rFonts w:ascii="Times New Roman" w:eastAsia="宋体"/>
                <w:color w:val="auto"/>
                <w:sz w:val="24"/>
              </w:rPr>
              <w:t>，不直接排放，对照水污染型建设项目评价等级判定标准可知，本项目为评价等级为三级B。</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水文要素影响型评价等级判定：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本项目施工过程不涉及水温和径流变化，主要是工程扰动对地表水域的影响。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根据《环境影响评价技术导则-地表水环境》（HJ2.3-2018），根据水污染影响型建设项目评价等级判定标准进行评价等级的划分，具体如表</w:t>
            </w:r>
            <w:r>
              <w:rPr>
                <w:rFonts w:hint="eastAsia" w:ascii="Times New Roman" w:eastAsia="宋体"/>
                <w:color w:val="auto"/>
                <w:sz w:val="24"/>
                <w:lang w:val="en-US" w:eastAsia="zh-CN"/>
              </w:rPr>
              <w:t>5</w:t>
            </w:r>
            <w:r>
              <w:rPr>
                <w:rFonts w:ascii="Times New Roman" w:eastAsia="宋体"/>
                <w:color w:val="auto"/>
                <w:sz w:val="24"/>
              </w:rPr>
              <w:t>-2：</w:t>
            </w:r>
          </w:p>
          <w:p>
            <w:pPr>
              <w:pStyle w:val="58"/>
              <w:spacing w:line="360" w:lineRule="auto"/>
              <w:rPr>
                <w:rFonts w:ascii="Times New Roman" w:hAnsi="Times New Roman" w:cs="Times New Roman"/>
                <w:b/>
                <w:color w:val="auto"/>
                <w:sz w:val="24"/>
              </w:rPr>
            </w:pPr>
            <w:r>
              <w:rPr>
                <w:rFonts w:ascii="Times New Roman" w:hAnsi="Times New Roman" w:cs="Times New Roman"/>
                <w:b/>
                <w:color w:val="auto"/>
                <w:sz w:val="24"/>
              </w:rPr>
              <w:t>表</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-2 水文要素影响型建设项目评价等级判定</w:t>
            </w:r>
          </w:p>
          <w:tbl>
            <w:tblPr>
              <w:tblStyle w:val="20"/>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724"/>
              <w:gridCol w:w="64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050" w:type="pct"/>
                  <w:vMerge w:val="restart"/>
                  <w:tcBorders>
                    <w:left w:val="nil"/>
                    <w:bottom w:val="single" w:color="000000" w:sz="4" w:space="0"/>
                    <w:right w:val="single" w:color="000000" w:sz="4" w:space="0"/>
                  </w:tcBorders>
                  <w:noWrap w:val="0"/>
                  <w:vAlign w:val="center"/>
                </w:tcPr>
                <w:p>
                  <w:pPr>
                    <w:pStyle w:val="58"/>
                    <w:spacing w:before="163"/>
                    <w:rPr>
                      <w:rFonts w:ascii="Times New Roman" w:hAnsi="Times New Roman" w:cs="Times New Roman"/>
                      <w:color w:val="auto"/>
                    </w:rPr>
                  </w:pPr>
                  <w:r>
                    <w:rPr>
                      <w:rFonts w:ascii="Times New Roman" w:hAnsi="Times New Roman" w:cs="Times New Roman"/>
                      <w:color w:val="auto"/>
                    </w:rPr>
                    <w:t>评价等级</w:t>
                  </w:r>
                </w:p>
              </w:tc>
              <w:tc>
                <w:tcPr>
                  <w:tcW w:w="3949" w:type="pct"/>
                  <w:tcBorders>
                    <w:left w:val="single" w:color="000000" w:sz="4" w:space="0"/>
                    <w:bottom w:val="single" w:color="000000" w:sz="4" w:space="0"/>
                    <w:right w:val="nil"/>
                  </w:tcBorders>
                  <w:noWrap w:val="0"/>
                  <w:vAlign w:val="center"/>
                </w:tcPr>
                <w:p>
                  <w:pPr>
                    <w:pStyle w:val="58"/>
                    <w:spacing w:before="1" w:line="251" w:lineRule="exact"/>
                    <w:ind w:left="1564" w:right="1542"/>
                    <w:rPr>
                      <w:rFonts w:ascii="Times New Roman" w:hAnsi="Times New Roman" w:cs="Times New Roman"/>
                      <w:color w:val="auto"/>
                    </w:rPr>
                  </w:pPr>
                  <w:r>
                    <w:rPr>
                      <w:rFonts w:ascii="Times New Roman" w:hAnsi="Times New Roman" w:cs="Times New Roman"/>
                      <w:color w:val="auto"/>
                    </w:rPr>
                    <w:t>受影响地表水域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050" w:type="pct"/>
                  <w:vMerge w:val="continue"/>
                  <w:tcBorders>
                    <w:top w:val="nil"/>
                    <w:left w:val="nil"/>
                    <w:bottom w:val="single" w:color="000000" w:sz="4" w:space="0"/>
                    <w:right w:val="single" w:color="000000" w:sz="4" w:space="0"/>
                  </w:tcBorders>
                  <w:noWrap w:val="0"/>
                  <w:vAlign w:val="center"/>
                </w:tcPr>
                <w:p>
                  <w:pPr>
                    <w:jc w:val="center"/>
                    <w:rPr>
                      <w:color w:val="auto"/>
                      <w:sz w:val="2"/>
                      <w:szCs w:val="2"/>
                    </w:rPr>
                  </w:pPr>
                </w:p>
              </w:tc>
              <w:tc>
                <w:tcPr>
                  <w:tcW w:w="3949" w:type="pct"/>
                  <w:tcBorders>
                    <w:top w:val="single" w:color="000000" w:sz="4" w:space="0"/>
                    <w:left w:val="single" w:color="000000" w:sz="4" w:space="0"/>
                    <w:bottom w:val="single" w:color="000000" w:sz="4" w:space="0"/>
                    <w:right w:val="nil"/>
                  </w:tcBorders>
                  <w:noWrap w:val="0"/>
                  <w:vAlign w:val="center"/>
                </w:tcPr>
                <w:p>
                  <w:pPr>
                    <w:pStyle w:val="58"/>
                    <w:spacing w:before="26" w:line="254" w:lineRule="exact"/>
                    <w:ind w:left="1793" w:right="91" w:hanging="1676"/>
                    <w:rPr>
                      <w:rFonts w:ascii="Times New Roman" w:hAnsi="Times New Roman" w:eastAsia="Times New Roman" w:cs="Times New Roman"/>
                      <w:color w:val="auto"/>
                      <w:lang w:val="en-US"/>
                    </w:rPr>
                  </w:pPr>
                  <w:r>
                    <w:rPr>
                      <w:rFonts w:ascii="Times New Roman" w:hAnsi="Times New Roman" w:cs="Times New Roman"/>
                      <w:color w:val="auto"/>
                      <w:position w:val="2"/>
                    </w:rPr>
                    <w:t>工程垂直投影面积及外扩范围</w:t>
                  </w:r>
                  <w:r>
                    <w:rPr>
                      <w:rFonts w:ascii="Times New Roman" w:hAnsi="Times New Roman" w:cs="Times New Roman"/>
                      <w:color w:val="auto"/>
                      <w:position w:val="2"/>
                      <w:lang w:val="en-US"/>
                    </w:rPr>
                    <w:t xml:space="preserve"> </w:t>
                  </w:r>
                  <w:r>
                    <w:rPr>
                      <w:rFonts w:ascii="Times New Roman" w:hAnsi="Times New Roman" w:eastAsia="Times New Roman" w:cs="Times New Roman"/>
                      <w:color w:val="auto"/>
                      <w:spacing w:val="-6"/>
                      <w:position w:val="2"/>
                      <w:lang w:val="en-US"/>
                    </w:rPr>
                    <w:t>A</w:t>
                  </w:r>
                  <w:r>
                    <w:rPr>
                      <w:rFonts w:ascii="Times New Roman" w:hAnsi="Times New Roman" w:eastAsia="Times New Roman" w:cs="Times New Roman"/>
                      <w:color w:val="auto"/>
                      <w:spacing w:val="-6"/>
                      <w:position w:val="2"/>
                      <w:vertAlign w:val="subscript"/>
                      <w:lang w:val="en-US"/>
                    </w:rPr>
                    <w:t>1</w:t>
                  </w:r>
                  <w:r>
                    <w:rPr>
                      <w:rFonts w:ascii="Times New Roman" w:hAnsi="Times New Roman" w:eastAsia="Times New Roman" w:cs="Times New Roman"/>
                      <w:color w:val="auto"/>
                      <w:spacing w:val="-6"/>
                      <w:position w:val="2"/>
                      <w:lang w:val="en-US"/>
                    </w:rPr>
                    <w:t>/km</w:t>
                  </w:r>
                  <w:r>
                    <w:rPr>
                      <w:rFonts w:ascii="Times New Roman" w:hAnsi="Times New Roman" w:eastAsia="Times New Roman" w:cs="Times New Roman"/>
                      <w:color w:val="auto"/>
                      <w:spacing w:val="-6"/>
                      <w:position w:val="2"/>
                      <w:vertAlign w:val="superscript"/>
                      <w:lang w:val="en-US"/>
                    </w:rPr>
                    <w:t>2</w:t>
                  </w:r>
                  <w:r>
                    <w:rPr>
                      <w:rFonts w:ascii="Times New Roman" w:hAnsi="Times New Roman" w:cs="Times New Roman"/>
                      <w:color w:val="auto"/>
                      <w:spacing w:val="-8"/>
                      <w:position w:val="2"/>
                      <w:lang w:val="en-US"/>
                    </w:rPr>
                    <w:t>；</w:t>
                  </w:r>
                  <w:r>
                    <w:rPr>
                      <w:rFonts w:ascii="Times New Roman" w:hAnsi="Times New Roman" w:cs="Times New Roman"/>
                      <w:color w:val="auto"/>
                      <w:spacing w:val="-8"/>
                      <w:position w:val="2"/>
                    </w:rPr>
                    <w:t>工程扰动水底面积</w:t>
                  </w:r>
                  <w:r>
                    <w:rPr>
                      <w:rFonts w:ascii="Times New Roman" w:hAnsi="Times New Roman" w:cs="Times New Roman"/>
                      <w:color w:val="auto"/>
                      <w:spacing w:val="-8"/>
                      <w:position w:val="2"/>
                      <w:lang w:val="en-US"/>
                    </w:rPr>
                    <w:t xml:space="preserve"> </w:t>
                  </w:r>
                  <w:r>
                    <w:rPr>
                      <w:rFonts w:ascii="Times New Roman" w:hAnsi="Times New Roman" w:eastAsia="Times New Roman" w:cs="Times New Roman"/>
                      <w:color w:val="auto"/>
                      <w:spacing w:val="-6"/>
                      <w:position w:val="2"/>
                      <w:lang w:val="en-US"/>
                    </w:rPr>
                    <w:t>A</w:t>
                  </w:r>
                  <w:r>
                    <w:rPr>
                      <w:rFonts w:ascii="Times New Roman" w:hAnsi="Times New Roman" w:eastAsia="Times New Roman" w:cs="Times New Roman"/>
                      <w:color w:val="auto"/>
                      <w:spacing w:val="-6"/>
                      <w:position w:val="2"/>
                      <w:vertAlign w:val="subscript"/>
                      <w:lang w:val="en-US"/>
                    </w:rPr>
                    <w:t>2</w:t>
                  </w:r>
                  <w:r>
                    <w:rPr>
                      <w:rFonts w:ascii="Times New Roman" w:hAnsi="Times New Roman" w:eastAsia="Times New Roman" w:cs="Times New Roman"/>
                      <w:color w:val="auto"/>
                      <w:spacing w:val="-6"/>
                      <w:position w:val="2"/>
                      <w:lang w:val="en-US"/>
                    </w:rPr>
                    <w:t>/km</w:t>
                  </w:r>
                  <w:r>
                    <w:rPr>
                      <w:rFonts w:ascii="Times New Roman" w:hAnsi="Times New Roman" w:eastAsia="Times New Roman" w:cs="Times New Roman"/>
                      <w:color w:val="auto"/>
                      <w:spacing w:val="-6"/>
                      <w:position w:val="2"/>
                      <w:vertAlign w:val="superscript"/>
                      <w:lang w:val="en-US"/>
                    </w:rPr>
                    <w:t>2</w:t>
                  </w:r>
                  <w:r>
                    <w:rPr>
                      <w:rFonts w:ascii="Times New Roman" w:hAnsi="Times New Roman" w:cs="Times New Roman"/>
                      <w:color w:val="auto"/>
                      <w:spacing w:val="-2"/>
                      <w:position w:val="2"/>
                      <w:lang w:val="en-US"/>
                    </w:rPr>
                    <w:t>；</w:t>
                  </w:r>
                  <w:r>
                    <w:rPr>
                      <w:rFonts w:ascii="Times New Roman" w:hAnsi="Times New Roman" w:cs="Times New Roman"/>
                      <w:color w:val="auto"/>
                      <w:spacing w:val="-2"/>
                      <w:position w:val="2"/>
                    </w:rPr>
                    <w:t>过水断面</w:t>
                  </w:r>
                  <w:r>
                    <w:rPr>
                      <w:rFonts w:ascii="Times New Roman" w:hAnsi="Times New Roman" w:cs="Times New Roman"/>
                      <w:color w:val="auto"/>
                      <w:spacing w:val="-2"/>
                    </w:rPr>
                    <w:t>宽度占用比例或占用水域面积比例</w:t>
                  </w:r>
                  <w:r>
                    <w:rPr>
                      <w:rFonts w:ascii="Times New Roman" w:hAnsi="Times New Roman" w:cs="Times New Roman"/>
                      <w:color w:val="auto"/>
                      <w:spacing w:val="-2"/>
                      <w:lang w:val="en-US"/>
                    </w:rPr>
                    <w:t xml:space="preserve"> </w:t>
                  </w:r>
                  <w:r>
                    <w:rPr>
                      <w:rFonts w:ascii="Times New Roman" w:hAnsi="Times New Roman" w:eastAsia="Times New Roman" w:cs="Times New Roman"/>
                      <w:color w:val="auto"/>
                      <w:lang w:val="en-US"/>
                    </w:rPr>
                    <w:t>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0" w:type="pct"/>
                  <w:vMerge w:val="continue"/>
                  <w:tcBorders>
                    <w:top w:val="nil"/>
                    <w:left w:val="nil"/>
                    <w:bottom w:val="single" w:color="000000" w:sz="4" w:space="0"/>
                    <w:right w:val="single" w:color="000000" w:sz="4" w:space="0"/>
                  </w:tcBorders>
                  <w:noWrap w:val="0"/>
                  <w:vAlign w:val="center"/>
                </w:tcPr>
                <w:p>
                  <w:pPr>
                    <w:jc w:val="center"/>
                    <w:rPr>
                      <w:color w:val="auto"/>
                      <w:sz w:val="2"/>
                      <w:szCs w:val="2"/>
                    </w:rPr>
                  </w:pPr>
                </w:p>
              </w:tc>
              <w:tc>
                <w:tcPr>
                  <w:tcW w:w="3949" w:type="pct"/>
                  <w:tcBorders>
                    <w:top w:val="single" w:color="000000" w:sz="4" w:space="0"/>
                    <w:left w:val="single" w:color="000000" w:sz="4" w:space="0"/>
                    <w:bottom w:val="single" w:color="000000" w:sz="4" w:space="0"/>
                    <w:right w:val="nil"/>
                  </w:tcBorders>
                  <w:noWrap w:val="0"/>
                  <w:vAlign w:val="center"/>
                </w:tcPr>
                <w:p>
                  <w:pPr>
                    <w:pStyle w:val="58"/>
                    <w:spacing w:line="252" w:lineRule="exact"/>
                    <w:ind w:left="1564" w:right="1542"/>
                    <w:rPr>
                      <w:rFonts w:ascii="Times New Roman" w:hAnsi="Times New Roman" w:cs="Times New Roman"/>
                      <w:color w:val="auto"/>
                    </w:rPr>
                  </w:pPr>
                  <w:r>
                    <w:rPr>
                      <w:rFonts w:ascii="Times New Roman" w:hAnsi="Times New Roman" w:cs="Times New Roman"/>
                      <w:color w:val="auto"/>
                    </w:rPr>
                    <w:t>河流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1050" w:type="pct"/>
                  <w:tcBorders>
                    <w:top w:val="single" w:color="000000" w:sz="4" w:space="0"/>
                    <w:left w:val="nil"/>
                    <w:bottom w:val="single" w:color="000000" w:sz="4" w:space="0"/>
                    <w:right w:val="single" w:color="000000" w:sz="4" w:space="0"/>
                  </w:tcBorders>
                  <w:noWrap w:val="0"/>
                  <w:vAlign w:val="center"/>
                </w:tcPr>
                <w:p>
                  <w:pPr>
                    <w:pStyle w:val="58"/>
                    <w:spacing w:line="252" w:lineRule="exact"/>
                    <w:ind w:left="589" w:right="559"/>
                    <w:rPr>
                      <w:rFonts w:ascii="Times New Roman" w:hAnsi="Times New Roman" w:cs="Times New Roman"/>
                      <w:color w:val="auto"/>
                    </w:rPr>
                  </w:pPr>
                  <w:r>
                    <w:rPr>
                      <w:rFonts w:ascii="Times New Roman" w:hAnsi="Times New Roman" w:cs="Times New Roman"/>
                      <w:color w:val="auto"/>
                    </w:rPr>
                    <w:t>一级</w:t>
                  </w:r>
                </w:p>
              </w:tc>
              <w:tc>
                <w:tcPr>
                  <w:tcW w:w="3949" w:type="pct"/>
                  <w:tcBorders>
                    <w:top w:val="single" w:color="000000" w:sz="4" w:space="0"/>
                    <w:left w:val="single" w:color="000000" w:sz="4" w:space="0"/>
                    <w:bottom w:val="single" w:color="000000" w:sz="4" w:space="0"/>
                    <w:right w:val="nil"/>
                  </w:tcBorders>
                  <w:noWrap w:val="0"/>
                  <w:vAlign w:val="center"/>
                </w:tcPr>
                <w:p>
                  <w:pPr>
                    <w:pStyle w:val="58"/>
                    <w:spacing w:line="252" w:lineRule="exact"/>
                    <w:ind w:left="1565" w:right="1539"/>
                    <w:rPr>
                      <w:rFonts w:ascii="Times New Roman" w:hAnsi="Times New Roman" w:eastAsia="Times New Roman" w:cs="Times New Roman"/>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0.3</w:t>
                  </w:r>
                  <w:r>
                    <w:rPr>
                      <w:rFonts w:ascii="Times New Roman" w:hAnsi="Times New Roman" w:cs="Times New Roman"/>
                      <w:color w:val="auto"/>
                    </w:rPr>
                    <w:t xml:space="preserve">；或 </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1.5</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0" w:type="pct"/>
                  <w:tcBorders>
                    <w:top w:val="single" w:color="000000" w:sz="4" w:space="0"/>
                    <w:left w:val="nil"/>
                    <w:bottom w:val="single" w:color="000000" w:sz="4" w:space="0"/>
                    <w:right w:val="single" w:color="000000" w:sz="4" w:space="0"/>
                  </w:tcBorders>
                  <w:noWrap w:val="0"/>
                  <w:vAlign w:val="center"/>
                </w:tcPr>
                <w:p>
                  <w:pPr>
                    <w:pStyle w:val="58"/>
                    <w:spacing w:line="251" w:lineRule="exact"/>
                    <w:ind w:left="589" w:right="559"/>
                    <w:rPr>
                      <w:rFonts w:ascii="Times New Roman" w:hAnsi="Times New Roman" w:cs="Times New Roman"/>
                      <w:color w:val="auto"/>
                    </w:rPr>
                  </w:pPr>
                  <w:r>
                    <w:rPr>
                      <w:rFonts w:ascii="Times New Roman" w:hAnsi="Times New Roman" w:cs="Times New Roman"/>
                      <w:color w:val="auto"/>
                    </w:rPr>
                    <w:t>二级</w:t>
                  </w:r>
                </w:p>
              </w:tc>
              <w:tc>
                <w:tcPr>
                  <w:tcW w:w="3949" w:type="pct"/>
                  <w:tcBorders>
                    <w:top w:val="single" w:color="000000" w:sz="4" w:space="0"/>
                    <w:left w:val="single" w:color="000000" w:sz="4" w:space="0"/>
                    <w:bottom w:val="single" w:color="000000" w:sz="4" w:space="0"/>
                    <w:right w:val="nil"/>
                  </w:tcBorders>
                  <w:noWrap w:val="0"/>
                  <w:vAlign w:val="center"/>
                </w:tcPr>
                <w:p>
                  <w:pPr>
                    <w:pStyle w:val="58"/>
                    <w:spacing w:line="251" w:lineRule="exact"/>
                    <w:ind w:left="1565" w:right="1542"/>
                    <w:rPr>
                      <w:rFonts w:ascii="Times New Roman" w:hAnsi="Times New Roman" w:eastAsia="Times New Roman" w:cs="Times New Roman"/>
                      <w:color w:val="auto"/>
                    </w:rPr>
                  </w:pPr>
                  <w:r>
                    <w:rPr>
                      <w:rFonts w:ascii="Times New Roman" w:hAnsi="Times New Roman" w:eastAsia="Times New Roman" w:cs="Times New Roman"/>
                      <w:color w:val="auto"/>
                    </w:rPr>
                    <w:t>0.3</w:t>
                  </w:r>
                  <w:r>
                    <w:rPr>
                      <w:rFonts w:ascii="Times New Roman" w:hAnsi="Times New Roman" w:cs="Times New Roman"/>
                      <w:color w:val="auto"/>
                    </w:rPr>
                    <w:t>＞</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0.05</w:t>
                  </w:r>
                  <w:r>
                    <w:rPr>
                      <w:rFonts w:ascii="Times New Roman" w:hAnsi="Times New Roman" w:cs="Times New Roman"/>
                      <w:color w:val="auto"/>
                    </w:rPr>
                    <w:t xml:space="preserve">；或 </w:t>
                  </w:r>
                  <w:r>
                    <w:rPr>
                      <w:rFonts w:ascii="Times New Roman" w:hAnsi="Times New Roman" w:eastAsia="Times New Roman" w:cs="Times New Roman"/>
                      <w:color w:val="auto"/>
                    </w:rPr>
                    <w:t>1.5</w:t>
                  </w:r>
                  <w:r>
                    <w:rPr>
                      <w:rFonts w:ascii="Times New Roman" w:hAnsi="Times New Roman" w:cs="Times New Roman"/>
                      <w:color w:val="auto"/>
                    </w:rPr>
                    <w:t>＞</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0.2</w:t>
                  </w:r>
                  <w:r>
                    <w:rPr>
                      <w:rFonts w:ascii="Times New Roman" w:hAnsi="Times New Roman" w:cs="Times New Roman"/>
                      <w:color w:val="auto"/>
                    </w:rPr>
                    <w:t>；</w:t>
                  </w:r>
                  <w:r>
                    <w:rPr>
                      <w:rFonts w:ascii="Times New Roman" w:hAnsi="Times New Roman" w:eastAsia="Times New Roman" w:cs="Times New Roman"/>
                      <w:color w:val="auto"/>
                    </w:rPr>
                    <w:t>10</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0" w:type="pct"/>
                  <w:tcBorders>
                    <w:top w:val="single" w:color="000000" w:sz="4" w:space="0"/>
                    <w:left w:val="nil"/>
                    <w:right w:val="single" w:color="000000" w:sz="4" w:space="0"/>
                  </w:tcBorders>
                  <w:noWrap w:val="0"/>
                  <w:vAlign w:val="center"/>
                </w:tcPr>
                <w:p>
                  <w:pPr>
                    <w:pStyle w:val="58"/>
                    <w:spacing w:line="252" w:lineRule="exact"/>
                    <w:ind w:left="589" w:right="559"/>
                    <w:rPr>
                      <w:rFonts w:ascii="Times New Roman" w:hAnsi="Times New Roman" w:cs="Times New Roman"/>
                      <w:color w:val="auto"/>
                    </w:rPr>
                  </w:pPr>
                  <w:r>
                    <w:rPr>
                      <w:rFonts w:ascii="Times New Roman" w:hAnsi="Times New Roman" w:cs="Times New Roman"/>
                      <w:color w:val="auto"/>
                    </w:rPr>
                    <w:t>三级</w:t>
                  </w:r>
                </w:p>
              </w:tc>
              <w:tc>
                <w:tcPr>
                  <w:tcW w:w="3949" w:type="pct"/>
                  <w:tcBorders>
                    <w:top w:val="single" w:color="000000" w:sz="4" w:space="0"/>
                    <w:left w:val="single" w:color="000000" w:sz="4" w:space="0"/>
                    <w:right w:val="nil"/>
                  </w:tcBorders>
                  <w:noWrap w:val="0"/>
                  <w:vAlign w:val="center"/>
                </w:tcPr>
                <w:p>
                  <w:pPr>
                    <w:pStyle w:val="58"/>
                    <w:spacing w:line="252" w:lineRule="exact"/>
                    <w:ind w:left="1565" w:right="1539"/>
                    <w:rPr>
                      <w:rFonts w:ascii="Times New Roman" w:hAnsi="Times New Roman" w:eastAsia="Times New Roman" w:cs="Times New Roman"/>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0.05</w:t>
                  </w:r>
                  <w:r>
                    <w:rPr>
                      <w:rFonts w:ascii="Times New Roman" w:hAnsi="Times New Roman" w:cs="Times New Roman"/>
                      <w:color w:val="auto"/>
                    </w:rPr>
                    <w:t xml:space="preserve">；或 </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0.2</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5</w:t>
                  </w: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本项目</w:t>
            </w:r>
            <w:r>
              <w:rPr>
                <w:rFonts w:hint="eastAsia"/>
                <w:color w:val="auto"/>
                <w:sz w:val="24"/>
                <w:lang w:eastAsia="zh-CN"/>
              </w:rPr>
              <w:t>整治</w:t>
            </w:r>
            <w:r>
              <w:rPr>
                <w:rFonts w:hint="eastAsia" w:ascii="Times New Roman" w:eastAsia="宋体"/>
                <w:color w:val="auto"/>
                <w:sz w:val="24"/>
                <w:lang w:eastAsia="zh-CN"/>
              </w:rPr>
              <w:t>河道平均宽度为</w:t>
            </w:r>
            <w:r>
              <w:rPr>
                <w:rFonts w:hint="eastAsia" w:ascii="Times New Roman" w:eastAsia="宋体"/>
                <w:color w:val="auto"/>
                <w:sz w:val="24"/>
                <w:lang w:val="en-US" w:eastAsia="zh-CN"/>
              </w:rPr>
              <w:t>10m，故</w:t>
            </w:r>
            <w:r>
              <w:rPr>
                <w:rFonts w:ascii="Times New Roman" w:eastAsia="宋体"/>
                <w:color w:val="auto"/>
                <w:sz w:val="24"/>
              </w:rPr>
              <w:t>工程扰动水底面积A</w:t>
            </w:r>
            <w:r>
              <w:rPr>
                <w:rFonts w:ascii="Times New Roman" w:eastAsia="宋体"/>
                <w:color w:val="auto"/>
                <w:sz w:val="24"/>
                <w:vertAlign w:val="subscript"/>
              </w:rPr>
              <w:t>2</w:t>
            </w:r>
            <w:r>
              <w:rPr>
                <w:rFonts w:ascii="Times New Roman" w:eastAsia="宋体"/>
                <w:color w:val="auto"/>
                <w:sz w:val="24"/>
              </w:rPr>
              <w:t>约0.0</w:t>
            </w:r>
            <w:r>
              <w:rPr>
                <w:rFonts w:hint="eastAsia"/>
                <w:color w:val="auto"/>
                <w:sz w:val="24"/>
                <w:lang w:val="en-US" w:eastAsia="zh-CN"/>
              </w:rPr>
              <w:t>2525</w:t>
            </w:r>
            <w:r>
              <w:rPr>
                <w:rFonts w:ascii="Times New Roman" w:eastAsia="宋体"/>
                <w:color w:val="auto"/>
                <w:sz w:val="24"/>
              </w:rPr>
              <w:t>km</w:t>
            </w:r>
            <w:r>
              <w:rPr>
                <w:rFonts w:ascii="Times New Roman" w:eastAsia="宋体"/>
                <w:color w:val="auto"/>
                <w:sz w:val="24"/>
                <w:vertAlign w:val="superscript"/>
              </w:rPr>
              <w:t>2</w:t>
            </w:r>
            <w:r>
              <w:rPr>
                <w:rFonts w:ascii="Times New Roman" w:eastAsia="宋体"/>
                <w:color w:val="auto"/>
                <w:sz w:val="24"/>
              </w:rPr>
              <w:t>，对照水文要素影响</w:t>
            </w:r>
            <w:r>
              <w:rPr>
                <w:rFonts w:hint="eastAsia" w:ascii="Times New Roman" w:eastAsia="宋体"/>
                <w:color w:val="auto"/>
                <w:sz w:val="24"/>
              </w:rPr>
              <w:t>型建设项目评价等级判定标准，本项目评价等级为三级。</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②评价范围的确定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根据水污染影响型三级B评价范围要求，需分析依托污染处理设施环境可行性分析的要求及涉及地表水环境风险的，应覆盖环境风险影响范围所及的水环境保护目标水域。本项目为生活污水，不涉及到地表水环境风险，本次主要对依托污染处理设施环境可行性分析进行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根据水文要素影响型三级评价范围要求，地表水域影响评价范围为相对建设项目建设前日均或潮均流速及水深、或高（累计频率5%）低（累计频率90%）水位（潮位）变化幅度超过±5%的水域，建设项目影响范围涉及水环境保护目标的，评价范围至少应扩大到水环境保护目标内受影响的水域。本项目施工不涉及水位变化，也不涉及水环境保护目标，因此本项目地表水域影响评价范围包括施工河流段。</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③评价时期的确定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本项目施工期较短，一般安排在枯水期，因此本项目选择整个施工期作为评价时期。</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（1）环境现状调查与评价</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本次</w:t>
            </w:r>
            <w:r>
              <w:rPr>
                <w:rFonts w:hint="eastAsia"/>
                <w:color w:val="auto"/>
                <w:sz w:val="24"/>
                <w:lang w:eastAsia="zh-CN"/>
              </w:rPr>
              <w:t>整治</w:t>
            </w:r>
            <w:r>
              <w:rPr>
                <w:rFonts w:hint="eastAsia" w:ascii="Times New Roman" w:eastAsia="宋体"/>
                <w:color w:val="auto"/>
                <w:sz w:val="24"/>
              </w:rPr>
              <w:t>的</w:t>
            </w:r>
            <w:r>
              <w:rPr>
                <w:rFonts w:hint="eastAsia" w:ascii="Times New Roman" w:eastAsia="宋体"/>
                <w:color w:val="auto"/>
                <w:sz w:val="24"/>
                <w:lang w:eastAsia="zh-CN"/>
              </w:rPr>
              <w:t>河道</w:t>
            </w:r>
            <w:r>
              <w:rPr>
                <w:rFonts w:hint="eastAsia" w:ascii="Times New Roman" w:eastAsia="宋体"/>
                <w:color w:val="auto"/>
                <w:sz w:val="24"/>
              </w:rPr>
              <w:t>，不利于水生态环境保护，不适应经济社会发展和生态文明建设要求。</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（2）地表水环境影响预测</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本项目因施工过程注意严格控制施工范围，减少对周围环境影响，确保生态流量满足下游用水和生态用水需求。</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（3）地表水环境影响评价</w:t>
            </w:r>
          </w:p>
          <w:p>
            <w:pPr>
              <w:spacing w:line="360" w:lineRule="auto"/>
              <w:ind w:firstLine="480" w:firstLineChars="200"/>
              <w:rPr>
                <w:color w:val="auto"/>
                <w:sz w:val="24"/>
              </w:rPr>
            </w:pPr>
            <w:r>
              <w:rPr>
                <w:color w:val="auto"/>
                <w:sz w:val="24"/>
              </w:rPr>
              <w:t>施工期水环境影响主要包括施工扰动对水环境的影响和施工期废水对水环境的影响。</w:t>
            </w:r>
          </w:p>
          <w:p>
            <w:pPr>
              <w:spacing w:line="360" w:lineRule="auto"/>
              <w:ind w:firstLine="480" w:firstLineChars="200"/>
              <w:rPr>
                <w:color w:val="auto"/>
                <w:sz w:val="24"/>
              </w:rPr>
            </w:pPr>
            <w:r>
              <w:rPr>
                <w:rFonts w:hint="eastAsia"/>
                <w:color w:val="auto"/>
                <w:sz w:val="24"/>
              </w:rPr>
              <w:t>①</w:t>
            </w:r>
            <w:r>
              <w:rPr>
                <w:color w:val="auto"/>
                <w:sz w:val="24"/>
              </w:rPr>
              <w:t>施工扰动对水环境质量的影响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本项目的工程施工将对河底下层原来较为稳定的底质沉积产生扰动，造成底泥及水体污染物在水体周围的扩散，引起水体物理化学环境的改变，施工过程中可能会对水环境质量产生一定影响，但因为施工工程是短暂的，随着施工工程的结束，扩散的底泥也会慢慢沉降，同时项目实施后有利于调蓄抗洪河水位，改善河道周边低洼地块的排水条件，从而强化了河流水体富氧自净能力，河道水环境质量能较快恢复并慢慢好转，生态环境也将进一步改善，从而有利于维持河道生态系统的平衡和生物多样性，促进区域生态系统的良性循环。</w:t>
            </w:r>
          </w:p>
          <w:p>
            <w:pPr>
              <w:spacing w:line="360" w:lineRule="auto"/>
              <w:ind w:firstLine="480" w:firstLineChars="200"/>
              <w:rPr>
                <w:color w:val="auto"/>
                <w:sz w:val="24"/>
              </w:rPr>
            </w:pPr>
            <w:r>
              <w:rPr>
                <w:rFonts w:hint="eastAsia"/>
                <w:color w:val="auto"/>
                <w:sz w:val="24"/>
              </w:rPr>
              <w:t>②</w:t>
            </w:r>
            <w:r>
              <w:rPr>
                <w:color w:val="auto"/>
                <w:sz w:val="24"/>
              </w:rPr>
              <w:t>施工期废水对水环境的影响</w:t>
            </w:r>
          </w:p>
          <w:p>
            <w:pPr>
              <w:spacing w:line="360" w:lineRule="auto"/>
              <w:ind w:firstLine="480" w:firstLineChars="200"/>
              <w:rPr>
                <w:color w:val="auto"/>
                <w:sz w:val="24"/>
              </w:rPr>
            </w:pPr>
            <w:r>
              <w:rPr>
                <w:color w:val="auto"/>
                <w:sz w:val="24"/>
              </w:rPr>
              <w:t>施工期废水包括施工人员生活污水、施工过程产生的废水。</w:t>
            </w:r>
          </w:p>
          <w:p>
            <w:pPr>
              <w:spacing w:line="360" w:lineRule="auto"/>
              <w:ind w:firstLine="480" w:firstLineChars="200"/>
              <w:rPr>
                <w:color w:val="auto"/>
                <w:sz w:val="24"/>
              </w:rPr>
            </w:pPr>
            <w:r>
              <w:rPr>
                <w:color w:val="auto"/>
                <w:sz w:val="24"/>
              </w:rPr>
              <w:t>1.施工废水</w:t>
            </w:r>
          </w:p>
          <w:p>
            <w:pPr>
              <w:spacing w:line="360" w:lineRule="auto"/>
              <w:ind w:firstLine="480" w:firstLineChars="200"/>
              <w:rPr>
                <w:color w:val="auto"/>
                <w:sz w:val="24"/>
              </w:rPr>
            </w:pPr>
            <w:r>
              <w:rPr>
                <w:color w:val="auto"/>
                <w:sz w:val="24"/>
              </w:rPr>
              <w:t>施工废水主要包括车辆和施工设备的冲洗废水、基坑排水、下雨天的地表径流等。施工废水的质和量是随机的，其产生量具有较大的不确定性，其主要污染物为 SS、石油类，</w:t>
            </w:r>
            <w:r>
              <w:rPr>
                <w:rFonts w:ascii="Times New Roman" w:hAnsi="Times New Roman" w:cs="Times New Roman"/>
                <w:color w:val="auto"/>
                <w:sz w:val="24"/>
              </w:rPr>
              <w:t>施工废水经沉淀池、隔油池处理后全部回用于设备清洗</w:t>
            </w:r>
            <w:r>
              <w:rPr>
                <w:color w:val="auto"/>
                <w:sz w:val="24"/>
              </w:rPr>
              <w:t>，施工场地洒水抑尘、绿化用水等。</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eastAsia" w:cs="Times New Roman"/>
                <w:color w:val="auto"/>
                <w:sz w:val="24"/>
                <w:lang w:eastAsia="zh-CN"/>
              </w:rPr>
              <w:t>、</w:t>
            </w:r>
            <w:r>
              <w:rPr>
                <w:rFonts w:hint="default" w:ascii="Times New Roman" w:hAnsi="Times New Roman" w:cs="Times New Roman"/>
                <w:color w:val="auto"/>
                <w:sz w:val="24"/>
              </w:rPr>
              <w:t>生活污水</w:t>
            </w:r>
          </w:p>
          <w:p>
            <w:pPr>
              <w:spacing w:line="360" w:lineRule="auto"/>
              <w:ind w:firstLine="480" w:firstLineChars="200"/>
              <w:rPr>
                <w:color w:val="auto"/>
                <w:sz w:val="24"/>
              </w:rPr>
            </w:pPr>
            <w:r>
              <w:rPr>
                <w:color w:val="auto"/>
                <w:sz w:val="24"/>
              </w:rPr>
              <w:t>本项目施工期施工人员产生的生活污水产生量约120t（按用水量的80%计算），就近公共厕所接入</w:t>
            </w:r>
            <w:r>
              <w:rPr>
                <w:rFonts w:hint="eastAsia"/>
                <w:sz w:val="24"/>
              </w:rPr>
              <w:t>宜兴市建邦和桥污水处理有限公司</w:t>
            </w:r>
            <w:r>
              <w:rPr>
                <w:sz w:val="24"/>
              </w:rPr>
              <w:t>集中处理，达标后尾水排入武宜运河，对外环境的影响较小</w:t>
            </w:r>
            <w:r>
              <w:rPr>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Ansi="宋体"/>
                <w:color w:val="auto"/>
                <w:sz w:val="24"/>
              </w:rPr>
            </w:pPr>
            <w:r>
              <w:rPr>
                <w:rFonts w:hint="eastAsia" w:hAnsi="宋体"/>
                <w:color w:val="auto"/>
                <w:sz w:val="24"/>
              </w:rPr>
              <w:t>4、</w:t>
            </w:r>
            <w:r>
              <w:rPr>
                <w:rFonts w:hint="eastAsia" w:hAnsi="宋体"/>
                <w:color w:val="auto"/>
                <w:sz w:val="24"/>
                <w:lang w:eastAsia="zh-CN"/>
              </w:rPr>
              <w:t>宜兴市建邦和桥污水处理有限公司</w:t>
            </w:r>
            <w:r>
              <w:rPr>
                <w:rFonts w:hint="eastAsia" w:hAnsi="宋体"/>
                <w:color w:val="auto"/>
                <w:sz w:val="24"/>
              </w:rPr>
              <w:t>概况</w:t>
            </w: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r>
              <w:rPr>
                <w:rFonts w:ascii="Times New Roman" w:hAnsi="Times New Roman" w:eastAsia="宋体" w:cs="Times New Roman"/>
                <w:color w:val="auto"/>
                <w:kern w:val="2"/>
                <w:sz w:val="24"/>
                <w:szCs w:val="24"/>
                <w:lang w:val="en-US" w:eastAsia="zh-CN" w:bidi="ar-SA"/>
              </w:rPr>
              <w:t>宜兴市建邦和桥污水处理厂位于宜兴市和桥工业集中区，污水处理厂设计规模日处理污水2万</w:t>
            </w:r>
            <w:r>
              <w:rPr>
                <w:rFonts w:hint="eastAsia" w:ascii="Times New Roman" w:hAnsi="Times New Roman" w:eastAsia="宋体" w:cs="Times New Roman"/>
                <w:color w:val="auto"/>
                <w:kern w:val="2"/>
                <w:sz w:val="24"/>
                <w:szCs w:val="24"/>
                <w:lang w:val="en-US" w:eastAsia="zh-CN" w:bidi="ar-SA"/>
              </w:rPr>
              <w:t>吨</w:t>
            </w:r>
            <w:r>
              <w:rPr>
                <w:rFonts w:ascii="Times New Roman" w:hAnsi="Times New Roman" w:eastAsia="宋体" w:cs="Times New Roman"/>
                <w:color w:val="auto"/>
                <w:kern w:val="2"/>
                <w:sz w:val="24"/>
                <w:szCs w:val="24"/>
                <w:lang w:val="en-US" w:eastAsia="zh-CN" w:bidi="ar-SA"/>
              </w:rPr>
              <w:t>。现纳管量约1.34万吨/日，污水处理厂纳管范围主要为和桥镇工业集中区的工业废水和和桥镇区及周边农村，以及万石镇的部分地区。污水处理工艺为改良型A2/O，污水处理厂出水水质达到《城镇污水处理厂污染物排放标准》（GB18918-2002）中规定的一级标准的A标准及《太湖地区城镇污水处理厂及重点工业行业主要污染物排放限值》（DB32/1072-2007）中表 2 标准，达标尾水排入塘渎港，最终进入武宜运河。</w:t>
            </w:r>
          </w:p>
          <w:p>
            <w:pPr>
              <w:spacing w:line="480" w:lineRule="exact"/>
              <w:ind w:firstLine="480" w:firstLineChars="200"/>
              <w:rPr>
                <w:sz w:val="24"/>
              </w:rPr>
            </w:pPr>
            <w:r>
              <w:rPr>
                <w:sz w:val="24"/>
              </w:rPr>
              <w:t>宜兴市建邦和桥污水处理厂工艺流程框图如下：</w:t>
            </w: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pStyle w:val="5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rFonts w:ascii="Times New Roman" w:hAnsi="Times New Roman" w:eastAsia="宋体" w:cs="Times New Roman"/>
                <w:color w:val="auto"/>
                <w:kern w:val="2"/>
                <w:sz w:val="24"/>
                <w:szCs w:val="24"/>
                <w:lang w:val="en-US" w:eastAsia="zh-CN" w:bidi="ar-SA"/>
              </w:rPr>
            </w:pPr>
          </w:p>
          <w:p>
            <w:pPr>
              <w:spacing w:line="480" w:lineRule="exact"/>
              <w:ind w:firstLine="482" w:firstLineChars="200"/>
              <w:jc w:val="center"/>
              <w:rPr>
                <w:b/>
                <w:sz w:val="24"/>
                <w:szCs w:val="22"/>
              </w:rPr>
            </w:pPr>
            <w:r>
              <w:rPr>
                <w:rFonts w:hint="eastAsia"/>
                <w:b/>
                <w:sz w:val="24"/>
                <w:szCs w:val="22"/>
              </w:rPr>
              <w:t>图</w:t>
            </w:r>
            <w:r>
              <w:rPr>
                <w:rFonts w:hint="eastAsia"/>
                <w:b/>
                <w:sz w:val="24"/>
                <w:szCs w:val="22"/>
                <w:lang w:val="en-US" w:eastAsia="zh-CN"/>
              </w:rPr>
              <w:t>5</w:t>
            </w:r>
            <w:r>
              <w:rPr>
                <w:b/>
                <w:sz w:val="24"/>
                <w:szCs w:val="22"/>
              </w:rPr>
              <w:t>-</w:t>
            </w:r>
            <w:r>
              <w:rPr>
                <w:rFonts w:hint="eastAsia"/>
                <w:b/>
                <w:sz w:val="24"/>
                <w:szCs w:val="22"/>
              </w:rPr>
              <w:t>1  污水处理厂处理工艺</w:t>
            </w:r>
          </w:p>
          <w:p>
            <w:pPr>
              <w:pStyle w:val="58"/>
              <w:spacing w:before="148" w:line="422" w:lineRule="auto"/>
              <w:ind w:left="107" w:right="87" w:firstLine="482"/>
              <w:jc w:val="both"/>
              <w:rPr>
                <w:color w:val="auto"/>
                <w:sz w:val="24"/>
                <w:szCs w:val="22"/>
              </w:rPr>
            </w:pPr>
            <w:r>
              <mc:AlternateContent>
                <mc:Choice Requires="wpg">
                  <w:drawing>
                    <wp:anchor distT="0" distB="0" distL="114300" distR="114300" simplePos="0" relativeHeight="251659264" behindDoc="0" locked="0" layoutInCell="1" allowOverlap="1">
                      <wp:simplePos x="0" y="0"/>
                      <wp:positionH relativeFrom="page">
                        <wp:posOffset>280035</wp:posOffset>
                      </wp:positionH>
                      <wp:positionV relativeFrom="paragraph">
                        <wp:posOffset>-6118860</wp:posOffset>
                      </wp:positionV>
                      <wp:extent cx="5090160" cy="5211445"/>
                      <wp:effectExtent l="635" t="635" r="14605" b="7620"/>
                      <wp:wrapTopAndBottom/>
                      <wp:docPr id="2" name="组合 2"/>
                      <wp:cNvGraphicFramePr/>
                      <a:graphic xmlns:a="http://schemas.openxmlformats.org/drawingml/2006/main">
                        <a:graphicData uri="http://schemas.microsoft.com/office/word/2010/wordprocessingGroup">
                          <wpg:wgp>
                            <wpg:cNvGrpSpPr/>
                            <wpg:grpSpPr>
                              <a:xfrm>
                                <a:off x="0" y="0"/>
                                <a:ext cx="5090160" cy="5211445"/>
                                <a:chOff x="2529" y="-3967"/>
                                <a:chExt cx="6612" cy="8575"/>
                              </a:xfrm>
                            </wpg:grpSpPr>
                            <wps:wsp>
                              <wps:cNvPr id="4" name="任意多边形 1"/>
                              <wps:cNvSpPr/>
                              <wps:spPr>
                                <a:xfrm>
                                  <a:off x="4299" y="-1618"/>
                                  <a:ext cx="4842" cy="4590"/>
                                </a:xfrm>
                                <a:custGeom>
                                  <a:avLst/>
                                  <a:gdLst/>
                                  <a:ahLst/>
                                  <a:cxnLst/>
                                  <a:rect l="0" t="0" r="0" b="0"/>
                                  <a:pathLst>
                                    <a:path w="4842" h="4590">
                                      <a:moveTo>
                                        <a:pt x="1687" y="4215"/>
                                      </a:moveTo>
                                      <a:lnTo>
                                        <a:pt x="1659" y="4215"/>
                                      </a:lnTo>
                                      <a:lnTo>
                                        <a:pt x="1659" y="4237"/>
                                      </a:lnTo>
                                      <a:lnTo>
                                        <a:pt x="1659" y="4566"/>
                                      </a:lnTo>
                                      <a:lnTo>
                                        <a:pt x="356" y="4566"/>
                                      </a:lnTo>
                                      <a:lnTo>
                                        <a:pt x="356" y="4237"/>
                                      </a:lnTo>
                                      <a:lnTo>
                                        <a:pt x="1659" y="4237"/>
                                      </a:lnTo>
                                      <a:lnTo>
                                        <a:pt x="1659" y="4215"/>
                                      </a:lnTo>
                                      <a:lnTo>
                                        <a:pt x="328" y="4215"/>
                                      </a:lnTo>
                                      <a:lnTo>
                                        <a:pt x="328" y="4588"/>
                                      </a:lnTo>
                                      <a:lnTo>
                                        <a:pt x="1687" y="4588"/>
                                      </a:lnTo>
                                      <a:lnTo>
                                        <a:pt x="1687" y="4577"/>
                                      </a:lnTo>
                                      <a:lnTo>
                                        <a:pt x="1687" y="4566"/>
                                      </a:lnTo>
                                      <a:lnTo>
                                        <a:pt x="1687" y="4237"/>
                                      </a:lnTo>
                                      <a:lnTo>
                                        <a:pt x="1687" y="4226"/>
                                      </a:lnTo>
                                      <a:lnTo>
                                        <a:pt x="1687" y="4215"/>
                                      </a:lnTo>
                                      <a:moveTo>
                                        <a:pt x="1687" y="2810"/>
                                      </a:moveTo>
                                      <a:lnTo>
                                        <a:pt x="1659" y="2810"/>
                                      </a:lnTo>
                                      <a:lnTo>
                                        <a:pt x="1659" y="2832"/>
                                      </a:lnTo>
                                      <a:lnTo>
                                        <a:pt x="1659" y="3161"/>
                                      </a:lnTo>
                                      <a:lnTo>
                                        <a:pt x="356" y="3161"/>
                                      </a:lnTo>
                                      <a:lnTo>
                                        <a:pt x="356" y="2832"/>
                                      </a:lnTo>
                                      <a:lnTo>
                                        <a:pt x="1659" y="2832"/>
                                      </a:lnTo>
                                      <a:lnTo>
                                        <a:pt x="1659" y="2810"/>
                                      </a:lnTo>
                                      <a:lnTo>
                                        <a:pt x="328" y="2810"/>
                                      </a:lnTo>
                                      <a:lnTo>
                                        <a:pt x="328" y="3183"/>
                                      </a:lnTo>
                                      <a:lnTo>
                                        <a:pt x="1687" y="3183"/>
                                      </a:lnTo>
                                      <a:lnTo>
                                        <a:pt x="1687" y="3172"/>
                                      </a:lnTo>
                                      <a:lnTo>
                                        <a:pt x="1687" y="3161"/>
                                      </a:lnTo>
                                      <a:lnTo>
                                        <a:pt x="1687" y="2832"/>
                                      </a:lnTo>
                                      <a:lnTo>
                                        <a:pt x="1687" y="2821"/>
                                      </a:lnTo>
                                      <a:lnTo>
                                        <a:pt x="1687" y="2810"/>
                                      </a:lnTo>
                                      <a:moveTo>
                                        <a:pt x="1687" y="2107"/>
                                      </a:moveTo>
                                      <a:lnTo>
                                        <a:pt x="1659" y="2107"/>
                                      </a:lnTo>
                                      <a:lnTo>
                                        <a:pt x="1659" y="2129"/>
                                      </a:lnTo>
                                      <a:lnTo>
                                        <a:pt x="1659" y="2458"/>
                                      </a:lnTo>
                                      <a:lnTo>
                                        <a:pt x="356" y="2458"/>
                                      </a:lnTo>
                                      <a:lnTo>
                                        <a:pt x="356" y="2129"/>
                                      </a:lnTo>
                                      <a:lnTo>
                                        <a:pt x="1659" y="2129"/>
                                      </a:lnTo>
                                      <a:lnTo>
                                        <a:pt x="1659" y="2107"/>
                                      </a:lnTo>
                                      <a:lnTo>
                                        <a:pt x="328" y="2107"/>
                                      </a:lnTo>
                                      <a:lnTo>
                                        <a:pt x="328" y="2481"/>
                                      </a:lnTo>
                                      <a:lnTo>
                                        <a:pt x="1687" y="2481"/>
                                      </a:lnTo>
                                      <a:lnTo>
                                        <a:pt x="1687" y="2470"/>
                                      </a:lnTo>
                                      <a:lnTo>
                                        <a:pt x="1687" y="2458"/>
                                      </a:lnTo>
                                      <a:lnTo>
                                        <a:pt x="1687" y="2129"/>
                                      </a:lnTo>
                                      <a:lnTo>
                                        <a:pt x="1687" y="2118"/>
                                      </a:lnTo>
                                      <a:lnTo>
                                        <a:pt x="1687" y="2107"/>
                                      </a:lnTo>
                                      <a:moveTo>
                                        <a:pt x="1687" y="1404"/>
                                      </a:moveTo>
                                      <a:lnTo>
                                        <a:pt x="1659" y="1404"/>
                                      </a:lnTo>
                                      <a:lnTo>
                                        <a:pt x="1659" y="1427"/>
                                      </a:lnTo>
                                      <a:lnTo>
                                        <a:pt x="1659" y="1757"/>
                                      </a:lnTo>
                                      <a:lnTo>
                                        <a:pt x="356" y="1757"/>
                                      </a:lnTo>
                                      <a:lnTo>
                                        <a:pt x="356" y="1427"/>
                                      </a:lnTo>
                                      <a:lnTo>
                                        <a:pt x="1659" y="1427"/>
                                      </a:lnTo>
                                      <a:lnTo>
                                        <a:pt x="1659" y="1404"/>
                                      </a:lnTo>
                                      <a:lnTo>
                                        <a:pt x="328" y="1404"/>
                                      </a:lnTo>
                                      <a:lnTo>
                                        <a:pt x="328" y="1780"/>
                                      </a:lnTo>
                                      <a:lnTo>
                                        <a:pt x="1687" y="1780"/>
                                      </a:lnTo>
                                      <a:lnTo>
                                        <a:pt x="1687" y="1768"/>
                                      </a:lnTo>
                                      <a:lnTo>
                                        <a:pt x="1687" y="1757"/>
                                      </a:lnTo>
                                      <a:lnTo>
                                        <a:pt x="1687" y="1427"/>
                                      </a:lnTo>
                                      <a:lnTo>
                                        <a:pt x="1687" y="1416"/>
                                      </a:lnTo>
                                      <a:lnTo>
                                        <a:pt x="1687" y="1404"/>
                                      </a:lnTo>
                                      <a:moveTo>
                                        <a:pt x="1687" y="702"/>
                                      </a:moveTo>
                                      <a:lnTo>
                                        <a:pt x="1659" y="702"/>
                                      </a:lnTo>
                                      <a:lnTo>
                                        <a:pt x="1659" y="724"/>
                                      </a:lnTo>
                                      <a:lnTo>
                                        <a:pt x="1659" y="1052"/>
                                      </a:lnTo>
                                      <a:lnTo>
                                        <a:pt x="356" y="1052"/>
                                      </a:lnTo>
                                      <a:lnTo>
                                        <a:pt x="356" y="724"/>
                                      </a:lnTo>
                                      <a:lnTo>
                                        <a:pt x="1659" y="724"/>
                                      </a:lnTo>
                                      <a:lnTo>
                                        <a:pt x="1659" y="702"/>
                                      </a:lnTo>
                                      <a:lnTo>
                                        <a:pt x="328" y="702"/>
                                      </a:lnTo>
                                      <a:lnTo>
                                        <a:pt x="328" y="942"/>
                                      </a:lnTo>
                                      <a:lnTo>
                                        <a:pt x="324" y="941"/>
                                      </a:lnTo>
                                      <a:lnTo>
                                        <a:pt x="231" y="903"/>
                                      </a:lnTo>
                                      <a:lnTo>
                                        <a:pt x="231" y="941"/>
                                      </a:lnTo>
                                      <a:lnTo>
                                        <a:pt x="4" y="941"/>
                                      </a:lnTo>
                                      <a:lnTo>
                                        <a:pt x="0" y="945"/>
                                      </a:lnTo>
                                      <a:lnTo>
                                        <a:pt x="0" y="953"/>
                                      </a:lnTo>
                                      <a:lnTo>
                                        <a:pt x="5" y="956"/>
                                      </a:lnTo>
                                      <a:lnTo>
                                        <a:pt x="231" y="956"/>
                                      </a:lnTo>
                                      <a:lnTo>
                                        <a:pt x="232" y="993"/>
                                      </a:lnTo>
                                      <a:lnTo>
                                        <a:pt x="328" y="954"/>
                                      </a:lnTo>
                                      <a:lnTo>
                                        <a:pt x="328" y="1075"/>
                                      </a:lnTo>
                                      <a:lnTo>
                                        <a:pt x="1687" y="1075"/>
                                      </a:lnTo>
                                      <a:lnTo>
                                        <a:pt x="1687" y="1064"/>
                                      </a:lnTo>
                                      <a:lnTo>
                                        <a:pt x="1687" y="1052"/>
                                      </a:lnTo>
                                      <a:lnTo>
                                        <a:pt x="1687" y="724"/>
                                      </a:lnTo>
                                      <a:lnTo>
                                        <a:pt x="1687" y="713"/>
                                      </a:lnTo>
                                      <a:lnTo>
                                        <a:pt x="1687" y="702"/>
                                      </a:lnTo>
                                      <a:moveTo>
                                        <a:pt x="1687" y="0"/>
                                      </a:moveTo>
                                      <a:lnTo>
                                        <a:pt x="1659" y="0"/>
                                      </a:lnTo>
                                      <a:lnTo>
                                        <a:pt x="1659" y="23"/>
                                      </a:lnTo>
                                      <a:lnTo>
                                        <a:pt x="1659" y="350"/>
                                      </a:lnTo>
                                      <a:lnTo>
                                        <a:pt x="356" y="350"/>
                                      </a:lnTo>
                                      <a:lnTo>
                                        <a:pt x="356" y="23"/>
                                      </a:lnTo>
                                      <a:lnTo>
                                        <a:pt x="1659" y="23"/>
                                      </a:lnTo>
                                      <a:lnTo>
                                        <a:pt x="1659" y="0"/>
                                      </a:lnTo>
                                      <a:lnTo>
                                        <a:pt x="328" y="0"/>
                                      </a:lnTo>
                                      <a:lnTo>
                                        <a:pt x="328" y="372"/>
                                      </a:lnTo>
                                      <a:lnTo>
                                        <a:pt x="1687" y="372"/>
                                      </a:lnTo>
                                      <a:lnTo>
                                        <a:pt x="1687" y="361"/>
                                      </a:lnTo>
                                      <a:lnTo>
                                        <a:pt x="1687" y="350"/>
                                      </a:lnTo>
                                      <a:lnTo>
                                        <a:pt x="1687" y="23"/>
                                      </a:lnTo>
                                      <a:lnTo>
                                        <a:pt x="1687" y="11"/>
                                      </a:lnTo>
                                      <a:lnTo>
                                        <a:pt x="1687" y="0"/>
                                      </a:lnTo>
                                      <a:moveTo>
                                        <a:pt x="4514" y="4215"/>
                                      </a:moveTo>
                                      <a:lnTo>
                                        <a:pt x="4486" y="4215"/>
                                      </a:lnTo>
                                      <a:lnTo>
                                        <a:pt x="4486" y="4237"/>
                                      </a:lnTo>
                                      <a:lnTo>
                                        <a:pt x="4486" y="4567"/>
                                      </a:lnTo>
                                      <a:lnTo>
                                        <a:pt x="3183" y="4567"/>
                                      </a:lnTo>
                                      <a:lnTo>
                                        <a:pt x="3183" y="4237"/>
                                      </a:lnTo>
                                      <a:lnTo>
                                        <a:pt x="4486" y="4237"/>
                                      </a:lnTo>
                                      <a:lnTo>
                                        <a:pt x="4486" y="4215"/>
                                      </a:lnTo>
                                      <a:lnTo>
                                        <a:pt x="3156" y="4215"/>
                                      </a:lnTo>
                                      <a:lnTo>
                                        <a:pt x="3156" y="4589"/>
                                      </a:lnTo>
                                      <a:lnTo>
                                        <a:pt x="4514" y="4589"/>
                                      </a:lnTo>
                                      <a:lnTo>
                                        <a:pt x="4514" y="4578"/>
                                      </a:lnTo>
                                      <a:lnTo>
                                        <a:pt x="4514" y="4567"/>
                                      </a:lnTo>
                                      <a:lnTo>
                                        <a:pt x="4514" y="4237"/>
                                      </a:lnTo>
                                      <a:lnTo>
                                        <a:pt x="4514" y="4226"/>
                                      </a:lnTo>
                                      <a:lnTo>
                                        <a:pt x="4514" y="4215"/>
                                      </a:lnTo>
                                      <a:moveTo>
                                        <a:pt x="4842" y="241"/>
                                      </a:moveTo>
                                      <a:lnTo>
                                        <a:pt x="4838" y="237"/>
                                      </a:lnTo>
                                      <a:lnTo>
                                        <a:pt x="1744" y="238"/>
                                      </a:lnTo>
                                      <a:lnTo>
                                        <a:pt x="1744" y="238"/>
                                      </a:lnTo>
                                      <a:lnTo>
                                        <a:pt x="1830" y="197"/>
                                      </a:lnTo>
                                      <a:lnTo>
                                        <a:pt x="1831" y="193"/>
                                      </a:lnTo>
                                      <a:lnTo>
                                        <a:pt x="1826" y="185"/>
                                      </a:lnTo>
                                      <a:lnTo>
                                        <a:pt x="1820" y="184"/>
                                      </a:lnTo>
                                      <a:lnTo>
                                        <a:pt x="1707" y="238"/>
                                      </a:lnTo>
                                      <a:lnTo>
                                        <a:pt x="1704" y="238"/>
                                      </a:lnTo>
                                      <a:lnTo>
                                        <a:pt x="1701" y="241"/>
                                      </a:lnTo>
                                      <a:lnTo>
                                        <a:pt x="1691" y="245"/>
                                      </a:lnTo>
                                      <a:lnTo>
                                        <a:pt x="1701" y="250"/>
                                      </a:lnTo>
                                      <a:lnTo>
                                        <a:pt x="1704" y="253"/>
                                      </a:lnTo>
                                      <a:lnTo>
                                        <a:pt x="1707" y="253"/>
                                      </a:lnTo>
                                      <a:lnTo>
                                        <a:pt x="1816" y="304"/>
                                      </a:lnTo>
                                      <a:lnTo>
                                        <a:pt x="1820" y="306"/>
                                      </a:lnTo>
                                      <a:lnTo>
                                        <a:pt x="1826" y="305"/>
                                      </a:lnTo>
                                      <a:lnTo>
                                        <a:pt x="1828" y="302"/>
                                      </a:lnTo>
                                      <a:lnTo>
                                        <a:pt x="1831" y="298"/>
                                      </a:lnTo>
                                      <a:lnTo>
                                        <a:pt x="1830" y="294"/>
                                      </a:lnTo>
                                      <a:lnTo>
                                        <a:pt x="1744" y="253"/>
                                      </a:lnTo>
                                      <a:lnTo>
                                        <a:pt x="4838" y="252"/>
                                      </a:lnTo>
                                      <a:lnTo>
                                        <a:pt x="4842" y="249"/>
                                      </a:lnTo>
                                      <a:lnTo>
                                        <a:pt x="4842" y="241"/>
                                      </a:lnTo>
                                    </a:path>
                                  </a:pathLst>
                                </a:custGeom>
                                <a:solidFill>
                                  <a:srgbClr val="000000"/>
                                </a:solidFill>
                                <a:ln w="9525">
                                  <a:noFill/>
                                </a:ln>
                              </wps:spPr>
                              <wps:bodyPr upright="1"/>
                            </wps:wsp>
                            <pic:pic xmlns:pic="http://schemas.openxmlformats.org/drawingml/2006/picture">
                              <pic:nvPicPr>
                                <pic:cNvPr id="5" name="图片 4"/>
                                <pic:cNvPicPr>
                                  <a:picLocks noChangeAspect="1"/>
                                </pic:cNvPicPr>
                              </pic:nvPicPr>
                              <pic:blipFill>
                                <a:blip r:embed="rId8"/>
                                <a:stretch>
                                  <a:fillRect/>
                                </a:stretch>
                              </pic:blipFill>
                              <pic:spPr>
                                <a:xfrm>
                                  <a:off x="8134" y="2952"/>
                                  <a:ext cx="111" cy="360"/>
                                </a:xfrm>
                                <a:prstGeom prst="rect">
                                  <a:avLst/>
                                </a:prstGeom>
                                <a:noFill/>
                                <a:ln w="9525">
                                  <a:noFill/>
                                </a:ln>
                              </pic:spPr>
                            </pic:pic>
                            <wps:wsp>
                              <wps:cNvPr id="6" name="任意多边形 5"/>
                              <wps:cNvSpPr/>
                              <wps:spPr>
                                <a:xfrm>
                                  <a:off x="7454" y="1894"/>
                                  <a:ext cx="1359" cy="374"/>
                                </a:xfrm>
                                <a:custGeom>
                                  <a:avLst/>
                                  <a:gdLst/>
                                  <a:ahLst/>
                                  <a:cxnLst/>
                                  <a:rect l="0" t="0" r="0" b="0"/>
                                  <a:pathLst>
                                    <a:path w="1359" h="374">
                                      <a:moveTo>
                                        <a:pt x="1358" y="0"/>
                                      </a:moveTo>
                                      <a:lnTo>
                                        <a:pt x="0" y="0"/>
                                      </a:lnTo>
                                      <a:lnTo>
                                        <a:pt x="0" y="374"/>
                                      </a:lnTo>
                                      <a:lnTo>
                                        <a:pt x="1358" y="374"/>
                                      </a:lnTo>
                                      <a:lnTo>
                                        <a:pt x="1358" y="363"/>
                                      </a:lnTo>
                                      <a:lnTo>
                                        <a:pt x="27" y="363"/>
                                      </a:lnTo>
                                      <a:lnTo>
                                        <a:pt x="13" y="351"/>
                                      </a:lnTo>
                                      <a:lnTo>
                                        <a:pt x="27" y="351"/>
                                      </a:lnTo>
                                      <a:lnTo>
                                        <a:pt x="27" y="23"/>
                                      </a:lnTo>
                                      <a:lnTo>
                                        <a:pt x="13" y="23"/>
                                      </a:lnTo>
                                      <a:lnTo>
                                        <a:pt x="27" y="11"/>
                                      </a:lnTo>
                                      <a:lnTo>
                                        <a:pt x="1358" y="11"/>
                                      </a:lnTo>
                                      <a:lnTo>
                                        <a:pt x="1358" y="0"/>
                                      </a:lnTo>
                                      <a:close/>
                                      <a:moveTo>
                                        <a:pt x="27" y="351"/>
                                      </a:moveTo>
                                      <a:lnTo>
                                        <a:pt x="13" y="351"/>
                                      </a:lnTo>
                                      <a:lnTo>
                                        <a:pt x="27" y="363"/>
                                      </a:lnTo>
                                      <a:lnTo>
                                        <a:pt x="27" y="351"/>
                                      </a:lnTo>
                                      <a:close/>
                                      <a:moveTo>
                                        <a:pt x="1330" y="351"/>
                                      </a:moveTo>
                                      <a:lnTo>
                                        <a:pt x="27" y="351"/>
                                      </a:lnTo>
                                      <a:lnTo>
                                        <a:pt x="27" y="363"/>
                                      </a:lnTo>
                                      <a:lnTo>
                                        <a:pt x="1330" y="363"/>
                                      </a:lnTo>
                                      <a:lnTo>
                                        <a:pt x="1330" y="351"/>
                                      </a:lnTo>
                                      <a:close/>
                                      <a:moveTo>
                                        <a:pt x="1330" y="11"/>
                                      </a:moveTo>
                                      <a:lnTo>
                                        <a:pt x="1330" y="363"/>
                                      </a:lnTo>
                                      <a:lnTo>
                                        <a:pt x="1344" y="351"/>
                                      </a:lnTo>
                                      <a:lnTo>
                                        <a:pt x="1358" y="351"/>
                                      </a:lnTo>
                                      <a:lnTo>
                                        <a:pt x="1358" y="23"/>
                                      </a:lnTo>
                                      <a:lnTo>
                                        <a:pt x="1344" y="23"/>
                                      </a:lnTo>
                                      <a:lnTo>
                                        <a:pt x="1330" y="11"/>
                                      </a:lnTo>
                                      <a:close/>
                                      <a:moveTo>
                                        <a:pt x="1358" y="351"/>
                                      </a:moveTo>
                                      <a:lnTo>
                                        <a:pt x="1344" y="351"/>
                                      </a:lnTo>
                                      <a:lnTo>
                                        <a:pt x="1330" y="363"/>
                                      </a:lnTo>
                                      <a:lnTo>
                                        <a:pt x="1358" y="363"/>
                                      </a:lnTo>
                                      <a:lnTo>
                                        <a:pt x="1358" y="351"/>
                                      </a:lnTo>
                                      <a:close/>
                                      <a:moveTo>
                                        <a:pt x="27" y="11"/>
                                      </a:moveTo>
                                      <a:lnTo>
                                        <a:pt x="13" y="23"/>
                                      </a:lnTo>
                                      <a:lnTo>
                                        <a:pt x="27" y="23"/>
                                      </a:lnTo>
                                      <a:lnTo>
                                        <a:pt x="27" y="11"/>
                                      </a:lnTo>
                                      <a:close/>
                                      <a:moveTo>
                                        <a:pt x="1330" y="11"/>
                                      </a:moveTo>
                                      <a:lnTo>
                                        <a:pt x="27" y="11"/>
                                      </a:lnTo>
                                      <a:lnTo>
                                        <a:pt x="27" y="23"/>
                                      </a:lnTo>
                                      <a:lnTo>
                                        <a:pt x="1330" y="23"/>
                                      </a:lnTo>
                                      <a:lnTo>
                                        <a:pt x="1330" y="11"/>
                                      </a:lnTo>
                                      <a:close/>
                                      <a:moveTo>
                                        <a:pt x="1358" y="11"/>
                                      </a:moveTo>
                                      <a:lnTo>
                                        <a:pt x="1330" y="11"/>
                                      </a:lnTo>
                                      <a:lnTo>
                                        <a:pt x="1344" y="23"/>
                                      </a:lnTo>
                                      <a:lnTo>
                                        <a:pt x="1358" y="23"/>
                                      </a:lnTo>
                                      <a:lnTo>
                                        <a:pt x="1358" y="11"/>
                                      </a:lnTo>
                                      <a:close/>
                                    </a:path>
                                  </a:pathLst>
                                </a:custGeom>
                                <a:solidFill>
                                  <a:srgbClr val="000000"/>
                                </a:solidFill>
                                <a:ln w="9525">
                                  <a:noFill/>
                                </a:ln>
                              </wps:spPr>
                              <wps:bodyPr upright="1"/>
                            </wps:wsp>
                            <pic:pic xmlns:pic="http://schemas.openxmlformats.org/drawingml/2006/picture">
                              <pic:nvPicPr>
                                <pic:cNvPr id="7" name="图片 6"/>
                                <pic:cNvPicPr>
                                  <a:picLocks noChangeAspect="1"/>
                                </pic:cNvPicPr>
                              </pic:nvPicPr>
                              <pic:blipFill>
                                <a:blip r:embed="rId9"/>
                                <a:stretch>
                                  <a:fillRect/>
                                </a:stretch>
                              </pic:blipFill>
                              <pic:spPr>
                                <a:xfrm>
                                  <a:off x="8079" y="2249"/>
                                  <a:ext cx="111" cy="362"/>
                                </a:xfrm>
                                <a:prstGeom prst="rect">
                                  <a:avLst/>
                                </a:prstGeom>
                                <a:noFill/>
                                <a:ln w="9525">
                                  <a:noFill/>
                                </a:ln>
                              </pic:spPr>
                            </pic:pic>
                            <wps:wsp>
                              <wps:cNvPr id="8" name="任意多边形 7"/>
                              <wps:cNvSpPr/>
                              <wps:spPr>
                                <a:xfrm>
                                  <a:off x="7454" y="1190"/>
                                  <a:ext cx="1359" cy="375"/>
                                </a:xfrm>
                                <a:custGeom>
                                  <a:avLst/>
                                  <a:gdLst/>
                                  <a:ahLst/>
                                  <a:cxnLst/>
                                  <a:rect l="0" t="0" r="0" b="0"/>
                                  <a:pathLst>
                                    <a:path w="1359" h="375">
                                      <a:moveTo>
                                        <a:pt x="1358" y="0"/>
                                      </a:moveTo>
                                      <a:lnTo>
                                        <a:pt x="0" y="0"/>
                                      </a:lnTo>
                                      <a:lnTo>
                                        <a:pt x="0" y="374"/>
                                      </a:lnTo>
                                      <a:lnTo>
                                        <a:pt x="1358" y="374"/>
                                      </a:lnTo>
                                      <a:lnTo>
                                        <a:pt x="1358" y="363"/>
                                      </a:lnTo>
                                      <a:lnTo>
                                        <a:pt x="27" y="363"/>
                                      </a:lnTo>
                                      <a:lnTo>
                                        <a:pt x="13" y="352"/>
                                      </a:lnTo>
                                      <a:lnTo>
                                        <a:pt x="27" y="352"/>
                                      </a:lnTo>
                                      <a:lnTo>
                                        <a:pt x="27" y="22"/>
                                      </a:lnTo>
                                      <a:lnTo>
                                        <a:pt x="13" y="22"/>
                                      </a:lnTo>
                                      <a:lnTo>
                                        <a:pt x="27" y="11"/>
                                      </a:lnTo>
                                      <a:lnTo>
                                        <a:pt x="1358" y="11"/>
                                      </a:lnTo>
                                      <a:lnTo>
                                        <a:pt x="1358" y="0"/>
                                      </a:lnTo>
                                      <a:close/>
                                      <a:moveTo>
                                        <a:pt x="27" y="352"/>
                                      </a:moveTo>
                                      <a:lnTo>
                                        <a:pt x="13" y="352"/>
                                      </a:lnTo>
                                      <a:lnTo>
                                        <a:pt x="27" y="363"/>
                                      </a:lnTo>
                                      <a:lnTo>
                                        <a:pt x="27" y="352"/>
                                      </a:lnTo>
                                      <a:close/>
                                      <a:moveTo>
                                        <a:pt x="1330" y="352"/>
                                      </a:moveTo>
                                      <a:lnTo>
                                        <a:pt x="27" y="352"/>
                                      </a:lnTo>
                                      <a:lnTo>
                                        <a:pt x="27" y="363"/>
                                      </a:lnTo>
                                      <a:lnTo>
                                        <a:pt x="1330" y="363"/>
                                      </a:lnTo>
                                      <a:lnTo>
                                        <a:pt x="1330" y="352"/>
                                      </a:lnTo>
                                      <a:close/>
                                      <a:moveTo>
                                        <a:pt x="1330" y="11"/>
                                      </a:moveTo>
                                      <a:lnTo>
                                        <a:pt x="1330" y="363"/>
                                      </a:lnTo>
                                      <a:lnTo>
                                        <a:pt x="1344" y="352"/>
                                      </a:lnTo>
                                      <a:lnTo>
                                        <a:pt x="1358" y="352"/>
                                      </a:lnTo>
                                      <a:lnTo>
                                        <a:pt x="1358" y="22"/>
                                      </a:lnTo>
                                      <a:lnTo>
                                        <a:pt x="1344" y="22"/>
                                      </a:lnTo>
                                      <a:lnTo>
                                        <a:pt x="1330" y="11"/>
                                      </a:lnTo>
                                      <a:close/>
                                      <a:moveTo>
                                        <a:pt x="1358" y="352"/>
                                      </a:moveTo>
                                      <a:lnTo>
                                        <a:pt x="1344" y="352"/>
                                      </a:lnTo>
                                      <a:lnTo>
                                        <a:pt x="1330" y="363"/>
                                      </a:lnTo>
                                      <a:lnTo>
                                        <a:pt x="1358" y="363"/>
                                      </a:lnTo>
                                      <a:lnTo>
                                        <a:pt x="1358" y="352"/>
                                      </a:lnTo>
                                      <a:close/>
                                      <a:moveTo>
                                        <a:pt x="27" y="11"/>
                                      </a:moveTo>
                                      <a:lnTo>
                                        <a:pt x="13" y="22"/>
                                      </a:lnTo>
                                      <a:lnTo>
                                        <a:pt x="27" y="22"/>
                                      </a:lnTo>
                                      <a:lnTo>
                                        <a:pt x="27" y="11"/>
                                      </a:lnTo>
                                      <a:close/>
                                      <a:moveTo>
                                        <a:pt x="1330" y="11"/>
                                      </a:moveTo>
                                      <a:lnTo>
                                        <a:pt x="27" y="11"/>
                                      </a:lnTo>
                                      <a:lnTo>
                                        <a:pt x="27" y="22"/>
                                      </a:lnTo>
                                      <a:lnTo>
                                        <a:pt x="1330" y="22"/>
                                      </a:lnTo>
                                      <a:lnTo>
                                        <a:pt x="1330" y="11"/>
                                      </a:lnTo>
                                      <a:close/>
                                      <a:moveTo>
                                        <a:pt x="1358" y="11"/>
                                      </a:moveTo>
                                      <a:lnTo>
                                        <a:pt x="1330" y="11"/>
                                      </a:lnTo>
                                      <a:lnTo>
                                        <a:pt x="1344" y="22"/>
                                      </a:lnTo>
                                      <a:lnTo>
                                        <a:pt x="1358" y="22"/>
                                      </a:lnTo>
                                      <a:lnTo>
                                        <a:pt x="1358" y="11"/>
                                      </a:lnTo>
                                      <a:close/>
                                    </a:path>
                                  </a:pathLst>
                                </a:custGeom>
                                <a:solidFill>
                                  <a:srgbClr val="000000"/>
                                </a:solidFill>
                                <a:ln w="9525">
                                  <a:noFill/>
                                </a:ln>
                              </wps:spPr>
                              <wps:bodyPr upright="1"/>
                            </wps:wsp>
                            <pic:pic xmlns:pic="http://schemas.openxmlformats.org/drawingml/2006/picture">
                              <pic:nvPicPr>
                                <pic:cNvPr id="9" name="图片 8"/>
                                <pic:cNvPicPr>
                                  <a:picLocks noChangeAspect="1"/>
                                </pic:cNvPicPr>
                              </pic:nvPicPr>
                              <pic:blipFill>
                                <a:blip r:embed="rId9"/>
                                <a:stretch>
                                  <a:fillRect/>
                                </a:stretch>
                              </pic:blipFill>
                              <pic:spPr>
                                <a:xfrm>
                                  <a:off x="8079" y="1546"/>
                                  <a:ext cx="111" cy="362"/>
                                </a:xfrm>
                                <a:prstGeom prst="rect">
                                  <a:avLst/>
                                </a:prstGeom>
                                <a:noFill/>
                                <a:ln w="9525">
                                  <a:noFill/>
                                </a:ln>
                              </pic:spPr>
                            </pic:pic>
                            <wps:wsp>
                              <wps:cNvPr id="10" name="任意多边形 9"/>
                              <wps:cNvSpPr/>
                              <wps:spPr>
                                <a:xfrm>
                                  <a:off x="4627" y="1392"/>
                                  <a:ext cx="2842" cy="2281"/>
                                </a:xfrm>
                                <a:custGeom>
                                  <a:avLst/>
                                  <a:gdLst/>
                                  <a:ahLst/>
                                  <a:cxnLst/>
                                  <a:rect l="0" t="0" r="0" b="0"/>
                                  <a:pathLst>
                                    <a:path w="2842" h="2281">
                                      <a:moveTo>
                                        <a:pt x="1359" y="1907"/>
                                      </a:moveTo>
                                      <a:lnTo>
                                        <a:pt x="1331" y="1907"/>
                                      </a:lnTo>
                                      <a:lnTo>
                                        <a:pt x="1331" y="1929"/>
                                      </a:lnTo>
                                      <a:lnTo>
                                        <a:pt x="1331" y="2257"/>
                                      </a:lnTo>
                                      <a:lnTo>
                                        <a:pt x="28" y="2257"/>
                                      </a:lnTo>
                                      <a:lnTo>
                                        <a:pt x="28" y="1929"/>
                                      </a:lnTo>
                                      <a:lnTo>
                                        <a:pt x="1331" y="1929"/>
                                      </a:lnTo>
                                      <a:lnTo>
                                        <a:pt x="1331" y="1907"/>
                                      </a:lnTo>
                                      <a:lnTo>
                                        <a:pt x="0" y="1907"/>
                                      </a:lnTo>
                                      <a:lnTo>
                                        <a:pt x="0" y="2280"/>
                                      </a:lnTo>
                                      <a:lnTo>
                                        <a:pt x="1359" y="2280"/>
                                      </a:lnTo>
                                      <a:lnTo>
                                        <a:pt x="1359" y="2269"/>
                                      </a:lnTo>
                                      <a:lnTo>
                                        <a:pt x="1359" y="2257"/>
                                      </a:lnTo>
                                      <a:lnTo>
                                        <a:pt x="1359" y="1929"/>
                                      </a:lnTo>
                                      <a:lnTo>
                                        <a:pt x="1359" y="1918"/>
                                      </a:lnTo>
                                      <a:lnTo>
                                        <a:pt x="1359" y="1907"/>
                                      </a:lnTo>
                                      <a:moveTo>
                                        <a:pt x="2841" y="45"/>
                                      </a:moveTo>
                                      <a:lnTo>
                                        <a:pt x="2731" y="0"/>
                                      </a:lnTo>
                                      <a:lnTo>
                                        <a:pt x="2731" y="37"/>
                                      </a:lnTo>
                                      <a:lnTo>
                                        <a:pt x="1345" y="36"/>
                                      </a:lnTo>
                                      <a:lnTo>
                                        <a:pt x="1340" y="36"/>
                                      </a:lnTo>
                                      <a:lnTo>
                                        <a:pt x="1335" y="39"/>
                                      </a:lnTo>
                                      <a:lnTo>
                                        <a:pt x="1335" y="47"/>
                                      </a:lnTo>
                                      <a:lnTo>
                                        <a:pt x="1340" y="51"/>
                                      </a:lnTo>
                                      <a:lnTo>
                                        <a:pt x="2731" y="52"/>
                                      </a:lnTo>
                                      <a:lnTo>
                                        <a:pt x="2731" y="90"/>
                                      </a:lnTo>
                                      <a:lnTo>
                                        <a:pt x="2823" y="52"/>
                                      </a:lnTo>
                                      <a:lnTo>
                                        <a:pt x="2841" y="45"/>
                                      </a:lnTo>
                                    </a:path>
                                  </a:pathLst>
                                </a:custGeom>
                                <a:solidFill>
                                  <a:srgbClr val="000000"/>
                                </a:solidFill>
                                <a:ln w="9525">
                                  <a:noFill/>
                                </a:ln>
                              </wps:spPr>
                              <wps:bodyPr upright="1"/>
                            </wps:wsp>
                            <wps:wsp>
                              <wps:cNvPr id="11" name="直接连接符 10"/>
                              <wps:cNvCnPr/>
                              <wps:spPr>
                                <a:xfrm>
                                  <a:off x="5306" y="3662"/>
                                  <a:ext cx="1" cy="352"/>
                                </a:xfrm>
                                <a:prstGeom prst="line">
                                  <a:avLst/>
                                </a:prstGeom>
                                <a:ln w="8800" cap="flat" cmpd="sng">
                                  <a:solidFill>
                                    <a:srgbClr val="000000"/>
                                  </a:solidFill>
                                  <a:prstDash val="solid"/>
                                  <a:headEnd type="none" w="med" len="med"/>
                                  <a:tailEnd type="none" w="med" len="med"/>
                                </a:ln>
                              </wps:spPr>
                              <wps:bodyPr/>
                            </wps:wsp>
                            <pic:pic xmlns:pic="http://schemas.openxmlformats.org/drawingml/2006/picture">
                              <pic:nvPicPr>
                                <pic:cNvPr id="12" name="图片 11"/>
                                <pic:cNvPicPr>
                                  <a:picLocks noChangeAspect="1"/>
                                </pic:cNvPicPr>
                              </pic:nvPicPr>
                              <pic:blipFill>
                                <a:blip r:embed="rId10"/>
                                <a:stretch>
                                  <a:fillRect/>
                                </a:stretch>
                              </pic:blipFill>
                              <pic:spPr>
                                <a:xfrm>
                                  <a:off x="5251" y="2951"/>
                                  <a:ext cx="111" cy="361"/>
                                </a:xfrm>
                                <a:prstGeom prst="rect">
                                  <a:avLst/>
                                </a:prstGeom>
                                <a:noFill/>
                                <a:ln w="9525">
                                  <a:noFill/>
                                </a:ln>
                              </pic:spPr>
                            </pic:pic>
                            <wps:wsp>
                              <wps:cNvPr id="13" name="任意多边形 12"/>
                              <wps:cNvSpPr/>
                              <wps:spPr>
                                <a:xfrm>
                                  <a:off x="4133" y="1894"/>
                                  <a:ext cx="1853" cy="376"/>
                                </a:xfrm>
                                <a:custGeom>
                                  <a:avLst/>
                                  <a:gdLst/>
                                  <a:ahLst/>
                                  <a:cxnLst/>
                                  <a:rect l="0" t="0" r="0" b="0"/>
                                  <a:pathLst>
                                    <a:path w="1853" h="376">
                                      <a:moveTo>
                                        <a:pt x="490" y="247"/>
                                      </a:moveTo>
                                      <a:lnTo>
                                        <a:pt x="480" y="242"/>
                                      </a:lnTo>
                                      <a:lnTo>
                                        <a:pt x="476" y="239"/>
                                      </a:lnTo>
                                      <a:lnTo>
                                        <a:pt x="474" y="239"/>
                                      </a:lnTo>
                                      <a:lnTo>
                                        <a:pt x="365" y="187"/>
                                      </a:lnTo>
                                      <a:lnTo>
                                        <a:pt x="361" y="185"/>
                                      </a:lnTo>
                                      <a:lnTo>
                                        <a:pt x="355" y="186"/>
                                      </a:lnTo>
                                      <a:lnTo>
                                        <a:pt x="353" y="190"/>
                                      </a:lnTo>
                                      <a:lnTo>
                                        <a:pt x="350" y="193"/>
                                      </a:lnTo>
                                      <a:lnTo>
                                        <a:pt x="352" y="198"/>
                                      </a:lnTo>
                                      <a:lnTo>
                                        <a:pt x="437" y="239"/>
                                      </a:lnTo>
                                      <a:lnTo>
                                        <a:pt x="9" y="237"/>
                                      </a:lnTo>
                                      <a:lnTo>
                                        <a:pt x="4" y="237"/>
                                      </a:lnTo>
                                      <a:lnTo>
                                        <a:pt x="0" y="241"/>
                                      </a:lnTo>
                                      <a:lnTo>
                                        <a:pt x="0" y="249"/>
                                      </a:lnTo>
                                      <a:lnTo>
                                        <a:pt x="4" y="252"/>
                                      </a:lnTo>
                                      <a:lnTo>
                                        <a:pt x="9" y="252"/>
                                      </a:lnTo>
                                      <a:lnTo>
                                        <a:pt x="437" y="254"/>
                                      </a:lnTo>
                                      <a:lnTo>
                                        <a:pt x="351" y="294"/>
                                      </a:lnTo>
                                      <a:lnTo>
                                        <a:pt x="349" y="299"/>
                                      </a:lnTo>
                                      <a:lnTo>
                                        <a:pt x="355" y="306"/>
                                      </a:lnTo>
                                      <a:lnTo>
                                        <a:pt x="360" y="307"/>
                                      </a:lnTo>
                                      <a:lnTo>
                                        <a:pt x="474" y="254"/>
                                      </a:lnTo>
                                      <a:lnTo>
                                        <a:pt x="476" y="254"/>
                                      </a:lnTo>
                                      <a:lnTo>
                                        <a:pt x="480" y="251"/>
                                      </a:lnTo>
                                      <a:lnTo>
                                        <a:pt x="490" y="247"/>
                                      </a:lnTo>
                                      <a:moveTo>
                                        <a:pt x="1853" y="0"/>
                                      </a:moveTo>
                                      <a:lnTo>
                                        <a:pt x="1825" y="0"/>
                                      </a:lnTo>
                                      <a:lnTo>
                                        <a:pt x="1825" y="23"/>
                                      </a:lnTo>
                                      <a:lnTo>
                                        <a:pt x="1825" y="353"/>
                                      </a:lnTo>
                                      <a:lnTo>
                                        <a:pt x="522" y="353"/>
                                      </a:lnTo>
                                      <a:lnTo>
                                        <a:pt x="522" y="23"/>
                                      </a:lnTo>
                                      <a:lnTo>
                                        <a:pt x="1825" y="23"/>
                                      </a:lnTo>
                                      <a:lnTo>
                                        <a:pt x="1825" y="0"/>
                                      </a:lnTo>
                                      <a:lnTo>
                                        <a:pt x="494" y="0"/>
                                      </a:lnTo>
                                      <a:lnTo>
                                        <a:pt x="494" y="375"/>
                                      </a:lnTo>
                                      <a:lnTo>
                                        <a:pt x="1853" y="375"/>
                                      </a:lnTo>
                                      <a:lnTo>
                                        <a:pt x="1853" y="364"/>
                                      </a:lnTo>
                                      <a:lnTo>
                                        <a:pt x="1853" y="353"/>
                                      </a:lnTo>
                                      <a:lnTo>
                                        <a:pt x="1853" y="23"/>
                                      </a:lnTo>
                                      <a:lnTo>
                                        <a:pt x="1853" y="11"/>
                                      </a:lnTo>
                                      <a:lnTo>
                                        <a:pt x="1853" y="0"/>
                                      </a:lnTo>
                                    </a:path>
                                  </a:pathLst>
                                </a:custGeom>
                                <a:solidFill>
                                  <a:srgbClr val="000000"/>
                                </a:solidFill>
                                <a:ln w="9525">
                                  <a:noFill/>
                                </a:ln>
                              </wps:spPr>
                              <wps:bodyPr upright="1"/>
                            </wps:wsp>
                            <pic:pic xmlns:pic="http://schemas.openxmlformats.org/drawingml/2006/picture">
                              <pic:nvPicPr>
                                <pic:cNvPr id="14" name="图片 13"/>
                                <pic:cNvPicPr>
                                  <a:picLocks noChangeAspect="1"/>
                                </pic:cNvPicPr>
                              </pic:nvPicPr>
                              <pic:blipFill>
                                <a:blip r:embed="rId10"/>
                                <a:stretch>
                                  <a:fillRect/>
                                </a:stretch>
                              </pic:blipFill>
                              <pic:spPr>
                                <a:xfrm>
                                  <a:off x="5251" y="2249"/>
                                  <a:ext cx="111" cy="361"/>
                                </a:xfrm>
                                <a:prstGeom prst="rect">
                                  <a:avLst/>
                                </a:prstGeom>
                                <a:noFill/>
                                <a:ln w="9525">
                                  <a:noFill/>
                                </a:ln>
                              </pic:spPr>
                            </pic:pic>
                            <pic:pic xmlns:pic="http://schemas.openxmlformats.org/drawingml/2006/picture">
                              <pic:nvPicPr>
                                <pic:cNvPr id="15" name="图片 14"/>
                                <pic:cNvPicPr>
                                  <a:picLocks noChangeAspect="1"/>
                                </pic:cNvPicPr>
                              </pic:nvPicPr>
                              <pic:blipFill>
                                <a:blip r:embed="rId9"/>
                                <a:stretch>
                                  <a:fillRect/>
                                </a:stretch>
                              </pic:blipFill>
                              <pic:spPr>
                                <a:xfrm>
                                  <a:off x="5251" y="1546"/>
                                  <a:ext cx="111" cy="362"/>
                                </a:xfrm>
                                <a:prstGeom prst="rect">
                                  <a:avLst/>
                                </a:prstGeom>
                                <a:noFill/>
                                <a:ln w="9525">
                                  <a:noFill/>
                                </a:ln>
                              </pic:spPr>
                            </pic:pic>
                            <pic:pic xmlns:pic="http://schemas.openxmlformats.org/drawingml/2006/picture">
                              <pic:nvPicPr>
                                <pic:cNvPr id="16" name="图片 15"/>
                                <pic:cNvPicPr>
                                  <a:picLocks noChangeAspect="1"/>
                                </pic:cNvPicPr>
                              </pic:nvPicPr>
                              <pic:blipFill>
                                <a:blip r:embed="rId11"/>
                                <a:stretch>
                                  <a:fillRect/>
                                </a:stretch>
                              </pic:blipFill>
                              <pic:spPr>
                                <a:xfrm>
                                  <a:off x="5251" y="843"/>
                                  <a:ext cx="111" cy="359"/>
                                </a:xfrm>
                                <a:prstGeom prst="rect">
                                  <a:avLst/>
                                </a:prstGeom>
                                <a:noFill/>
                                <a:ln w="9525">
                                  <a:noFill/>
                                </a:ln>
                              </pic:spPr>
                            </pic:pic>
                            <pic:pic xmlns:pic="http://schemas.openxmlformats.org/drawingml/2006/picture">
                              <pic:nvPicPr>
                                <pic:cNvPr id="17" name="图片 16"/>
                                <pic:cNvPicPr>
                                  <a:picLocks noChangeAspect="1"/>
                                </pic:cNvPicPr>
                              </pic:nvPicPr>
                              <pic:blipFill>
                                <a:blip r:embed="rId11"/>
                                <a:stretch>
                                  <a:fillRect/>
                                </a:stretch>
                              </pic:blipFill>
                              <pic:spPr>
                                <a:xfrm>
                                  <a:off x="5251" y="141"/>
                                  <a:ext cx="111" cy="359"/>
                                </a:xfrm>
                                <a:prstGeom prst="rect">
                                  <a:avLst/>
                                </a:prstGeom>
                                <a:noFill/>
                                <a:ln w="9525">
                                  <a:noFill/>
                                </a:ln>
                              </pic:spPr>
                            </pic:pic>
                            <pic:pic xmlns:pic="http://schemas.openxmlformats.org/drawingml/2006/picture">
                              <pic:nvPicPr>
                                <pic:cNvPr id="18" name="图片 17"/>
                                <pic:cNvPicPr>
                                  <a:picLocks noChangeAspect="1"/>
                                </pic:cNvPicPr>
                              </pic:nvPicPr>
                              <pic:blipFill>
                                <a:blip r:embed="rId12"/>
                                <a:stretch>
                                  <a:fillRect/>
                                </a:stretch>
                              </pic:blipFill>
                              <pic:spPr>
                                <a:xfrm>
                                  <a:off x="5251" y="-562"/>
                                  <a:ext cx="111" cy="361"/>
                                </a:xfrm>
                                <a:prstGeom prst="rect">
                                  <a:avLst/>
                                </a:prstGeom>
                                <a:noFill/>
                                <a:ln w="9525">
                                  <a:noFill/>
                                </a:ln>
                              </pic:spPr>
                            </pic:pic>
                            <pic:pic xmlns:pic="http://schemas.openxmlformats.org/drawingml/2006/picture">
                              <pic:nvPicPr>
                                <pic:cNvPr id="19" name="图片 18"/>
                                <pic:cNvPicPr>
                                  <a:picLocks noChangeAspect="1"/>
                                </pic:cNvPicPr>
                              </pic:nvPicPr>
                              <pic:blipFill>
                                <a:blip r:embed="rId13"/>
                                <a:stretch>
                                  <a:fillRect/>
                                </a:stretch>
                              </pic:blipFill>
                              <pic:spPr>
                                <a:xfrm>
                                  <a:off x="5251" y="-1264"/>
                                  <a:ext cx="111" cy="359"/>
                                </a:xfrm>
                                <a:prstGeom prst="rect">
                                  <a:avLst/>
                                </a:prstGeom>
                                <a:noFill/>
                                <a:ln w="9525">
                                  <a:noFill/>
                                </a:ln>
                              </pic:spPr>
                            </pic:pic>
                            <wps:wsp>
                              <wps:cNvPr id="20" name="任意多边形 19"/>
                              <wps:cNvSpPr/>
                              <wps:spPr>
                                <a:xfrm>
                                  <a:off x="4627" y="-2322"/>
                                  <a:ext cx="1359" cy="375"/>
                                </a:xfrm>
                                <a:custGeom>
                                  <a:avLst/>
                                  <a:gdLst/>
                                  <a:ahLst/>
                                  <a:cxnLst/>
                                  <a:rect l="0" t="0" r="0" b="0"/>
                                  <a:pathLst>
                                    <a:path w="1359" h="375">
                                      <a:moveTo>
                                        <a:pt x="1359" y="0"/>
                                      </a:moveTo>
                                      <a:lnTo>
                                        <a:pt x="0" y="0"/>
                                      </a:lnTo>
                                      <a:lnTo>
                                        <a:pt x="0" y="374"/>
                                      </a:lnTo>
                                      <a:lnTo>
                                        <a:pt x="1359" y="374"/>
                                      </a:lnTo>
                                      <a:lnTo>
                                        <a:pt x="1359" y="363"/>
                                      </a:lnTo>
                                      <a:lnTo>
                                        <a:pt x="28" y="363"/>
                                      </a:lnTo>
                                      <a:lnTo>
                                        <a:pt x="14" y="352"/>
                                      </a:lnTo>
                                      <a:lnTo>
                                        <a:pt x="28" y="352"/>
                                      </a:lnTo>
                                      <a:lnTo>
                                        <a:pt x="28" y="22"/>
                                      </a:lnTo>
                                      <a:lnTo>
                                        <a:pt x="14" y="22"/>
                                      </a:lnTo>
                                      <a:lnTo>
                                        <a:pt x="28" y="11"/>
                                      </a:lnTo>
                                      <a:lnTo>
                                        <a:pt x="1359" y="11"/>
                                      </a:lnTo>
                                      <a:lnTo>
                                        <a:pt x="1359" y="0"/>
                                      </a:lnTo>
                                      <a:close/>
                                      <a:moveTo>
                                        <a:pt x="28" y="352"/>
                                      </a:moveTo>
                                      <a:lnTo>
                                        <a:pt x="14" y="352"/>
                                      </a:lnTo>
                                      <a:lnTo>
                                        <a:pt x="28" y="363"/>
                                      </a:lnTo>
                                      <a:lnTo>
                                        <a:pt x="28" y="352"/>
                                      </a:lnTo>
                                      <a:close/>
                                      <a:moveTo>
                                        <a:pt x="1331" y="352"/>
                                      </a:moveTo>
                                      <a:lnTo>
                                        <a:pt x="28" y="352"/>
                                      </a:lnTo>
                                      <a:lnTo>
                                        <a:pt x="28" y="363"/>
                                      </a:lnTo>
                                      <a:lnTo>
                                        <a:pt x="1331" y="363"/>
                                      </a:lnTo>
                                      <a:lnTo>
                                        <a:pt x="1331" y="352"/>
                                      </a:lnTo>
                                      <a:close/>
                                      <a:moveTo>
                                        <a:pt x="1331" y="11"/>
                                      </a:moveTo>
                                      <a:lnTo>
                                        <a:pt x="1331" y="363"/>
                                      </a:lnTo>
                                      <a:lnTo>
                                        <a:pt x="1345" y="352"/>
                                      </a:lnTo>
                                      <a:lnTo>
                                        <a:pt x="1359" y="352"/>
                                      </a:lnTo>
                                      <a:lnTo>
                                        <a:pt x="1359" y="22"/>
                                      </a:lnTo>
                                      <a:lnTo>
                                        <a:pt x="1345" y="22"/>
                                      </a:lnTo>
                                      <a:lnTo>
                                        <a:pt x="1331" y="11"/>
                                      </a:lnTo>
                                      <a:close/>
                                      <a:moveTo>
                                        <a:pt x="1359" y="352"/>
                                      </a:moveTo>
                                      <a:lnTo>
                                        <a:pt x="1345" y="352"/>
                                      </a:lnTo>
                                      <a:lnTo>
                                        <a:pt x="1331" y="363"/>
                                      </a:lnTo>
                                      <a:lnTo>
                                        <a:pt x="1359" y="363"/>
                                      </a:lnTo>
                                      <a:lnTo>
                                        <a:pt x="1359" y="352"/>
                                      </a:lnTo>
                                      <a:close/>
                                      <a:moveTo>
                                        <a:pt x="28" y="11"/>
                                      </a:moveTo>
                                      <a:lnTo>
                                        <a:pt x="14" y="22"/>
                                      </a:lnTo>
                                      <a:lnTo>
                                        <a:pt x="28" y="22"/>
                                      </a:lnTo>
                                      <a:lnTo>
                                        <a:pt x="28" y="11"/>
                                      </a:lnTo>
                                      <a:close/>
                                      <a:moveTo>
                                        <a:pt x="1331" y="11"/>
                                      </a:moveTo>
                                      <a:lnTo>
                                        <a:pt x="28" y="11"/>
                                      </a:lnTo>
                                      <a:lnTo>
                                        <a:pt x="28" y="22"/>
                                      </a:lnTo>
                                      <a:lnTo>
                                        <a:pt x="1331" y="22"/>
                                      </a:lnTo>
                                      <a:lnTo>
                                        <a:pt x="1331" y="11"/>
                                      </a:lnTo>
                                      <a:close/>
                                      <a:moveTo>
                                        <a:pt x="1359" y="11"/>
                                      </a:moveTo>
                                      <a:lnTo>
                                        <a:pt x="1331" y="11"/>
                                      </a:lnTo>
                                      <a:lnTo>
                                        <a:pt x="1345" y="22"/>
                                      </a:lnTo>
                                      <a:lnTo>
                                        <a:pt x="1359" y="22"/>
                                      </a:lnTo>
                                      <a:lnTo>
                                        <a:pt x="1359" y="11"/>
                                      </a:lnTo>
                                      <a:close/>
                                    </a:path>
                                  </a:pathLst>
                                </a:custGeom>
                                <a:solidFill>
                                  <a:srgbClr val="000000"/>
                                </a:solidFill>
                                <a:ln w="9525">
                                  <a:noFill/>
                                </a:ln>
                              </wps:spPr>
                              <wps:bodyPr upright="1"/>
                            </wps:wsp>
                            <pic:pic xmlns:pic="http://schemas.openxmlformats.org/drawingml/2006/picture">
                              <pic:nvPicPr>
                                <pic:cNvPr id="21" name="图片 20"/>
                                <pic:cNvPicPr>
                                  <a:picLocks noChangeAspect="1"/>
                                </pic:cNvPicPr>
                              </pic:nvPicPr>
                              <pic:blipFill>
                                <a:blip r:embed="rId14"/>
                                <a:stretch>
                                  <a:fillRect/>
                                </a:stretch>
                              </pic:blipFill>
                              <pic:spPr>
                                <a:xfrm>
                                  <a:off x="5251" y="-1967"/>
                                  <a:ext cx="111" cy="360"/>
                                </a:xfrm>
                                <a:prstGeom prst="rect">
                                  <a:avLst/>
                                </a:prstGeom>
                                <a:noFill/>
                                <a:ln w="9525">
                                  <a:noFill/>
                                </a:ln>
                              </pic:spPr>
                            </pic:pic>
                            <wps:wsp>
                              <wps:cNvPr id="22" name="任意多边形 21"/>
                              <wps:cNvSpPr/>
                              <wps:spPr>
                                <a:xfrm>
                                  <a:off x="3855" y="-3961"/>
                                  <a:ext cx="2130" cy="1312"/>
                                </a:xfrm>
                                <a:custGeom>
                                  <a:avLst/>
                                  <a:gdLst/>
                                  <a:ahLst/>
                                  <a:cxnLst/>
                                  <a:rect l="0" t="0" r="0" b="0"/>
                                  <a:pathLst>
                                    <a:path w="2130" h="1312">
                                      <a:moveTo>
                                        <a:pt x="757" y="368"/>
                                      </a:moveTo>
                                      <a:lnTo>
                                        <a:pt x="751" y="371"/>
                                      </a:lnTo>
                                      <a:lnTo>
                                        <a:pt x="753" y="371"/>
                                      </a:lnTo>
                                      <a:lnTo>
                                        <a:pt x="757" y="368"/>
                                      </a:lnTo>
                                      <a:moveTo>
                                        <a:pt x="767" y="364"/>
                                      </a:moveTo>
                                      <a:lnTo>
                                        <a:pt x="757" y="359"/>
                                      </a:lnTo>
                                      <a:lnTo>
                                        <a:pt x="753" y="356"/>
                                      </a:lnTo>
                                      <a:lnTo>
                                        <a:pt x="751" y="356"/>
                                      </a:lnTo>
                                      <a:lnTo>
                                        <a:pt x="638" y="303"/>
                                      </a:lnTo>
                                      <a:lnTo>
                                        <a:pt x="632" y="304"/>
                                      </a:lnTo>
                                      <a:lnTo>
                                        <a:pt x="629" y="307"/>
                                      </a:lnTo>
                                      <a:lnTo>
                                        <a:pt x="627" y="311"/>
                                      </a:lnTo>
                                      <a:lnTo>
                                        <a:pt x="628" y="316"/>
                                      </a:lnTo>
                                      <a:lnTo>
                                        <a:pt x="633" y="318"/>
                                      </a:lnTo>
                                      <a:lnTo>
                                        <a:pt x="714" y="356"/>
                                      </a:lnTo>
                                      <a:lnTo>
                                        <a:pt x="9" y="357"/>
                                      </a:lnTo>
                                      <a:lnTo>
                                        <a:pt x="4" y="357"/>
                                      </a:lnTo>
                                      <a:lnTo>
                                        <a:pt x="0" y="360"/>
                                      </a:lnTo>
                                      <a:lnTo>
                                        <a:pt x="0" y="369"/>
                                      </a:lnTo>
                                      <a:lnTo>
                                        <a:pt x="4" y="372"/>
                                      </a:lnTo>
                                      <a:lnTo>
                                        <a:pt x="714" y="371"/>
                                      </a:lnTo>
                                      <a:lnTo>
                                        <a:pt x="628" y="412"/>
                                      </a:lnTo>
                                      <a:lnTo>
                                        <a:pt x="627" y="417"/>
                                      </a:lnTo>
                                      <a:lnTo>
                                        <a:pt x="632" y="424"/>
                                      </a:lnTo>
                                      <a:lnTo>
                                        <a:pt x="638" y="425"/>
                                      </a:lnTo>
                                      <a:lnTo>
                                        <a:pt x="751" y="371"/>
                                      </a:lnTo>
                                      <a:lnTo>
                                        <a:pt x="753" y="370"/>
                                      </a:lnTo>
                                      <a:lnTo>
                                        <a:pt x="757" y="368"/>
                                      </a:lnTo>
                                      <a:lnTo>
                                        <a:pt x="767" y="364"/>
                                      </a:lnTo>
                                      <a:moveTo>
                                        <a:pt x="2130" y="937"/>
                                      </a:moveTo>
                                      <a:lnTo>
                                        <a:pt x="2102" y="937"/>
                                      </a:lnTo>
                                      <a:lnTo>
                                        <a:pt x="2102" y="960"/>
                                      </a:lnTo>
                                      <a:lnTo>
                                        <a:pt x="2102" y="1289"/>
                                      </a:lnTo>
                                      <a:lnTo>
                                        <a:pt x="799" y="1289"/>
                                      </a:lnTo>
                                      <a:lnTo>
                                        <a:pt x="799" y="960"/>
                                      </a:lnTo>
                                      <a:lnTo>
                                        <a:pt x="2102" y="960"/>
                                      </a:lnTo>
                                      <a:lnTo>
                                        <a:pt x="2102" y="937"/>
                                      </a:lnTo>
                                      <a:lnTo>
                                        <a:pt x="771" y="937"/>
                                      </a:lnTo>
                                      <a:lnTo>
                                        <a:pt x="771" y="1312"/>
                                      </a:lnTo>
                                      <a:lnTo>
                                        <a:pt x="2130" y="1312"/>
                                      </a:lnTo>
                                      <a:lnTo>
                                        <a:pt x="2130" y="1300"/>
                                      </a:lnTo>
                                      <a:lnTo>
                                        <a:pt x="2130" y="1289"/>
                                      </a:lnTo>
                                      <a:lnTo>
                                        <a:pt x="2130" y="960"/>
                                      </a:lnTo>
                                      <a:lnTo>
                                        <a:pt x="2130" y="948"/>
                                      </a:lnTo>
                                      <a:lnTo>
                                        <a:pt x="2130" y="937"/>
                                      </a:lnTo>
                                      <a:moveTo>
                                        <a:pt x="2130" y="0"/>
                                      </a:moveTo>
                                      <a:lnTo>
                                        <a:pt x="2102" y="0"/>
                                      </a:lnTo>
                                      <a:lnTo>
                                        <a:pt x="2102" y="23"/>
                                      </a:lnTo>
                                      <a:lnTo>
                                        <a:pt x="2102" y="586"/>
                                      </a:lnTo>
                                      <a:lnTo>
                                        <a:pt x="799" y="586"/>
                                      </a:lnTo>
                                      <a:lnTo>
                                        <a:pt x="799" y="23"/>
                                      </a:lnTo>
                                      <a:lnTo>
                                        <a:pt x="2102" y="23"/>
                                      </a:lnTo>
                                      <a:lnTo>
                                        <a:pt x="2102" y="0"/>
                                      </a:lnTo>
                                      <a:lnTo>
                                        <a:pt x="771" y="0"/>
                                      </a:lnTo>
                                      <a:lnTo>
                                        <a:pt x="771" y="608"/>
                                      </a:lnTo>
                                      <a:lnTo>
                                        <a:pt x="2130" y="608"/>
                                      </a:lnTo>
                                      <a:lnTo>
                                        <a:pt x="2130" y="597"/>
                                      </a:lnTo>
                                      <a:lnTo>
                                        <a:pt x="2130" y="586"/>
                                      </a:lnTo>
                                      <a:lnTo>
                                        <a:pt x="2130" y="23"/>
                                      </a:lnTo>
                                      <a:lnTo>
                                        <a:pt x="2130" y="12"/>
                                      </a:lnTo>
                                      <a:lnTo>
                                        <a:pt x="2130" y="0"/>
                                      </a:lnTo>
                                    </a:path>
                                  </a:pathLst>
                                </a:custGeom>
                                <a:solidFill>
                                  <a:srgbClr val="000000"/>
                                </a:solidFill>
                                <a:ln w="9525">
                                  <a:noFill/>
                                </a:ln>
                              </wps:spPr>
                              <wps:bodyPr upright="1"/>
                            </wps:wsp>
                            <pic:pic xmlns:pic="http://schemas.openxmlformats.org/drawingml/2006/picture">
                              <pic:nvPicPr>
                                <pic:cNvPr id="23" name="图片 22"/>
                                <pic:cNvPicPr>
                                  <a:picLocks noChangeAspect="1"/>
                                </pic:cNvPicPr>
                              </pic:nvPicPr>
                              <pic:blipFill>
                                <a:blip r:embed="rId13"/>
                                <a:stretch>
                                  <a:fillRect/>
                                </a:stretch>
                              </pic:blipFill>
                              <pic:spPr>
                                <a:xfrm>
                                  <a:off x="5251" y="-3372"/>
                                  <a:ext cx="111" cy="359"/>
                                </a:xfrm>
                                <a:prstGeom prst="rect">
                                  <a:avLst/>
                                </a:prstGeom>
                                <a:noFill/>
                                <a:ln w="9525">
                                  <a:noFill/>
                                </a:ln>
                              </pic:spPr>
                            </pic:pic>
                            <pic:pic xmlns:pic="http://schemas.openxmlformats.org/drawingml/2006/picture">
                              <pic:nvPicPr>
                                <pic:cNvPr id="24" name="图片 23"/>
                                <pic:cNvPicPr>
                                  <a:picLocks noChangeAspect="1"/>
                                </pic:cNvPicPr>
                              </pic:nvPicPr>
                              <pic:blipFill>
                                <a:blip r:embed="rId15"/>
                                <a:stretch>
                                  <a:fillRect/>
                                </a:stretch>
                              </pic:blipFill>
                              <pic:spPr>
                                <a:xfrm>
                                  <a:off x="5251" y="-2669"/>
                                  <a:ext cx="111" cy="357"/>
                                </a:xfrm>
                                <a:prstGeom prst="rect">
                                  <a:avLst/>
                                </a:prstGeom>
                                <a:noFill/>
                                <a:ln w="9525">
                                  <a:noFill/>
                                </a:ln>
                              </pic:spPr>
                            </pic:pic>
                            <wps:wsp>
                              <wps:cNvPr id="25" name="任意多边形 24"/>
                              <wps:cNvSpPr/>
                              <wps:spPr>
                                <a:xfrm>
                                  <a:off x="2519" y="2627"/>
                                  <a:ext cx="5221" cy="5461"/>
                                </a:xfrm>
                                <a:custGeom>
                                  <a:avLst/>
                                  <a:gdLst/>
                                  <a:ahLst/>
                                  <a:cxnLst/>
                                  <a:rect l="0" t="0" r="0" b="0"/>
                                  <a:pathLst>
                                    <a:path w="5221" h="5461">
                                      <a:moveTo>
                                        <a:pt x="5615" y="-1426"/>
                                      </a:moveTo>
                                      <a:lnTo>
                                        <a:pt x="5616" y="-4001"/>
                                      </a:lnTo>
                                      <a:moveTo>
                                        <a:pt x="6280" y="97"/>
                                      </a:moveTo>
                                      <a:lnTo>
                                        <a:pt x="6613" y="98"/>
                                      </a:lnTo>
                                      <a:moveTo>
                                        <a:pt x="6613" y="97"/>
                                      </a:moveTo>
                                      <a:lnTo>
                                        <a:pt x="6613" y="-4001"/>
                                      </a:lnTo>
                                      <a:moveTo>
                                        <a:pt x="1790" y="-1894"/>
                                      </a:moveTo>
                                      <a:lnTo>
                                        <a:pt x="2122" y="-1893"/>
                                      </a:lnTo>
                                      <a:moveTo>
                                        <a:pt x="1790" y="-1894"/>
                                      </a:moveTo>
                                      <a:lnTo>
                                        <a:pt x="1791" y="-3298"/>
                                      </a:lnTo>
                                    </a:path>
                                  </a:pathLst>
                                </a:custGeom>
                                <a:noFill/>
                                <a:ln w="7975" cap="flat" cmpd="sng">
                                  <a:solidFill>
                                    <a:srgbClr val="000000"/>
                                  </a:solidFill>
                                  <a:prstDash val="solid"/>
                                  <a:headEnd type="none" w="med" len="med"/>
                                  <a:tailEnd type="none" w="med" len="med"/>
                                </a:ln>
                              </wps:spPr>
                              <wps:bodyPr upright="1"/>
                            </wps:wsp>
                            <wps:wsp>
                              <wps:cNvPr id="26" name="任意多边形 25"/>
                              <wps:cNvSpPr/>
                              <wps:spPr>
                                <a:xfrm>
                                  <a:off x="4465" y="-3826"/>
                                  <a:ext cx="1989" cy="2866"/>
                                </a:xfrm>
                                <a:custGeom>
                                  <a:avLst/>
                                  <a:gdLst/>
                                  <a:ahLst/>
                                  <a:cxnLst/>
                                  <a:rect l="0" t="0" r="0" b="0"/>
                                  <a:pathLst>
                                    <a:path w="1989" h="2866">
                                      <a:moveTo>
                                        <a:pt x="812" y="2809"/>
                                      </a:moveTo>
                                      <a:lnTo>
                                        <a:pt x="806" y="2812"/>
                                      </a:lnTo>
                                      <a:lnTo>
                                        <a:pt x="809" y="2812"/>
                                      </a:lnTo>
                                      <a:lnTo>
                                        <a:pt x="812" y="2809"/>
                                      </a:lnTo>
                                      <a:moveTo>
                                        <a:pt x="822" y="2804"/>
                                      </a:moveTo>
                                      <a:lnTo>
                                        <a:pt x="812" y="2800"/>
                                      </a:lnTo>
                                      <a:lnTo>
                                        <a:pt x="809" y="2797"/>
                                      </a:lnTo>
                                      <a:lnTo>
                                        <a:pt x="806" y="2797"/>
                                      </a:lnTo>
                                      <a:lnTo>
                                        <a:pt x="693" y="2743"/>
                                      </a:lnTo>
                                      <a:lnTo>
                                        <a:pt x="687" y="2744"/>
                                      </a:lnTo>
                                      <a:lnTo>
                                        <a:pt x="684" y="2748"/>
                                      </a:lnTo>
                                      <a:lnTo>
                                        <a:pt x="682" y="2751"/>
                                      </a:lnTo>
                                      <a:lnTo>
                                        <a:pt x="684" y="2756"/>
                                      </a:lnTo>
                                      <a:lnTo>
                                        <a:pt x="688" y="2758"/>
                                      </a:lnTo>
                                      <a:lnTo>
                                        <a:pt x="769" y="2797"/>
                                      </a:lnTo>
                                      <a:lnTo>
                                        <a:pt x="4" y="2797"/>
                                      </a:lnTo>
                                      <a:lnTo>
                                        <a:pt x="0" y="2801"/>
                                      </a:lnTo>
                                      <a:lnTo>
                                        <a:pt x="0" y="2809"/>
                                      </a:lnTo>
                                      <a:lnTo>
                                        <a:pt x="4" y="2812"/>
                                      </a:lnTo>
                                      <a:lnTo>
                                        <a:pt x="769" y="2812"/>
                                      </a:lnTo>
                                      <a:lnTo>
                                        <a:pt x="684" y="2852"/>
                                      </a:lnTo>
                                      <a:lnTo>
                                        <a:pt x="682" y="2857"/>
                                      </a:lnTo>
                                      <a:lnTo>
                                        <a:pt x="687" y="2864"/>
                                      </a:lnTo>
                                      <a:lnTo>
                                        <a:pt x="693" y="2865"/>
                                      </a:lnTo>
                                      <a:lnTo>
                                        <a:pt x="806" y="2812"/>
                                      </a:lnTo>
                                      <a:lnTo>
                                        <a:pt x="808" y="2810"/>
                                      </a:lnTo>
                                      <a:lnTo>
                                        <a:pt x="812" y="2809"/>
                                      </a:lnTo>
                                      <a:lnTo>
                                        <a:pt x="822" y="2804"/>
                                      </a:lnTo>
                                      <a:moveTo>
                                        <a:pt x="1564" y="1727"/>
                                      </a:moveTo>
                                      <a:lnTo>
                                        <a:pt x="1562" y="1724"/>
                                      </a:lnTo>
                                      <a:lnTo>
                                        <a:pt x="1559" y="1720"/>
                                      </a:lnTo>
                                      <a:lnTo>
                                        <a:pt x="1554" y="1719"/>
                                      </a:lnTo>
                                      <a:lnTo>
                                        <a:pt x="1497" y="1746"/>
                                      </a:lnTo>
                                      <a:lnTo>
                                        <a:pt x="1495" y="1750"/>
                                      </a:lnTo>
                                      <a:lnTo>
                                        <a:pt x="1500" y="1758"/>
                                      </a:lnTo>
                                      <a:lnTo>
                                        <a:pt x="1506" y="1759"/>
                                      </a:lnTo>
                                      <a:lnTo>
                                        <a:pt x="1563" y="1732"/>
                                      </a:lnTo>
                                      <a:lnTo>
                                        <a:pt x="1564" y="1727"/>
                                      </a:lnTo>
                                      <a:moveTo>
                                        <a:pt x="1564" y="206"/>
                                      </a:moveTo>
                                      <a:lnTo>
                                        <a:pt x="1559" y="199"/>
                                      </a:lnTo>
                                      <a:lnTo>
                                        <a:pt x="1553" y="197"/>
                                      </a:lnTo>
                                      <a:lnTo>
                                        <a:pt x="1497" y="224"/>
                                      </a:lnTo>
                                      <a:lnTo>
                                        <a:pt x="1495" y="229"/>
                                      </a:lnTo>
                                      <a:lnTo>
                                        <a:pt x="1500" y="236"/>
                                      </a:lnTo>
                                      <a:lnTo>
                                        <a:pt x="1506" y="237"/>
                                      </a:lnTo>
                                      <a:lnTo>
                                        <a:pt x="1558" y="212"/>
                                      </a:lnTo>
                                      <a:lnTo>
                                        <a:pt x="1563" y="211"/>
                                      </a:lnTo>
                                      <a:lnTo>
                                        <a:pt x="1564" y="206"/>
                                      </a:lnTo>
                                      <a:moveTo>
                                        <a:pt x="1676" y="153"/>
                                      </a:moveTo>
                                      <a:lnTo>
                                        <a:pt x="1673" y="150"/>
                                      </a:lnTo>
                                      <a:lnTo>
                                        <a:pt x="1671" y="146"/>
                                      </a:lnTo>
                                      <a:lnTo>
                                        <a:pt x="1665" y="145"/>
                                      </a:lnTo>
                                      <a:lnTo>
                                        <a:pt x="1609" y="172"/>
                                      </a:lnTo>
                                      <a:lnTo>
                                        <a:pt x="1607" y="176"/>
                                      </a:lnTo>
                                      <a:lnTo>
                                        <a:pt x="1610" y="180"/>
                                      </a:lnTo>
                                      <a:lnTo>
                                        <a:pt x="1612" y="183"/>
                                      </a:lnTo>
                                      <a:lnTo>
                                        <a:pt x="1618" y="185"/>
                                      </a:lnTo>
                                      <a:lnTo>
                                        <a:pt x="1670" y="160"/>
                                      </a:lnTo>
                                      <a:lnTo>
                                        <a:pt x="1675" y="158"/>
                                      </a:lnTo>
                                      <a:lnTo>
                                        <a:pt x="1676" y="153"/>
                                      </a:lnTo>
                                      <a:moveTo>
                                        <a:pt x="1676" y="1675"/>
                                      </a:moveTo>
                                      <a:lnTo>
                                        <a:pt x="1671" y="1668"/>
                                      </a:lnTo>
                                      <a:lnTo>
                                        <a:pt x="1666" y="1666"/>
                                      </a:lnTo>
                                      <a:lnTo>
                                        <a:pt x="1609" y="1693"/>
                                      </a:lnTo>
                                      <a:lnTo>
                                        <a:pt x="1607" y="1698"/>
                                      </a:lnTo>
                                      <a:lnTo>
                                        <a:pt x="1610" y="1701"/>
                                      </a:lnTo>
                                      <a:lnTo>
                                        <a:pt x="1612" y="1705"/>
                                      </a:lnTo>
                                      <a:lnTo>
                                        <a:pt x="1618" y="1706"/>
                                      </a:lnTo>
                                      <a:lnTo>
                                        <a:pt x="1675" y="1679"/>
                                      </a:lnTo>
                                      <a:lnTo>
                                        <a:pt x="1676" y="1675"/>
                                      </a:lnTo>
                                      <a:moveTo>
                                        <a:pt x="1788" y="100"/>
                                      </a:moveTo>
                                      <a:lnTo>
                                        <a:pt x="1783" y="93"/>
                                      </a:lnTo>
                                      <a:lnTo>
                                        <a:pt x="1777" y="92"/>
                                      </a:lnTo>
                                      <a:lnTo>
                                        <a:pt x="1720" y="119"/>
                                      </a:lnTo>
                                      <a:lnTo>
                                        <a:pt x="1719" y="123"/>
                                      </a:lnTo>
                                      <a:lnTo>
                                        <a:pt x="1724" y="131"/>
                                      </a:lnTo>
                                      <a:lnTo>
                                        <a:pt x="1730" y="132"/>
                                      </a:lnTo>
                                      <a:lnTo>
                                        <a:pt x="1782" y="107"/>
                                      </a:lnTo>
                                      <a:lnTo>
                                        <a:pt x="1787" y="105"/>
                                      </a:lnTo>
                                      <a:lnTo>
                                        <a:pt x="1788" y="100"/>
                                      </a:lnTo>
                                      <a:moveTo>
                                        <a:pt x="1788" y="1622"/>
                                      </a:moveTo>
                                      <a:lnTo>
                                        <a:pt x="1783" y="1615"/>
                                      </a:lnTo>
                                      <a:lnTo>
                                        <a:pt x="1778" y="1614"/>
                                      </a:lnTo>
                                      <a:lnTo>
                                        <a:pt x="1721" y="1641"/>
                                      </a:lnTo>
                                      <a:lnTo>
                                        <a:pt x="1719" y="1645"/>
                                      </a:lnTo>
                                      <a:lnTo>
                                        <a:pt x="1724" y="1652"/>
                                      </a:lnTo>
                                      <a:lnTo>
                                        <a:pt x="1730" y="1654"/>
                                      </a:lnTo>
                                      <a:lnTo>
                                        <a:pt x="1734" y="1652"/>
                                      </a:lnTo>
                                      <a:lnTo>
                                        <a:pt x="1782" y="1629"/>
                                      </a:lnTo>
                                      <a:lnTo>
                                        <a:pt x="1787" y="1627"/>
                                      </a:lnTo>
                                      <a:lnTo>
                                        <a:pt x="1788" y="1622"/>
                                      </a:lnTo>
                                      <a:moveTo>
                                        <a:pt x="1900" y="48"/>
                                      </a:moveTo>
                                      <a:lnTo>
                                        <a:pt x="1895" y="41"/>
                                      </a:lnTo>
                                      <a:lnTo>
                                        <a:pt x="1889" y="39"/>
                                      </a:lnTo>
                                      <a:lnTo>
                                        <a:pt x="1832" y="66"/>
                                      </a:lnTo>
                                      <a:lnTo>
                                        <a:pt x="1831" y="71"/>
                                      </a:lnTo>
                                      <a:lnTo>
                                        <a:pt x="1833" y="74"/>
                                      </a:lnTo>
                                      <a:lnTo>
                                        <a:pt x="1836" y="78"/>
                                      </a:lnTo>
                                      <a:lnTo>
                                        <a:pt x="1842" y="79"/>
                                      </a:lnTo>
                                      <a:lnTo>
                                        <a:pt x="1898" y="52"/>
                                      </a:lnTo>
                                      <a:lnTo>
                                        <a:pt x="1900" y="48"/>
                                      </a:lnTo>
                                      <a:moveTo>
                                        <a:pt x="1900" y="1570"/>
                                      </a:moveTo>
                                      <a:lnTo>
                                        <a:pt x="1898" y="1566"/>
                                      </a:lnTo>
                                      <a:lnTo>
                                        <a:pt x="1895" y="1563"/>
                                      </a:lnTo>
                                      <a:lnTo>
                                        <a:pt x="1889" y="1561"/>
                                      </a:lnTo>
                                      <a:lnTo>
                                        <a:pt x="1833" y="1588"/>
                                      </a:lnTo>
                                      <a:lnTo>
                                        <a:pt x="1831" y="1593"/>
                                      </a:lnTo>
                                      <a:lnTo>
                                        <a:pt x="1836" y="1600"/>
                                      </a:lnTo>
                                      <a:lnTo>
                                        <a:pt x="1842" y="1601"/>
                                      </a:lnTo>
                                      <a:lnTo>
                                        <a:pt x="1899" y="1574"/>
                                      </a:lnTo>
                                      <a:lnTo>
                                        <a:pt x="1900" y="1570"/>
                                      </a:lnTo>
                                      <a:moveTo>
                                        <a:pt x="1989" y="1523"/>
                                      </a:moveTo>
                                      <a:lnTo>
                                        <a:pt x="1977" y="1523"/>
                                      </a:lnTo>
                                      <a:lnTo>
                                        <a:pt x="1975" y="1523"/>
                                      </a:lnTo>
                                      <a:lnTo>
                                        <a:pt x="1975" y="1538"/>
                                      </a:lnTo>
                                      <a:lnTo>
                                        <a:pt x="1975" y="1539"/>
                                      </a:lnTo>
                                      <a:lnTo>
                                        <a:pt x="1975" y="1539"/>
                                      </a:lnTo>
                                      <a:lnTo>
                                        <a:pt x="1973" y="1539"/>
                                      </a:lnTo>
                                      <a:lnTo>
                                        <a:pt x="1957" y="1539"/>
                                      </a:lnTo>
                                      <a:lnTo>
                                        <a:pt x="1957" y="1538"/>
                                      </a:lnTo>
                                      <a:lnTo>
                                        <a:pt x="1973" y="1539"/>
                                      </a:lnTo>
                                      <a:lnTo>
                                        <a:pt x="1975" y="1538"/>
                                      </a:lnTo>
                                      <a:lnTo>
                                        <a:pt x="1975" y="1523"/>
                                      </a:lnTo>
                                      <a:lnTo>
                                        <a:pt x="1972" y="1522"/>
                                      </a:lnTo>
                                      <a:lnTo>
                                        <a:pt x="1970" y="1523"/>
                                      </a:lnTo>
                                      <a:lnTo>
                                        <a:pt x="1844" y="1523"/>
                                      </a:lnTo>
                                      <a:lnTo>
                                        <a:pt x="1839" y="1523"/>
                                      </a:lnTo>
                                      <a:lnTo>
                                        <a:pt x="1835" y="1526"/>
                                      </a:lnTo>
                                      <a:lnTo>
                                        <a:pt x="1835" y="1535"/>
                                      </a:lnTo>
                                      <a:lnTo>
                                        <a:pt x="1839" y="1538"/>
                                      </a:lnTo>
                                      <a:lnTo>
                                        <a:pt x="1944" y="1538"/>
                                      </a:lnTo>
                                      <a:lnTo>
                                        <a:pt x="1943" y="1540"/>
                                      </a:lnTo>
                                      <a:lnTo>
                                        <a:pt x="1948" y="1547"/>
                                      </a:lnTo>
                                      <a:lnTo>
                                        <a:pt x="1950" y="1548"/>
                                      </a:lnTo>
                                      <a:lnTo>
                                        <a:pt x="1901" y="1618"/>
                                      </a:lnTo>
                                      <a:lnTo>
                                        <a:pt x="1898" y="1621"/>
                                      </a:lnTo>
                                      <a:lnTo>
                                        <a:pt x="1900" y="1626"/>
                                      </a:lnTo>
                                      <a:lnTo>
                                        <a:pt x="1904" y="1628"/>
                                      </a:lnTo>
                                      <a:lnTo>
                                        <a:pt x="1909" y="1630"/>
                                      </a:lnTo>
                                      <a:lnTo>
                                        <a:pt x="1914" y="1629"/>
                                      </a:lnTo>
                                      <a:lnTo>
                                        <a:pt x="1917" y="1625"/>
                                      </a:lnTo>
                                      <a:lnTo>
                                        <a:pt x="1971" y="1548"/>
                                      </a:lnTo>
                                      <a:lnTo>
                                        <a:pt x="1979" y="1536"/>
                                      </a:lnTo>
                                      <a:lnTo>
                                        <a:pt x="1982" y="1535"/>
                                      </a:lnTo>
                                      <a:lnTo>
                                        <a:pt x="1983" y="1531"/>
                                      </a:lnTo>
                                      <a:lnTo>
                                        <a:pt x="1989" y="1523"/>
                                      </a:lnTo>
                                      <a:moveTo>
                                        <a:pt x="1989" y="1"/>
                                      </a:moveTo>
                                      <a:lnTo>
                                        <a:pt x="1977" y="1"/>
                                      </a:lnTo>
                                      <a:lnTo>
                                        <a:pt x="1973" y="0"/>
                                      </a:lnTo>
                                      <a:lnTo>
                                        <a:pt x="1973" y="16"/>
                                      </a:lnTo>
                                      <a:lnTo>
                                        <a:pt x="1957" y="16"/>
                                      </a:lnTo>
                                      <a:lnTo>
                                        <a:pt x="1957" y="16"/>
                                      </a:lnTo>
                                      <a:lnTo>
                                        <a:pt x="1973" y="16"/>
                                      </a:lnTo>
                                      <a:lnTo>
                                        <a:pt x="1973" y="0"/>
                                      </a:lnTo>
                                      <a:lnTo>
                                        <a:pt x="1972" y="0"/>
                                      </a:lnTo>
                                      <a:lnTo>
                                        <a:pt x="1970" y="1"/>
                                      </a:lnTo>
                                      <a:lnTo>
                                        <a:pt x="1844" y="1"/>
                                      </a:lnTo>
                                      <a:lnTo>
                                        <a:pt x="1839" y="1"/>
                                      </a:lnTo>
                                      <a:lnTo>
                                        <a:pt x="1835" y="4"/>
                                      </a:lnTo>
                                      <a:lnTo>
                                        <a:pt x="1835" y="13"/>
                                      </a:lnTo>
                                      <a:lnTo>
                                        <a:pt x="1839" y="16"/>
                                      </a:lnTo>
                                      <a:lnTo>
                                        <a:pt x="1943" y="16"/>
                                      </a:lnTo>
                                      <a:lnTo>
                                        <a:pt x="1943" y="18"/>
                                      </a:lnTo>
                                      <a:lnTo>
                                        <a:pt x="1945" y="22"/>
                                      </a:lnTo>
                                      <a:lnTo>
                                        <a:pt x="1948" y="25"/>
                                      </a:lnTo>
                                      <a:lnTo>
                                        <a:pt x="1950" y="26"/>
                                      </a:lnTo>
                                      <a:lnTo>
                                        <a:pt x="1901" y="96"/>
                                      </a:lnTo>
                                      <a:lnTo>
                                        <a:pt x="1899" y="99"/>
                                      </a:lnTo>
                                      <a:lnTo>
                                        <a:pt x="1900" y="104"/>
                                      </a:lnTo>
                                      <a:lnTo>
                                        <a:pt x="1909" y="108"/>
                                      </a:lnTo>
                                      <a:lnTo>
                                        <a:pt x="1915" y="107"/>
                                      </a:lnTo>
                                      <a:lnTo>
                                        <a:pt x="1917" y="103"/>
                                      </a:lnTo>
                                      <a:lnTo>
                                        <a:pt x="1971" y="26"/>
                                      </a:lnTo>
                                      <a:lnTo>
                                        <a:pt x="1979" y="14"/>
                                      </a:lnTo>
                                      <a:lnTo>
                                        <a:pt x="1982" y="13"/>
                                      </a:lnTo>
                                      <a:lnTo>
                                        <a:pt x="1983" y="9"/>
                                      </a:lnTo>
                                      <a:lnTo>
                                        <a:pt x="1989" y="1"/>
                                      </a:lnTo>
                                    </a:path>
                                  </a:pathLst>
                                </a:custGeom>
                                <a:solidFill>
                                  <a:srgbClr val="000000"/>
                                </a:solidFill>
                                <a:ln w="9525">
                                  <a:noFill/>
                                </a:ln>
                              </wps:spPr>
                              <wps:bodyPr upright="1"/>
                            </wps:wsp>
                            <wps:wsp>
                              <wps:cNvPr id="27" name="任意多边形 26"/>
                              <wps:cNvSpPr/>
                              <wps:spPr>
                                <a:xfrm>
                                  <a:off x="5961" y="-3007"/>
                                  <a:ext cx="494" cy="237"/>
                                </a:xfrm>
                                <a:custGeom>
                                  <a:avLst/>
                                  <a:gdLst/>
                                  <a:ahLst/>
                                  <a:cxnLst/>
                                  <a:rect l="0" t="0" r="0" b="0"/>
                                  <a:pathLst>
                                    <a:path w="494" h="237">
                                      <a:moveTo>
                                        <a:pt x="59" y="196"/>
                                      </a:moveTo>
                                      <a:lnTo>
                                        <a:pt x="2" y="223"/>
                                      </a:lnTo>
                                      <a:lnTo>
                                        <a:pt x="0" y="228"/>
                                      </a:lnTo>
                                      <a:lnTo>
                                        <a:pt x="5" y="235"/>
                                      </a:lnTo>
                                      <a:lnTo>
                                        <a:pt x="11" y="236"/>
                                      </a:lnTo>
                                      <a:lnTo>
                                        <a:pt x="68" y="209"/>
                                      </a:lnTo>
                                      <a:lnTo>
                                        <a:pt x="69" y="205"/>
                                      </a:lnTo>
                                      <a:lnTo>
                                        <a:pt x="67" y="201"/>
                                      </a:lnTo>
                                      <a:lnTo>
                                        <a:pt x="64" y="198"/>
                                      </a:lnTo>
                                      <a:lnTo>
                                        <a:pt x="59" y="196"/>
                                      </a:lnTo>
                                      <a:close/>
                                      <a:moveTo>
                                        <a:pt x="171" y="144"/>
                                      </a:moveTo>
                                      <a:lnTo>
                                        <a:pt x="114" y="171"/>
                                      </a:lnTo>
                                      <a:lnTo>
                                        <a:pt x="112" y="175"/>
                                      </a:lnTo>
                                      <a:lnTo>
                                        <a:pt x="115" y="179"/>
                                      </a:lnTo>
                                      <a:lnTo>
                                        <a:pt x="117" y="182"/>
                                      </a:lnTo>
                                      <a:lnTo>
                                        <a:pt x="123" y="184"/>
                                      </a:lnTo>
                                      <a:lnTo>
                                        <a:pt x="180" y="157"/>
                                      </a:lnTo>
                                      <a:lnTo>
                                        <a:pt x="181" y="152"/>
                                      </a:lnTo>
                                      <a:lnTo>
                                        <a:pt x="176" y="145"/>
                                      </a:lnTo>
                                      <a:lnTo>
                                        <a:pt x="171" y="144"/>
                                      </a:lnTo>
                                      <a:close/>
                                      <a:moveTo>
                                        <a:pt x="283" y="91"/>
                                      </a:moveTo>
                                      <a:lnTo>
                                        <a:pt x="226" y="118"/>
                                      </a:lnTo>
                                      <a:lnTo>
                                        <a:pt x="224" y="123"/>
                                      </a:lnTo>
                                      <a:lnTo>
                                        <a:pt x="229" y="130"/>
                                      </a:lnTo>
                                      <a:lnTo>
                                        <a:pt x="235" y="131"/>
                                      </a:lnTo>
                                      <a:lnTo>
                                        <a:pt x="239" y="129"/>
                                      </a:lnTo>
                                      <a:lnTo>
                                        <a:pt x="287" y="106"/>
                                      </a:lnTo>
                                      <a:lnTo>
                                        <a:pt x="292" y="104"/>
                                      </a:lnTo>
                                      <a:lnTo>
                                        <a:pt x="293" y="100"/>
                                      </a:lnTo>
                                      <a:lnTo>
                                        <a:pt x="288" y="92"/>
                                      </a:lnTo>
                                      <a:lnTo>
                                        <a:pt x="283" y="91"/>
                                      </a:lnTo>
                                      <a:close/>
                                      <a:moveTo>
                                        <a:pt x="455" y="25"/>
                                      </a:moveTo>
                                      <a:lnTo>
                                        <a:pt x="406" y="95"/>
                                      </a:lnTo>
                                      <a:lnTo>
                                        <a:pt x="403" y="99"/>
                                      </a:lnTo>
                                      <a:lnTo>
                                        <a:pt x="405" y="103"/>
                                      </a:lnTo>
                                      <a:lnTo>
                                        <a:pt x="409" y="105"/>
                                      </a:lnTo>
                                      <a:lnTo>
                                        <a:pt x="414" y="108"/>
                                      </a:lnTo>
                                      <a:lnTo>
                                        <a:pt x="419" y="106"/>
                                      </a:lnTo>
                                      <a:lnTo>
                                        <a:pt x="422" y="103"/>
                                      </a:lnTo>
                                      <a:lnTo>
                                        <a:pt x="476" y="26"/>
                                      </a:lnTo>
                                      <a:lnTo>
                                        <a:pt x="459" y="26"/>
                                      </a:lnTo>
                                      <a:lnTo>
                                        <a:pt x="455" y="25"/>
                                      </a:lnTo>
                                      <a:close/>
                                      <a:moveTo>
                                        <a:pt x="394" y="39"/>
                                      </a:moveTo>
                                      <a:lnTo>
                                        <a:pt x="338" y="65"/>
                                      </a:lnTo>
                                      <a:lnTo>
                                        <a:pt x="336" y="70"/>
                                      </a:lnTo>
                                      <a:lnTo>
                                        <a:pt x="341" y="77"/>
                                      </a:lnTo>
                                      <a:lnTo>
                                        <a:pt x="347" y="78"/>
                                      </a:lnTo>
                                      <a:lnTo>
                                        <a:pt x="404" y="52"/>
                                      </a:lnTo>
                                      <a:lnTo>
                                        <a:pt x="405" y="47"/>
                                      </a:lnTo>
                                      <a:lnTo>
                                        <a:pt x="403" y="44"/>
                                      </a:lnTo>
                                      <a:lnTo>
                                        <a:pt x="400" y="40"/>
                                      </a:lnTo>
                                      <a:lnTo>
                                        <a:pt x="394" y="39"/>
                                      </a:lnTo>
                                      <a:close/>
                                      <a:moveTo>
                                        <a:pt x="486" y="5"/>
                                      </a:moveTo>
                                      <a:lnTo>
                                        <a:pt x="470" y="5"/>
                                      </a:lnTo>
                                      <a:lnTo>
                                        <a:pt x="478" y="16"/>
                                      </a:lnTo>
                                      <a:lnTo>
                                        <a:pt x="462" y="16"/>
                                      </a:lnTo>
                                      <a:lnTo>
                                        <a:pt x="455" y="25"/>
                                      </a:lnTo>
                                      <a:lnTo>
                                        <a:pt x="459" y="26"/>
                                      </a:lnTo>
                                      <a:lnTo>
                                        <a:pt x="463" y="24"/>
                                      </a:lnTo>
                                      <a:lnTo>
                                        <a:pt x="480" y="16"/>
                                      </a:lnTo>
                                      <a:lnTo>
                                        <a:pt x="478" y="16"/>
                                      </a:lnTo>
                                      <a:lnTo>
                                        <a:pt x="480" y="16"/>
                                      </a:lnTo>
                                      <a:lnTo>
                                        <a:pt x="484" y="14"/>
                                      </a:lnTo>
                                      <a:lnTo>
                                        <a:pt x="488" y="9"/>
                                      </a:lnTo>
                                      <a:lnTo>
                                        <a:pt x="488" y="8"/>
                                      </a:lnTo>
                                      <a:lnTo>
                                        <a:pt x="486" y="5"/>
                                      </a:lnTo>
                                      <a:close/>
                                      <a:moveTo>
                                        <a:pt x="484" y="14"/>
                                      </a:moveTo>
                                      <a:lnTo>
                                        <a:pt x="463" y="24"/>
                                      </a:lnTo>
                                      <a:lnTo>
                                        <a:pt x="459" y="26"/>
                                      </a:lnTo>
                                      <a:lnTo>
                                        <a:pt x="476" y="26"/>
                                      </a:lnTo>
                                      <a:lnTo>
                                        <a:pt x="484" y="14"/>
                                      </a:lnTo>
                                      <a:close/>
                                      <a:moveTo>
                                        <a:pt x="449" y="16"/>
                                      </a:moveTo>
                                      <a:lnTo>
                                        <a:pt x="448" y="17"/>
                                      </a:lnTo>
                                      <a:lnTo>
                                        <a:pt x="453" y="25"/>
                                      </a:lnTo>
                                      <a:lnTo>
                                        <a:pt x="455" y="25"/>
                                      </a:lnTo>
                                      <a:lnTo>
                                        <a:pt x="462" y="16"/>
                                      </a:lnTo>
                                      <a:lnTo>
                                        <a:pt x="449" y="16"/>
                                      </a:lnTo>
                                      <a:close/>
                                      <a:moveTo>
                                        <a:pt x="470" y="5"/>
                                      </a:moveTo>
                                      <a:lnTo>
                                        <a:pt x="462" y="16"/>
                                      </a:lnTo>
                                      <a:lnTo>
                                        <a:pt x="478" y="16"/>
                                      </a:lnTo>
                                      <a:lnTo>
                                        <a:pt x="470" y="5"/>
                                      </a:lnTo>
                                      <a:close/>
                                      <a:moveTo>
                                        <a:pt x="475" y="1"/>
                                      </a:moveTo>
                                      <a:lnTo>
                                        <a:pt x="473" y="2"/>
                                      </a:lnTo>
                                      <a:lnTo>
                                        <a:pt x="454" y="11"/>
                                      </a:lnTo>
                                      <a:lnTo>
                                        <a:pt x="450" y="13"/>
                                      </a:lnTo>
                                      <a:lnTo>
                                        <a:pt x="449" y="16"/>
                                      </a:lnTo>
                                      <a:lnTo>
                                        <a:pt x="462" y="16"/>
                                      </a:lnTo>
                                      <a:lnTo>
                                        <a:pt x="470" y="5"/>
                                      </a:lnTo>
                                      <a:lnTo>
                                        <a:pt x="486" y="5"/>
                                      </a:lnTo>
                                      <a:lnTo>
                                        <a:pt x="483" y="1"/>
                                      </a:lnTo>
                                      <a:lnTo>
                                        <a:pt x="482" y="1"/>
                                      </a:lnTo>
                                      <a:lnTo>
                                        <a:pt x="475" y="1"/>
                                      </a:lnTo>
                                      <a:close/>
                                      <a:moveTo>
                                        <a:pt x="349" y="0"/>
                                      </a:moveTo>
                                      <a:lnTo>
                                        <a:pt x="344" y="0"/>
                                      </a:lnTo>
                                      <a:lnTo>
                                        <a:pt x="340" y="4"/>
                                      </a:lnTo>
                                      <a:lnTo>
                                        <a:pt x="340" y="12"/>
                                      </a:lnTo>
                                      <a:lnTo>
                                        <a:pt x="344" y="15"/>
                                      </a:lnTo>
                                      <a:lnTo>
                                        <a:pt x="449" y="16"/>
                                      </a:lnTo>
                                      <a:lnTo>
                                        <a:pt x="450" y="13"/>
                                      </a:lnTo>
                                      <a:lnTo>
                                        <a:pt x="454" y="11"/>
                                      </a:lnTo>
                                      <a:lnTo>
                                        <a:pt x="473" y="2"/>
                                      </a:lnTo>
                                      <a:lnTo>
                                        <a:pt x="475" y="1"/>
                                      </a:lnTo>
                                      <a:lnTo>
                                        <a:pt x="349" y="0"/>
                                      </a:lnTo>
                                      <a:close/>
                                      <a:moveTo>
                                        <a:pt x="488" y="9"/>
                                      </a:moveTo>
                                      <a:lnTo>
                                        <a:pt x="484" y="14"/>
                                      </a:lnTo>
                                      <a:lnTo>
                                        <a:pt x="487" y="13"/>
                                      </a:lnTo>
                                      <a:lnTo>
                                        <a:pt x="488" y="9"/>
                                      </a:lnTo>
                                      <a:close/>
                                      <a:moveTo>
                                        <a:pt x="482" y="1"/>
                                      </a:moveTo>
                                      <a:lnTo>
                                        <a:pt x="483" y="1"/>
                                      </a:lnTo>
                                      <a:lnTo>
                                        <a:pt x="488" y="8"/>
                                      </a:lnTo>
                                      <a:lnTo>
                                        <a:pt x="488" y="9"/>
                                      </a:lnTo>
                                      <a:lnTo>
                                        <a:pt x="494" y="1"/>
                                      </a:lnTo>
                                      <a:lnTo>
                                        <a:pt x="482" y="1"/>
                                      </a:lnTo>
                                      <a:close/>
                                      <a:moveTo>
                                        <a:pt x="477" y="0"/>
                                      </a:moveTo>
                                      <a:lnTo>
                                        <a:pt x="475" y="1"/>
                                      </a:lnTo>
                                      <a:lnTo>
                                        <a:pt x="482" y="1"/>
                                      </a:lnTo>
                                      <a:lnTo>
                                        <a:pt x="477" y="0"/>
                                      </a:lnTo>
                                      <a:close/>
                                    </a:path>
                                  </a:pathLst>
                                </a:custGeom>
                                <a:solidFill>
                                  <a:srgbClr val="000000"/>
                                </a:solidFill>
                                <a:ln w="9525">
                                  <a:noFill/>
                                </a:ln>
                              </wps:spPr>
                              <wps:bodyPr upright="1"/>
                            </wps:wsp>
                            <pic:pic xmlns:pic="http://schemas.openxmlformats.org/drawingml/2006/picture">
                              <pic:nvPicPr>
                                <pic:cNvPr id="28" name="图片 27"/>
                                <pic:cNvPicPr>
                                  <a:picLocks noChangeAspect="1"/>
                                </pic:cNvPicPr>
                              </pic:nvPicPr>
                              <pic:blipFill>
                                <a:blip r:embed="rId16"/>
                                <a:stretch>
                                  <a:fillRect/>
                                </a:stretch>
                              </pic:blipFill>
                              <pic:spPr>
                                <a:xfrm>
                                  <a:off x="7559" y="1569"/>
                                  <a:ext cx="151" cy="227"/>
                                </a:xfrm>
                                <a:prstGeom prst="rect">
                                  <a:avLst/>
                                </a:prstGeom>
                                <a:noFill/>
                                <a:ln w="9525">
                                  <a:noFill/>
                                </a:ln>
                              </pic:spPr>
                            </pic:pic>
                            <wps:wsp>
                              <wps:cNvPr id="29" name="任意多边形 28"/>
                              <wps:cNvSpPr/>
                              <wps:spPr>
                                <a:xfrm>
                                  <a:off x="1979" y="3407"/>
                                  <a:ext cx="900" cy="2965"/>
                                </a:xfrm>
                                <a:custGeom>
                                  <a:avLst/>
                                  <a:gdLst/>
                                  <a:ahLst/>
                                  <a:cxnLst/>
                                  <a:rect l="0" t="0" r="0" b="0"/>
                                  <a:pathLst>
                                    <a:path w="900" h="2965">
                                      <a:moveTo>
                                        <a:pt x="2662" y="-1972"/>
                                      </a:moveTo>
                                      <a:lnTo>
                                        <a:pt x="1831" y="-1970"/>
                                      </a:lnTo>
                                      <a:moveTo>
                                        <a:pt x="1831" y="-1973"/>
                                      </a:moveTo>
                                      <a:lnTo>
                                        <a:pt x="1832" y="-4196"/>
                                      </a:lnTo>
                                    </a:path>
                                  </a:pathLst>
                                </a:custGeom>
                                <a:noFill/>
                                <a:ln w="7975" cap="flat" cmpd="sng">
                                  <a:solidFill>
                                    <a:srgbClr val="000000"/>
                                  </a:solidFill>
                                  <a:prstDash val="solid"/>
                                  <a:headEnd type="none" w="med" len="med"/>
                                  <a:tailEnd type="none" w="med" len="med"/>
                                </a:ln>
                              </wps:spPr>
                              <wps:bodyPr upright="1"/>
                            </wps:wsp>
                            <wps:wsp>
                              <wps:cNvPr id="30" name="任意多边形 29"/>
                              <wps:cNvSpPr/>
                              <wps:spPr>
                                <a:xfrm>
                                  <a:off x="3800" y="-832"/>
                                  <a:ext cx="841" cy="91"/>
                                </a:xfrm>
                                <a:custGeom>
                                  <a:avLst/>
                                  <a:gdLst/>
                                  <a:ahLst/>
                                  <a:cxnLst/>
                                  <a:rect l="0" t="0" r="0" b="0"/>
                                  <a:pathLst>
                                    <a:path w="841" h="91">
                                      <a:moveTo>
                                        <a:pt x="730" y="53"/>
                                      </a:moveTo>
                                      <a:lnTo>
                                        <a:pt x="730" y="90"/>
                                      </a:lnTo>
                                      <a:lnTo>
                                        <a:pt x="823" y="53"/>
                                      </a:lnTo>
                                      <a:lnTo>
                                        <a:pt x="754" y="53"/>
                                      </a:lnTo>
                                      <a:lnTo>
                                        <a:pt x="749" y="53"/>
                                      </a:lnTo>
                                      <a:lnTo>
                                        <a:pt x="730" y="53"/>
                                      </a:lnTo>
                                      <a:close/>
                                      <a:moveTo>
                                        <a:pt x="730" y="38"/>
                                      </a:moveTo>
                                      <a:lnTo>
                                        <a:pt x="730" y="53"/>
                                      </a:lnTo>
                                      <a:lnTo>
                                        <a:pt x="749" y="53"/>
                                      </a:lnTo>
                                      <a:lnTo>
                                        <a:pt x="754" y="53"/>
                                      </a:lnTo>
                                      <a:lnTo>
                                        <a:pt x="758" y="50"/>
                                      </a:lnTo>
                                      <a:lnTo>
                                        <a:pt x="758" y="41"/>
                                      </a:lnTo>
                                      <a:lnTo>
                                        <a:pt x="754" y="38"/>
                                      </a:lnTo>
                                      <a:lnTo>
                                        <a:pt x="749" y="38"/>
                                      </a:lnTo>
                                      <a:lnTo>
                                        <a:pt x="730" y="38"/>
                                      </a:lnTo>
                                      <a:close/>
                                      <a:moveTo>
                                        <a:pt x="731" y="0"/>
                                      </a:moveTo>
                                      <a:lnTo>
                                        <a:pt x="730" y="38"/>
                                      </a:lnTo>
                                      <a:lnTo>
                                        <a:pt x="749" y="38"/>
                                      </a:lnTo>
                                      <a:lnTo>
                                        <a:pt x="754" y="38"/>
                                      </a:lnTo>
                                      <a:lnTo>
                                        <a:pt x="758" y="41"/>
                                      </a:lnTo>
                                      <a:lnTo>
                                        <a:pt x="758" y="50"/>
                                      </a:lnTo>
                                      <a:lnTo>
                                        <a:pt x="754" y="53"/>
                                      </a:lnTo>
                                      <a:lnTo>
                                        <a:pt x="823" y="53"/>
                                      </a:lnTo>
                                      <a:lnTo>
                                        <a:pt x="841" y="46"/>
                                      </a:lnTo>
                                      <a:lnTo>
                                        <a:pt x="731" y="0"/>
                                      </a:lnTo>
                                      <a:close/>
                                      <a:moveTo>
                                        <a:pt x="10" y="37"/>
                                      </a:moveTo>
                                      <a:lnTo>
                                        <a:pt x="5" y="37"/>
                                      </a:lnTo>
                                      <a:lnTo>
                                        <a:pt x="0" y="40"/>
                                      </a:lnTo>
                                      <a:lnTo>
                                        <a:pt x="0" y="48"/>
                                      </a:lnTo>
                                      <a:lnTo>
                                        <a:pt x="5" y="52"/>
                                      </a:lnTo>
                                      <a:lnTo>
                                        <a:pt x="730" y="53"/>
                                      </a:lnTo>
                                      <a:lnTo>
                                        <a:pt x="730" y="38"/>
                                      </a:lnTo>
                                      <a:lnTo>
                                        <a:pt x="10" y="37"/>
                                      </a:lnTo>
                                      <a:close/>
                                    </a:path>
                                  </a:pathLst>
                                </a:custGeom>
                                <a:solidFill>
                                  <a:srgbClr val="000000"/>
                                </a:solidFill>
                                <a:ln w="9525">
                                  <a:noFill/>
                                </a:ln>
                              </wps:spPr>
                              <wps:bodyPr upright="1"/>
                            </wps:wsp>
                            <wps:wsp>
                              <wps:cNvPr id="31" name="直接连接符 30"/>
                              <wps:cNvCnPr/>
                              <wps:spPr>
                                <a:xfrm>
                                  <a:off x="5640" y="1781"/>
                                  <a:ext cx="0" cy="131"/>
                                </a:xfrm>
                                <a:prstGeom prst="line">
                                  <a:avLst/>
                                </a:prstGeom>
                                <a:ln w="9387" cap="flat" cmpd="sng">
                                  <a:solidFill>
                                    <a:srgbClr val="000000"/>
                                  </a:solidFill>
                                  <a:prstDash val="solid"/>
                                  <a:headEnd type="none" w="med" len="med"/>
                                  <a:tailEnd type="none" w="med" len="med"/>
                                </a:ln>
                              </wps:spPr>
                              <wps:bodyPr/>
                            </wps:wsp>
                            <wps:wsp>
                              <wps:cNvPr id="32" name="直接连接符 31"/>
                              <wps:cNvCnPr/>
                              <wps:spPr>
                                <a:xfrm>
                                  <a:off x="5639" y="1788"/>
                                  <a:ext cx="1996" cy="1"/>
                                </a:xfrm>
                                <a:prstGeom prst="line">
                                  <a:avLst/>
                                </a:prstGeom>
                                <a:ln w="7149" cap="flat" cmpd="sng">
                                  <a:solidFill>
                                    <a:srgbClr val="000000"/>
                                  </a:solidFill>
                                  <a:prstDash val="solid"/>
                                  <a:headEnd type="none" w="med" len="med"/>
                                  <a:tailEnd type="none" w="med" len="med"/>
                                </a:ln>
                              </wps:spPr>
                              <wps:bodyPr/>
                            </wps:wsp>
                            <wps:wsp>
                              <wps:cNvPr id="33" name="任意多边形 32"/>
                              <wps:cNvSpPr/>
                              <wps:spPr>
                                <a:xfrm>
                                  <a:off x="7292" y="2430"/>
                                  <a:ext cx="823" cy="123"/>
                                </a:xfrm>
                                <a:custGeom>
                                  <a:avLst/>
                                  <a:gdLst/>
                                  <a:ahLst/>
                                  <a:cxnLst/>
                                  <a:rect l="0" t="0" r="0" b="0"/>
                                  <a:pathLst>
                                    <a:path w="823" h="123">
                                      <a:moveTo>
                                        <a:pt x="770" y="69"/>
                                      </a:moveTo>
                                      <a:lnTo>
                                        <a:pt x="688" y="107"/>
                                      </a:lnTo>
                                      <a:lnTo>
                                        <a:pt x="684" y="109"/>
                                      </a:lnTo>
                                      <a:lnTo>
                                        <a:pt x="682" y="114"/>
                                      </a:lnTo>
                                      <a:lnTo>
                                        <a:pt x="685" y="118"/>
                                      </a:lnTo>
                                      <a:lnTo>
                                        <a:pt x="687" y="121"/>
                                      </a:lnTo>
                                      <a:lnTo>
                                        <a:pt x="693" y="123"/>
                                      </a:lnTo>
                                      <a:lnTo>
                                        <a:pt x="806" y="69"/>
                                      </a:lnTo>
                                      <a:lnTo>
                                        <a:pt x="770" y="69"/>
                                      </a:lnTo>
                                      <a:close/>
                                      <a:moveTo>
                                        <a:pt x="813" y="66"/>
                                      </a:moveTo>
                                      <a:lnTo>
                                        <a:pt x="806" y="69"/>
                                      </a:lnTo>
                                      <a:lnTo>
                                        <a:pt x="809" y="69"/>
                                      </a:lnTo>
                                      <a:lnTo>
                                        <a:pt x="813" y="66"/>
                                      </a:lnTo>
                                      <a:close/>
                                      <a:moveTo>
                                        <a:pt x="785" y="61"/>
                                      </a:moveTo>
                                      <a:lnTo>
                                        <a:pt x="770" y="69"/>
                                      </a:lnTo>
                                      <a:lnTo>
                                        <a:pt x="806" y="69"/>
                                      </a:lnTo>
                                      <a:lnTo>
                                        <a:pt x="808" y="68"/>
                                      </a:lnTo>
                                      <a:lnTo>
                                        <a:pt x="799" y="68"/>
                                      </a:lnTo>
                                      <a:lnTo>
                                        <a:pt x="785" y="61"/>
                                      </a:lnTo>
                                      <a:close/>
                                      <a:moveTo>
                                        <a:pt x="9" y="53"/>
                                      </a:moveTo>
                                      <a:lnTo>
                                        <a:pt x="4" y="53"/>
                                      </a:lnTo>
                                      <a:lnTo>
                                        <a:pt x="0" y="57"/>
                                      </a:lnTo>
                                      <a:lnTo>
                                        <a:pt x="0" y="65"/>
                                      </a:lnTo>
                                      <a:lnTo>
                                        <a:pt x="4" y="68"/>
                                      </a:lnTo>
                                      <a:lnTo>
                                        <a:pt x="770" y="69"/>
                                      </a:lnTo>
                                      <a:lnTo>
                                        <a:pt x="785" y="61"/>
                                      </a:lnTo>
                                      <a:lnTo>
                                        <a:pt x="769" y="54"/>
                                      </a:lnTo>
                                      <a:lnTo>
                                        <a:pt x="9" y="53"/>
                                      </a:lnTo>
                                      <a:close/>
                                      <a:moveTo>
                                        <a:pt x="799" y="55"/>
                                      </a:moveTo>
                                      <a:lnTo>
                                        <a:pt x="785" y="61"/>
                                      </a:lnTo>
                                      <a:lnTo>
                                        <a:pt x="799" y="68"/>
                                      </a:lnTo>
                                      <a:lnTo>
                                        <a:pt x="799" y="55"/>
                                      </a:lnTo>
                                      <a:close/>
                                      <a:moveTo>
                                        <a:pt x="808" y="55"/>
                                      </a:moveTo>
                                      <a:lnTo>
                                        <a:pt x="799" y="55"/>
                                      </a:lnTo>
                                      <a:lnTo>
                                        <a:pt x="799" y="68"/>
                                      </a:lnTo>
                                      <a:lnTo>
                                        <a:pt x="808" y="68"/>
                                      </a:lnTo>
                                      <a:lnTo>
                                        <a:pt x="813" y="66"/>
                                      </a:lnTo>
                                      <a:lnTo>
                                        <a:pt x="813" y="66"/>
                                      </a:lnTo>
                                      <a:lnTo>
                                        <a:pt x="813" y="57"/>
                                      </a:lnTo>
                                      <a:lnTo>
                                        <a:pt x="812" y="57"/>
                                      </a:lnTo>
                                      <a:lnTo>
                                        <a:pt x="808" y="55"/>
                                      </a:lnTo>
                                      <a:close/>
                                      <a:moveTo>
                                        <a:pt x="812" y="57"/>
                                      </a:moveTo>
                                      <a:lnTo>
                                        <a:pt x="813" y="57"/>
                                      </a:lnTo>
                                      <a:lnTo>
                                        <a:pt x="813" y="66"/>
                                      </a:lnTo>
                                      <a:lnTo>
                                        <a:pt x="813" y="66"/>
                                      </a:lnTo>
                                      <a:lnTo>
                                        <a:pt x="822" y="61"/>
                                      </a:lnTo>
                                      <a:lnTo>
                                        <a:pt x="812" y="57"/>
                                      </a:lnTo>
                                      <a:close/>
                                      <a:moveTo>
                                        <a:pt x="693" y="0"/>
                                      </a:moveTo>
                                      <a:lnTo>
                                        <a:pt x="688" y="2"/>
                                      </a:lnTo>
                                      <a:lnTo>
                                        <a:pt x="685" y="5"/>
                                      </a:lnTo>
                                      <a:lnTo>
                                        <a:pt x="682" y="9"/>
                                      </a:lnTo>
                                      <a:lnTo>
                                        <a:pt x="684" y="13"/>
                                      </a:lnTo>
                                      <a:lnTo>
                                        <a:pt x="769" y="54"/>
                                      </a:lnTo>
                                      <a:lnTo>
                                        <a:pt x="804" y="54"/>
                                      </a:lnTo>
                                      <a:lnTo>
                                        <a:pt x="769" y="54"/>
                                      </a:lnTo>
                                      <a:lnTo>
                                        <a:pt x="785" y="61"/>
                                      </a:lnTo>
                                      <a:lnTo>
                                        <a:pt x="799" y="55"/>
                                      </a:lnTo>
                                      <a:lnTo>
                                        <a:pt x="808" y="55"/>
                                      </a:lnTo>
                                      <a:lnTo>
                                        <a:pt x="806" y="54"/>
                                      </a:lnTo>
                                      <a:lnTo>
                                        <a:pt x="804" y="54"/>
                                      </a:lnTo>
                                      <a:lnTo>
                                        <a:pt x="806" y="54"/>
                                      </a:lnTo>
                                      <a:lnTo>
                                        <a:pt x="693" y="0"/>
                                      </a:lnTo>
                                      <a:close/>
                                      <a:moveTo>
                                        <a:pt x="809" y="54"/>
                                      </a:moveTo>
                                      <a:lnTo>
                                        <a:pt x="806" y="54"/>
                                      </a:lnTo>
                                      <a:lnTo>
                                        <a:pt x="812" y="57"/>
                                      </a:lnTo>
                                      <a:lnTo>
                                        <a:pt x="809" y="54"/>
                                      </a:lnTo>
                                      <a:close/>
                                    </a:path>
                                  </a:pathLst>
                                </a:custGeom>
                                <a:solidFill>
                                  <a:srgbClr val="000000"/>
                                </a:solidFill>
                                <a:ln w="9525">
                                  <a:noFill/>
                                </a:ln>
                              </wps:spPr>
                              <wps:bodyPr upright="1"/>
                            </wps:wsp>
                            <wps:wsp>
                              <wps:cNvPr id="34" name="任意多边形 33"/>
                              <wps:cNvSpPr/>
                              <wps:spPr>
                                <a:xfrm>
                                  <a:off x="5971" y="-788"/>
                                  <a:ext cx="333" cy="2109"/>
                                </a:xfrm>
                                <a:custGeom>
                                  <a:avLst/>
                                  <a:gdLst/>
                                  <a:ahLst/>
                                  <a:cxnLst/>
                                  <a:rect l="0" t="0" r="0" b="0"/>
                                  <a:pathLst>
                                    <a:path w="333" h="2109">
                                      <a:moveTo>
                                        <a:pt x="0" y="0"/>
                                      </a:moveTo>
                                      <a:lnTo>
                                        <a:pt x="64" y="14"/>
                                      </a:lnTo>
                                      <a:lnTo>
                                        <a:pt x="117" y="52"/>
                                      </a:lnTo>
                                      <a:lnTo>
                                        <a:pt x="153" y="107"/>
                                      </a:lnTo>
                                      <a:lnTo>
                                        <a:pt x="166" y="176"/>
                                      </a:lnTo>
                                      <a:lnTo>
                                        <a:pt x="166" y="879"/>
                                      </a:lnTo>
                                      <a:lnTo>
                                        <a:pt x="179" y="947"/>
                                      </a:lnTo>
                                      <a:lnTo>
                                        <a:pt x="215" y="1003"/>
                                      </a:lnTo>
                                      <a:lnTo>
                                        <a:pt x="268" y="1041"/>
                                      </a:lnTo>
                                      <a:lnTo>
                                        <a:pt x="332" y="1054"/>
                                      </a:lnTo>
                                      <a:lnTo>
                                        <a:pt x="268" y="1068"/>
                                      </a:lnTo>
                                      <a:lnTo>
                                        <a:pt x="215" y="1106"/>
                                      </a:lnTo>
                                      <a:lnTo>
                                        <a:pt x="179" y="1162"/>
                                      </a:lnTo>
                                      <a:lnTo>
                                        <a:pt x="166" y="1230"/>
                                      </a:lnTo>
                                      <a:lnTo>
                                        <a:pt x="166" y="1933"/>
                                      </a:lnTo>
                                      <a:lnTo>
                                        <a:pt x="153" y="2001"/>
                                      </a:lnTo>
                                      <a:lnTo>
                                        <a:pt x="117" y="2057"/>
                                      </a:lnTo>
                                      <a:lnTo>
                                        <a:pt x="64" y="2095"/>
                                      </a:lnTo>
                                      <a:lnTo>
                                        <a:pt x="0" y="2109"/>
                                      </a:lnTo>
                                    </a:path>
                                  </a:pathLst>
                                </a:custGeom>
                                <a:noFill/>
                                <a:ln w="8760" cap="flat" cmpd="sng">
                                  <a:solidFill>
                                    <a:srgbClr val="000000"/>
                                  </a:solidFill>
                                  <a:prstDash val="dot"/>
                                  <a:headEnd type="none" w="med" len="med"/>
                                  <a:tailEnd type="none" w="med" len="med"/>
                                </a:ln>
                              </wps:spPr>
                              <wps:bodyPr upright="1"/>
                            </wps:wsp>
                            <wps:wsp>
                              <wps:cNvPr id="35" name="直接连接符 34"/>
                              <wps:cNvCnPr/>
                              <wps:spPr>
                                <a:xfrm>
                                  <a:off x="4641" y="4013"/>
                                  <a:ext cx="1331" cy="1"/>
                                </a:xfrm>
                                <a:prstGeom prst="line">
                                  <a:avLst/>
                                </a:prstGeom>
                                <a:ln w="7149" cap="flat" cmpd="sng">
                                  <a:solidFill>
                                    <a:srgbClr val="000000"/>
                                  </a:solidFill>
                                  <a:prstDash val="solid"/>
                                  <a:headEnd type="none" w="med" len="med"/>
                                  <a:tailEnd type="none" w="med" len="med"/>
                                </a:ln>
                              </wps:spPr>
                              <wps:bodyPr/>
                            </wps:wsp>
                            <pic:pic xmlns:pic="http://schemas.openxmlformats.org/drawingml/2006/picture">
                              <pic:nvPicPr>
                                <pic:cNvPr id="36" name="图片 35"/>
                                <pic:cNvPicPr>
                                  <a:picLocks noChangeAspect="1"/>
                                </pic:cNvPicPr>
                              </pic:nvPicPr>
                              <pic:blipFill>
                                <a:blip r:embed="rId17"/>
                                <a:stretch>
                                  <a:fillRect/>
                                </a:stretch>
                              </pic:blipFill>
                              <pic:spPr>
                                <a:xfrm>
                                  <a:off x="5916" y="4005"/>
                                  <a:ext cx="111" cy="241"/>
                                </a:xfrm>
                                <a:prstGeom prst="rect">
                                  <a:avLst/>
                                </a:prstGeom>
                                <a:noFill/>
                                <a:ln w="9525">
                                  <a:noFill/>
                                </a:ln>
                              </pic:spPr>
                            </pic:pic>
                            <pic:pic xmlns:pic="http://schemas.openxmlformats.org/drawingml/2006/picture">
                              <pic:nvPicPr>
                                <pic:cNvPr id="37" name="图片 36"/>
                                <pic:cNvPicPr>
                                  <a:picLocks noChangeAspect="1"/>
                                </pic:cNvPicPr>
                              </pic:nvPicPr>
                              <pic:blipFill>
                                <a:blip r:embed="rId17"/>
                                <a:stretch>
                                  <a:fillRect/>
                                </a:stretch>
                              </pic:blipFill>
                              <pic:spPr>
                                <a:xfrm>
                                  <a:off x="4585" y="4005"/>
                                  <a:ext cx="111" cy="241"/>
                                </a:xfrm>
                                <a:prstGeom prst="rect">
                                  <a:avLst/>
                                </a:prstGeom>
                                <a:noFill/>
                                <a:ln w="9525">
                                  <a:noFill/>
                                </a:ln>
                              </pic:spPr>
                            </pic:pic>
                            <wps:wsp>
                              <wps:cNvPr id="38" name="任意多边形 37"/>
                              <wps:cNvSpPr/>
                              <wps:spPr>
                                <a:xfrm>
                                  <a:off x="1979" y="8243"/>
                                  <a:ext cx="1620" cy="467"/>
                                </a:xfrm>
                                <a:custGeom>
                                  <a:avLst/>
                                  <a:gdLst/>
                                  <a:ahLst/>
                                  <a:cxnLst/>
                                  <a:rect l="0" t="0" r="0" b="0"/>
                                  <a:pathLst>
                                    <a:path w="1620" h="467">
                                      <a:moveTo>
                                        <a:pt x="3327" y="-5051"/>
                                      </a:moveTo>
                                      <a:lnTo>
                                        <a:pt x="1831" y="-5051"/>
                                      </a:lnTo>
                                      <a:moveTo>
                                        <a:pt x="1831" y="-5051"/>
                                      </a:moveTo>
                                      <a:lnTo>
                                        <a:pt x="1831" y="-5402"/>
                                      </a:lnTo>
                                    </a:path>
                                  </a:pathLst>
                                </a:custGeom>
                                <a:noFill/>
                                <a:ln w="7975" cap="flat" cmpd="sng">
                                  <a:solidFill>
                                    <a:srgbClr val="000000"/>
                                  </a:solidFill>
                                  <a:prstDash val="solid"/>
                                  <a:headEnd type="none" w="med" len="med"/>
                                  <a:tailEnd type="none" w="med" len="med"/>
                                </a:ln>
                              </wps:spPr>
                              <wps:bodyPr upright="1"/>
                            </wps:wsp>
                            <wps:wsp>
                              <wps:cNvPr id="39" name="任意多边形 38"/>
                              <wps:cNvSpPr/>
                              <wps:spPr>
                                <a:xfrm>
                                  <a:off x="3800" y="2780"/>
                                  <a:ext cx="823" cy="123"/>
                                </a:xfrm>
                                <a:custGeom>
                                  <a:avLst/>
                                  <a:gdLst/>
                                  <a:ahLst/>
                                  <a:cxnLst/>
                                  <a:rect l="0" t="0" r="0" b="0"/>
                                  <a:pathLst>
                                    <a:path w="823" h="123">
                                      <a:moveTo>
                                        <a:pt x="786" y="61"/>
                                      </a:moveTo>
                                      <a:lnTo>
                                        <a:pt x="684" y="109"/>
                                      </a:lnTo>
                                      <a:lnTo>
                                        <a:pt x="683" y="114"/>
                                      </a:lnTo>
                                      <a:lnTo>
                                        <a:pt x="688" y="121"/>
                                      </a:lnTo>
                                      <a:lnTo>
                                        <a:pt x="694" y="122"/>
                                      </a:lnTo>
                                      <a:lnTo>
                                        <a:pt x="809" y="68"/>
                                      </a:lnTo>
                                      <a:lnTo>
                                        <a:pt x="800" y="68"/>
                                      </a:lnTo>
                                      <a:lnTo>
                                        <a:pt x="786" y="61"/>
                                      </a:lnTo>
                                      <a:close/>
                                      <a:moveTo>
                                        <a:pt x="770" y="54"/>
                                      </a:moveTo>
                                      <a:lnTo>
                                        <a:pt x="5" y="54"/>
                                      </a:lnTo>
                                      <a:lnTo>
                                        <a:pt x="0" y="57"/>
                                      </a:lnTo>
                                      <a:lnTo>
                                        <a:pt x="0" y="65"/>
                                      </a:lnTo>
                                      <a:lnTo>
                                        <a:pt x="5" y="69"/>
                                      </a:lnTo>
                                      <a:lnTo>
                                        <a:pt x="770" y="69"/>
                                      </a:lnTo>
                                      <a:lnTo>
                                        <a:pt x="786" y="61"/>
                                      </a:lnTo>
                                      <a:lnTo>
                                        <a:pt x="770" y="54"/>
                                      </a:lnTo>
                                      <a:close/>
                                      <a:moveTo>
                                        <a:pt x="813" y="66"/>
                                      </a:moveTo>
                                      <a:lnTo>
                                        <a:pt x="807" y="69"/>
                                      </a:lnTo>
                                      <a:lnTo>
                                        <a:pt x="809" y="69"/>
                                      </a:lnTo>
                                      <a:lnTo>
                                        <a:pt x="813" y="66"/>
                                      </a:lnTo>
                                      <a:close/>
                                      <a:moveTo>
                                        <a:pt x="800" y="54"/>
                                      </a:moveTo>
                                      <a:lnTo>
                                        <a:pt x="786" y="61"/>
                                      </a:lnTo>
                                      <a:lnTo>
                                        <a:pt x="800" y="68"/>
                                      </a:lnTo>
                                      <a:lnTo>
                                        <a:pt x="800" y="54"/>
                                      </a:lnTo>
                                      <a:close/>
                                      <a:moveTo>
                                        <a:pt x="809" y="54"/>
                                      </a:moveTo>
                                      <a:lnTo>
                                        <a:pt x="800" y="54"/>
                                      </a:lnTo>
                                      <a:lnTo>
                                        <a:pt x="800" y="68"/>
                                      </a:lnTo>
                                      <a:lnTo>
                                        <a:pt x="809" y="68"/>
                                      </a:lnTo>
                                      <a:lnTo>
                                        <a:pt x="813" y="66"/>
                                      </a:lnTo>
                                      <a:lnTo>
                                        <a:pt x="813" y="65"/>
                                      </a:lnTo>
                                      <a:lnTo>
                                        <a:pt x="813" y="57"/>
                                      </a:lnTo>
                                      <a:lnTo>
                                        <a:pt x="813" y="57"/>
                                      </a:lnTo>
                                      <a:lnTo>
                                        <a:pt x="809" y="54"/>
                                      </a:lnTo>
                                      <a:close/>
                                      <a:moveTo>
                                        <a:pt x="813" y="57"/>
                                      </a:moveTo>
                                      <a:lnTo>
                                        <a:pt x="813" y="57"/>
                                      </a:lnTo>
                                      <a:lnTo>
                                        <a:pt x="813" y="65"/>
                                      </a:lnTo>
                                      <a:lnTo>
                                        <a:pt x="813" y="66"/>
                                      </a:lnTo>
                                      <a:lnTo>
                                        <a:pt x="823" y="61"/>
                                      </a:lnTo>
                                      <a:lnTo>
                                        <a:pt x="813" y="57"/>
                                      </a:lnTo>
                                      <a:close/>
                                      <a:moveTo>
                                        <a:pt x="694" y="0"/>
                                      </a:moveTo>
                                      <a:lnTo>
                                        <a:pt x="688" y="1"/>
                                      </a:lnTo>
                                      <a:lnTo>
                                        <a:pt x="685" y="5"/>
                                      </a:lnTo>
                                      <a:lnTo>
                                        <a:pt x="683" y="8"/>
                                      </a:lnTo>
                                      <a:lnTo>
                                        <a:pt x="684" y="13"/>
                                      </a:lnTo>
                                      <a:lnTo>
                                        <a:pt x="786" y="61"/>
                                      </a:lnTo>
                                      <a:lnTo>
                                        <a:pt x="800" y="54"/>
                                      </a:lnTo>
                                      <a:lnTo>
                                        <a:pt x="809" y="54"/>
                                      </a:lnTo>
                                      <a:lnTo>
                                        <a:pt x="694" y="0"/>
                                      </a:lnTo>
                                      <a:close/>
                                      <a:moveTo>
                                        <a:pt x="809" y="54"/>
                                      </a:moveTo>
                                      <a:lnTo>
                                        <a:pt x="807" y="54"/>
                                      </a:lnTo>
                                      <a:lnTo>
                                        <a:pt x="813" y="57"/>
                                      </a:lnTo>
                                      <a:lnTo>
                                        <a:pt x="809" y="54"/>
                                      </a:lnTo>
                                      <a:close/>
                                    </a:path>
                                  </a:pathLst>
                                </a:custGeom>
                                <a:solidFill>
                                  <a:srgbClr val="000000"/>
                                </a:solidFill>
                                <a:ln w="9525">
                                  <a:noFill/>
                                </a:ln>
                              </wps:spPr>
                              <wps:bodyPr upright="1"/>
                            </wps:wsp>
                            <wps:wsp>
                              <wps:cNvPr id="40" name="任意多边形 39"/>
                              <wps:cNvSpPr/>
                              <wps:spPr>
                                <a:xfrm>
                                  <a:off x="719" y="2627"/>
                                  <a:ext cx="2160" cy="5460"/>
                                </a:xfrm>
                                <a:custGeom>
                                  <a:avLst/>
                                  <a:gdLst/>
                                  <a:ahLst/>
                                  <a:cxnLst/>
                                  <a:rect l="0" t="0" r="0" b="0"/>
                                  <a:pathLst>
                                    <a:path w="2160" h="5460">
                                      <a:moveTo>
                                        <a:pt x="3922" y="97"/>
                                      </a:moveTo>
                                      <a:lnTo>
                                        <a:pt x="1927" y="97"/>
                                      </a:lnTo>
                                      <a:moveTo>
                                        <a:pt x="1927" y="97"/>
                                      </a:moveTo>
                                      <a:lnTo>
                                        <a:pt x="1927" y="-4001"/>
                                      </a:lnTo>
                                    </a:path>
                                  </a:pathLst>
                                </a:custGeom>
                                <a:noFill/>
                                <a:ln w="7975" cap="flat" cmpd="sng">
                                  <a:solidFill>
                                    <a:srgbClr val="000000"/>
                                  </a:solidFill>
                                  <a:prstDash val="solid"/>
                                  <a:headEnd type="none" w="med" len="med"/>
                                  <a:tailEnd type="none" w="med" len="med"/>
                                </a:ln>
                              </wps:spPr>
                              <wps:bodyPr upright="1"/>
                            </wps:wsp>
                            <wps:wsp>
                              <wps:cNvPr id="41" name="任意多边形 40"/>
                              <wps:cNvSpPr/>
                              <wps:spPr>
                                <a:xfrm>
                                  <a:off x="2636" y="-1434"/>
                                  <a:ext cx="1987" cy="123"/>
                                </a:xfrm>
                                <a:custGeom>
                                  <a:avLst/>
                                  <a:gdLst/>
                                  <a:ahLst/>
                                  <a:cxnLst/>
                                  <a:rect l="0" t="0" r="0" b="0"/>
                                  <a:pathLst>
                                    <a:path w="1987" h="123">
                                      <a:moveTo>
                                        <a:pt x="1934" y="69"/>
                                      </a:moveTo>
                                      <a:lnTo>
                                        <a:pt x="1848" y="110"/>
                                      </a:lnTo>
                                      <a:lnTo>
                                        <a:pt x="1847" y="114"/>
                                      </a:lnTo>
                                      <a:lnTo>
                                        <a:pt x="1849" y="118"/>
                                      </a:lnTo>
                                      <a:lnTo>
                                        <a:pt x="1852" y="121"/>
                                      </a:lnTo>
                                      <a:lnTo>
                                        <a:pt x="1858" y="122"/>
                                      </a:lnTo>
                                      <a:lnTo>
                                        <a:pt x="1971" y="69"/>
                                      </a:lnTo>
                                      <a:lnTo>
                                        <a:pt x="1934" y="69"/>
                                      </a:lnTo>
                                      <a:close/>
                                      <a:moveTo>
                                        <a:pt x="1977" y="66"/>
                                      </a:moveTo>
                                      <a:lnTo>
                                        <a:pt x="1971" y="69"/>
                                      </a:lnTo>
                                      <a:lnTo>
                                        <a:pt x="1973" y="69"/>
                                      </a:lnTo>
                                      <a:lnTo>
                                        <a:pt x="1977" y="66"/>
                                      </a:lnTo>
                                      <a:close/>
                                      <a:moveTo>
                                        <a:pt x="1950" y="61"/>
                                      </a:moveTo>
                                      <a:lnTo>
                                        <a:pt x="1934" y="69"/>
                                      </a:lnTo>
                                      <a:lnTo>
                                        <a:pt x="1971" y="69"/>
                                      </a:lnTo>
                                      <a:lnTo>
                                        <a:pt x="1973" y="68"/>
                                      </a:lnTo>
                                      <a:lnTo>
                                        <a:pt x="1964" y="68"/>
                                      </a:lnTo>
                                      <a:lnTo>
                                        <a:pt x="1950" y="61"/>
                                      </a:lnTo>
                                      <a:close/>
                                      <a:moveTo>
                                        <a:pt x="10" y="53"/>
                                      </a:moveTo>
                                      <a:lnTo>
                                        <a:pt x="4" y="53"/>
                                      </a:lnTo>
                                      <a:lnTo>
                                        <a:pt x="0" y="57"/>
                                      </a:lnTo>
                                      <a:lnTo>
                                        <a:pt x="0" y="65"/>
                                      </a:lnTo>
                                      <a:lnTo>
                                        <a:pt x="4" y="68"/>
                                      </a:lnTo>
                                      <a:lnTo>
                                        <a:pt x="1934" y="69"/>
                                      </a:lnTo>
                                      <a:lnTo>
                                        <a:pt x="1950" y="61"/>
                                      </a:lnTo>
                                      <a:lnTo>
                                        <a:pt x="1934" y="54"/>
                                      </a:lnTo>
                                      <a:lnTo>
                                        <a:pt x="10" y="53"/>
                                      </a:lnTo>
                                      <a:close/>
                                      <a:moveTo>
                                        <a:pt x="1964" y="55"/>
                                      </a:moveTo>
                                      <a:lnTo>
                                        <a:pt x="1950" y="61"/>
                                      </a:lnTo>
                                      <a:lnTo>
                                        <a:pt x="1964" y="68"/>
                                      </a:lnTo>
                                      <a:lnTo>
                                        <a:pt x="1964" y="55"/>
                                      </a:lnTo>
                                      <a:close/>
                                      <a:moveTo>
                                        <a:pt x="1973" y="55"/>
                                      </a:moveTo>
                                      <a:lnTo>
                                        <a:pt x="1964" y="55"/>
                                      </a:lnTo>
                                      <a:lnTo>
                                        <a:pt x="1964" y="68"/>
                                      </a:lnTo>
                                      <a:lnTo>
                                        <a:pt x="1973" y="68"/>
                                      </a:lnTo>
                                      <a:lnTo>
                                        <a:pt x="1977" y="66"/>
                                      </a:lnTo>
                                      <a:lnTo>
                                        <a:pt x="1977" y="66"/>
                                      </a:lnTo>
                                      <a:lnTo>
                                        <a:pt x="1977" y="57"/>
                                      </a:lnTo>
                                      <a:lnTo>
                                        <a:pt x="1977" y="57"/>
                                      </a:lnTo>
                                      <a:lnTo>
                                        <a:pt x="1973" y="55"/>
                                      </a:lnTo>
                                      <a:close/>
                                      <a:moveTo>
                                        <a:pt x="1977" y="57"/>
                                      </a:moveTo>
                                      <a:lnTo>
                                        <a:pt x="1977" y="57"/>
                                      </a:lnTo>
                                      <a:lnTo>
                                        <a:pt x="1977" y="66"/>
                                      </a:lnTo>
                                      <a:lnTo>
                                        <a:pt x="1977" y="66"/>
                                      </a:lnTo>
                                      <a:lnTo>
                                        <a:pt x="1987" y="61"/>
                                      </a:lnTo>
                                      <a:lnTo>
                                        <a:pt x="1977" y="57"/>
                                      </a:lnTo>
                                      <a:close/>
                                      <a:moveTo>
                                        <a:pt x="1858" y="0"/>
                                      </a:moveTo>
                                      <a:lnTo>
                                        <a:pt x="1852" y="1"/>
                                      </a:lnTo>
                                      <a:lnTo>
                                        <a:pt x="1847" y="9"/>
                                      </a:lnTo>
                                      <a:lnTo>
                                        <a:pt x="1848" y="13"/>
                                      </a:lnTo>
                                      <a:lnTo>
                                        <a:pt x="1934" y="54"/>
                                      </a:lnTo>
                                      <a:lnTo>
                                        <a:pt x="1968" y="54"/>
                                      </a:lnTo>
                                      <a:lnTo>
                                        <a:pt x="1934" y="54"/>
                                      </a:lnTo>
                                      <a:lnTo>
                                        <a:pt x="1950" y="61"/>
                                      </a:lnTo>
                                      <a:lnTo>
                                        <a:pt x="1964" y="55"/>
                                      </a:lnTo>
                                      <a:lnTo>
                                        <a:pt x="1973" y="55"/>
                                      </a:lnTo>
                                      <a:lnTo>
                                        <a:pt x="1971" y="54"/>
                                      </a:lnTo>
                                      <a:lnTo>
                                        <a:pt x="1968" y="54"/>
                                      </a:lnTo>
                                      <a:lnTo>
                                        <a:pt x="1971" y="54"/>
                                      </a:lnTo>
                                      <a:lnTo>
                                        <a:pt x="1862" y="2"/>
                                      </a:lnTo>
                                      <a:lnTo>
                                        <a:pt x="1858" y="0"/>
                                      </a:lnTo>
                                      <a:close/>
                                      <a:moveTo>
                                        <a:pt x="1973" y="54"/>
                                      </a:moveTo>
                                      <a:lnTo>
                                        <a:pt x="1971" y="54"/>
                                      </a:lnTo>
                                      <a:lnTo>
                                        <a:pt x="1977" y="57"/>
                                      </a:lnTo>
                                      <a:lnTo>
                                        <a:pt x="1973" y="54"/>
                                      </a:lnTo>
                                      <a:close/>
                                    </a:path>
                                  </a:pathLst>
                                </a:custGeom>
                                <a:solidFill>
                                  <a:srgbClr val="000000"/>
                                </a:solidFill>
                                <a:ln w="9525">
                                  <a:noFill/>
                                </a:ln>
                              </wps:spPr>
                              <wps:bodyPr upright="1"/>
                            </wps:wsp>
                            <wps:wsp>
                              <wps:cNvPr id="42" name="直接连接符 41"/>
                              <wps:cNvCnPr/>
                              <wps:spPr>
                                <a:xfrm flipV="1">
                                  <a:off x="6304" y="2842"/>
                                  <a:ext cx="0" cy="1404"/>
                                </a:xfrm>
                                <a:prstGeom prst="line">
                                  <a:avLst/>
                                </a:prstGeom>
                                <a:ln w="8801" cap="flat" cmpd="sng">
                                  <a:solidFill>
                                    <a:srgbClr val="000000"/>
                                  </a:solidFill>
                                  <a:prstDash val="solid"/>
                                  <a:headEnd type="none" w="med" len="med"/>
                                  <a:tailEnd type="none" w="med" len="med"/>
                                </a:ln>
                              </wps:spPr>
                              <wps:bodyPr/>
                            </wps:wsp>
                            <wps:wsp>
                              <wps:cNvPr id="43" name="任意多边形 42"/>
                              <wps:cNvSpPr/>
                              <wps:spPr>
                                <a:xfrm>
                                  <a:off x="6295" y="2780"/>
                                  <a:ext cx="1155" cy="123"/>
                                </a:xfrm>
                                <a:custGeom>
                                  <a:avLst/>
                                  <a:gdLst/>
                                  <a:ahLst/>
                                  <a:cxnLst/>
                                  <a:rect l="0" t="0" r="0" b="0"/>
                                  <a:pathLst>
                                    <a:path w="1155" h="123">
                                      <a:moveTo>
                                        <a:pt x="1118" y="61"/>
                                      </a:moveTo>
                                      <a:lnTo>
                                        <a:pt x="1017" y="109"/>
                                      </a:lnTo>
                                      <a:lnTo>
                                        <a:pt x="1015" y="114"/>
                                      </a:lnTo>
                                      <a:lnTo>
                                        <a:pt x="1020" y="121"/>
                                      </a:lnTo>
                                      <a:lnTo>
                                        <a:pt x="1026" y="122"/>
                                      </a:lnTo>
                                      <a:lnTo>
                                        <a:pt x="1141" y="68"/>
                                      </a:lnTo>
                                      <a:lnTo>
                                        <a:pt x="1132" y="68"/>
                                      </a:lnTo>
                                      <a:lnTo>
                                        <a:pt x="1118" y="61"/>
                                      </a:lnTo>
                                      <a:close/>
                                      <a:moveTo>
                                        <a:pt x="1102" y="54"/>
                                      </a:moveTo>
                                      <a:lnTo>
                                        <a:pt x="4" y="54"/>
                                      </a:lnTo>
                                      <a:lnTo>
                                        <a:pt x="0" y="57"/>
                                      </a:lnTo>
                                      <a:lnTo>
                                        <a:pt x="0" y="65"/>
                                      </a:lnTo>
                                      <a:lnTo>
                                        <a:pt x="4" y="69"/>
                                      </a:lnTo>
                                      <a:lnTo>
                                        <a:pt x="1102" y="69"/>
                                      </a:lnTo>
                                      <a:lnTo>
                                        <a:pt x="1118" y="61"/>
                                      </a:lnTo>
                                      <a:lnTo>
                                        <a:pt x="1102" y="54"/>
                                      </a:lnTo>
                                      <a:close/>
                                      <a:moveTo>
                                        <a:pt x="1145" y="66"/>
                                      </a:moveTo>
                                      <a:lnTo>
                                        <a:pt x="1139" y="69"/>
                                      </a:lnTo>
                                      <a:lnTo>
                                        <a:pt x="1142" y="69"/>
                                      </a:lnTo>
                                      <a:lnTo>
                                        <a:pt x="1145" y="66"/>
                                      </a:lnTo>
                                      <a:close/>
                                      <a:moveTo>
                                        <a:pt x="1132" y="54"/>
                                      </a:moveTo>
                                      <a:lnTo>
                                        <a:pt x="1118" y="61"/>
                                      </a:lnTo>
                                      <a:lnTo>
                                        <a:pt x="1132" y="68"/>
                                      </a:lnTo>
                                      <a:lnTo>
                                        <a:pt x="1132" y="54"/>
                                      </a:lnTo>
                                      <a:close/>
                                      <a:moveTo>
                                        <a:pt x="1141" y="54"/>
                                      </a:moveTo>
                                      <a:lnTo>
                                        <a:pt x="1132" y="54"/>
                                      </a:lnTo>
                                      <a:lnTo>
                                        <a:pt x="1132" y="68"/>
                                      </a:lnTo>
                                      <a:lnTo>
                                        <a:pt x="1141" y="68"/>
                                      </a:lnTo>
                                      <a:lnTo>
                                        <a:pt x="1145" y="66"/>
                                      </a:lnTo>
                                      <a:lnTo>
                                        <a:pt x="1146" y="65"/>
                                      </a:lnTo>
                                      <a:lnTo>
                                        <a:pt x="1146" y="57"/>
                                      </a:lnTo>
                                      <a:lnTo>
                                        <a:pt x="1145" y="57"/>
                                      </a:lnTo>
                                      <a:lnTo>
                                        <a:pt x="1141" y="54"/>
                                      </a:lnTo>
                                      <a:close/>
                                      <a:moveTo>
                                        <a:pt x="1145" y="57"/>
                                      </a:moveTo>
                                      <a:lnTo>
                                        <a:pt x="1146" y="57"/>
                                      </a:lnTo>
                                      <a:lnTo>
                                        <a:pt x="1146" y="65"/>
                                      </a:lnTo>
                                      <a:lnTo>
                                        <a:pt x="1145" y="66"/>
                                      </a:lnTo>
                                      <a:lnTo>
                                        <a:pt x="1155" y="61"/>
                                      </a:lnTo>
                                      <a:lnTo>
                                        <a:pt x="1145" y="57"/>
                                      </a:lnTo>
                                      <a:close/>
                                      <a:moveTo>
                                        <a:pt x="1026" y="0"/>
                                      </a:moveTo>
                                      <a:lnTo>
                                        <a:pt x="1020" y="1"/>
                                      </a:lnTo>
                                      <a:lnTo>
                                        <a:pt x="1018" y="5"/>
                                      </a:lnTo>
                                      <a:lnTo>
                                        <a:pt x="1015" y="8"/>
                                      </a:lnTo>
                                      <a:lnTo>
                                        <a:pt x="1017" y="13"/>
                                      </a:lnTo>
                                      <a:lnTo>
                                        <a:pt x="1118" y="61"/>
                                      </a:lnTo>
                                      <a:lnTo>
                                        <a:pt x="1132" y="54"/>
                                      </a:lnTo>
                                      <a:lnTo>
                                        <a:pt x="1141" y="54"/>
                                      </a:lnTo>
                                      <a:lnTo>
                                        <a:pt x="1026" y="0"/>
                                      </a:lnTo>
                                      <a:close/>
                                      <a:moveTo>
                                        <a:pt x="1142" y="54"/>
                                      </a:moveTo>
                                      <a:lnTo>
                                        <a:pt x="1139" y="54"/>
                                      </a:lnTo>
                                      <a:lnTo>
                                        <a:pt x="1145" y="57"/>
                                      </a:lnTo>
                                      <a:lnTo>
                                        <a:pt x="1142" y="54"/>
                                      </a:lnTo>
                                      <a:close/>
                                    </a:path>
                                  </a:pathLst>
                                </a:custGeom>
                                <a:solidFill>
                                  <a:srgbClr val="000000"/>
                                </a:solidFill>
                                <a:ln w="9525">
                                  <a:noFill/>
                                </a:ln>
                              </wps:spPr>
                              <wps:bodyPr upright="1"/>
                            </wps:wsp>
                            <wps:wsp>
                              <wps:cNvPr id="44" name="文本框 43"/>
                              <wps:cNvSpPr txBox="1"/>
                              <wps:spPr>
                                <a:xfrm>
                                  <a:off x="4864" y="-3858"/>
                                  <a:ext cx="907" cy="415"/>
                                </a:xfrm>
                                <a:prstGeom prst="rect">
                                  <a:avLst/>
                                </a:prstGeom>
                                <a:noFill/>
                                <a:ln w="9525">
                                  <a:noFill/>
                                </a:ln>
                              </wps:spPr>
                              <wps:txbx>
                                <w:txbxContent>
                                  <w:p>
                                    <w:pPr>
                                      <w:spacing w:line="205" w:lineRule="exact"/>
                                      <w:jc w:val="left"/>
                                      <w:rPr>
                                        <w:sz w:val="18"/>
                                      </w:rPr>
                                    </w:pPr>
                                    <w:r>
                                      <w:rPr>
                                        <w:w w:val="120"/>
                                        <w:sz w:val="18"/>
                                      </w:rPr>
                                      <w:t>粗格栅和</w:t>
                                    </w:r>
                                  </w:p>
                                  <w:p>
                                    <w:pPr>
                                      <w:spacing w:before="3" w:line="205" w:lineRule="exact"/>
                                      <w:jc w:val="left"/>
                                      <w:rPr>
                                        <w:sz w:val="18"/>
                                      </w:rPr>
                                    </w:pPr>
                                    <w:r>
                                      <w:rPr>
                                        <w:w w:val="120"/>
                                        <w:sz w:val="18"/>
                                      </w:rPr>
                                      <w:t>提升泵房</w:t>
                                    </w:r>
                                  </w:p>
                                </w:txbxContent>
                              </wps:txbx>
                              <wps:bodyPr lIns="0" tIns="0" rIns="0" bIns="0" upright="1"/>
                            </wps:wsp>
                            <wps:wsp>
                              <wps:cNvPr id="45" name="文本框 44"/>
                              <wps:cNvSpPr txBox="1"/>
                              <wps:spPr>
                                <a:xfrm>
                                  <a:off x="6446" y="-3968"/>
                                  <a:ext cx="799" cy="159"/>
                                </a:xfrm>
                                <a:prstGeom prst="rect">
                                  <a:avLst/>
                                </a:prstGeom>
                                <a:noFill/>
                                <a:ln w="9525">
                                  <a:noFill/>
                                </a:ln>
                              </wps:spPr>
                              <wps:txbx>
                                <w:txbxContent>
                                  <w:p>
                                    <w:pPr>
                                      <w:spacing w:line="159" w:lineRule="exact"/>
                                      <w:jc w:val="left"/>
                                      <w:rPr>
                                        <w:sz w:val="16"/>
                                      </w:rPr>
                                    </w:pPr>
                                    <w:r>
                                      <w:rPr>
                                        <w:w w:val="120"/>
                                        <w:sz w:val="16"/>
                                      </w:rPr>
                                      <w:t>垃圾固废</w:t>
                                    </w:r>
                                  </w:p>
                                </w:txbxContent>
                              </wps:txbx>
                              <wps:bodyPr lIns="0" tIns="0" rIns="0" bIns="0" upright="1"/>
                            </wps:wsp>
                            <wps:wsp>
                              <wps:cNvPr id="46" name="文本框 45"/>
                              <wps:cNvSpPr txBox="1"/>
                              <wps:spPr>
                                <a:xfrm>
                                  <a:off x="6446" y="-3148"/>
                                  <a:ext cx="799" cy="159"/>
                                </a:xfrm>
                                <a:prstGeom prst="rect">
                                  <a:avLst/>
                                </a:prstGeom>
                                <a:noFill/>
                                <a:ln w="9525">
                                  <a:noFill/>
                                </a:ln>
                              </wps:spPr>
                              <wps:txbx>
                                <w:txbxContent>
                                  <w:p>
                                    <w:pPr>
                                      <w:spacing w:line="159" w:lineRule="exact"/>
                                      <w:jc w:val="left"/>
                                      <w:rPr>
                                        <w:sz w:val="16"/>
                                      </w:rPr>
                                    </w:pPr>
                                    <w:r>
                                      <w:rPr>
                                        <w:w w:val="120"/>
                                        <w:sz w:val="16"/>
                                      </w:rPr>
                                      <w:t>垃圾固废</w:t>
                                    </w:r>
                                  </w:p>
                                </w:txbxContent>
                              </wps:txbx>
                              <wps:bodyPr lIns="0" tIns="0" rIns="0" bIns="0" upright="1"/>
                            </wps:wsp>
                            <wps:wsp>
                              <wps:cNvPr id="47" name="文本框 46"/>
                              <wps:cNvSpPr txBox="1"/>
                              <wps:spPr>
                                <a:xfrm>
                                  <a:off x="4975" y="-2921"/>
                                  <a:ext cx="686" cy="181"/>
                                </a:xfrm>
                                <a:prstGeom prst="rect">
                                  <a:avLst/>
                                </a:prstGeom>
                                <a:noFill/>
                                <a:ln w="9525">
                                  <a:noFill/>
                                </a:ln>
                              </wps:spPr>
                              <wps:txbx>
                                <w:txbxContent>
                                  <w:p>
                                    <w:pPr>
                                      <w:spacing w:line="180" w:lineRule="exact"/>
                                      <w:jc w:val="left"/>
                                      <w:rPr>
                                        <w:sz w:val="18"/>
                                      </w:rPr>
                                    </w:pPr>
                                    <w:r>
                                      <w:rPr>
                                        <w:w w:val="125"/>
                                        <w:sz w:val="18"/>
                                      </w:rPr>
                                      <w:t>细格栅</w:t>
                                    </w:r>
                                  </w:p>
                                </w:txbxContent>
                              </wps:txbx>
                              <wps:bodyPr lIns="0" tIns="0" rIns="0" bIns="0" upright="1"/>
                            </wps:wsp>
                            <wps:wsp>
                              <wps:cNvPr id="48" name="文本框 47"/>
                              <wps:cNvSpPr txBox="1"/>
                              <wps:spPr>
                                <a:xfrm>
                                  <a:off x="6446" y="-2445"/>
                                  <a:ext cx="411" cy="159"/>
                                </a:xfrm>
                                <a:prstGeom prst="rect">
                                  <a:avLst/>
                                </a:prstGeom>
                                <a:noFill/>
                                <a:ln w="9525">
                                  <a:noFill/>
                                </a:ln>
                              </wps:spPr>
                              <wps:txbx>
                                <w:txbxContent>
                                  <w:p>
                                    <w:pPr>
                                      <w:spacing w:line="159" w:lineRule="exact"/>
                                      <w:jc w:val="left"/>
                                      <w:rPr>
                                        <w:sz w:val="16"/>
                                      </w:rPr>
                                    </w:pPr>
                                    <w:r>
                                      <w:rPr>
                                        <w:w w:val="120"/>
                                        <w:sz w:val="16"/>
                                      </w:rPr>
                                      <w:t>泥砂</w:t>
                                    </w:r>
                                  </w:p>
                                </w:txbxContent>
                              </wps:txbx>
                              <wps:bodyPr lIns="0" tIns="0" rIns="0" bIns="0" upright="1"/>
                            </wps:wsp>
                            <wps:wsp>
                              <wps:cNvPr id="49" name="文本框 48"/>
                              <wps:cNvSpPr txBox="1"/>
                              <wps:spPr>
                                <a:xfrm>
                                  <a:off x="4975" y="-2219"/>
                                  <a:ext cx="686" cy="181"/>
                                </a:xfrm>
                                <a:prstGeom prst="rect">
                                  <a:avLst/>
                                </a:prstGeom>
                                <a:noFill/>
                                <a:ln w="9525">
                                  <a:noFill/>
                                </a:ln>
                              </wps:spPr>
                              <wps:txbx>
                                <w:txbxContent>
                                  <w:p>
                                    <w:pPr>
                                      <w:spacing w:line="180" w:lineRule="exact"/>
                                      <w:jc w:val="left"/>
                                      <w:rPr>
                                        <w:sz w:val="18"/>
                                      </w:rPr>
                                    </w:pPr>
                                    <w:r>
                                      <w:rPr>
                                        <w:w w:val="125"/>
                                        <w:sz w:val="18"/>
                                      </w:rPr>
                                      <w:t>沉砂池</w:t>
                                    </w:r>
                                  </w:p>
                                </w:txbxContent>
                              </wps:txbx>
                              <wps:bodyPr lIns="0" tIns="0" rIns="0" bIns="0" upright="1"/>
                            </wps:wsp>
                            <wps:wsp>
                              <wps:cNvPr id="50" name="文本框 49"/>
                              <wps:cNvSpPr txBox="1"/>
                              <wps:spPr>
                                <a:xfrm>
                                  <a:off x="4975" y="-1516"/>
                                  <a:ext cx="686" cy="181"/>
                                </a:xfrm>
                                <a:prstGeom prst="rect">
                                  <a:avLst/>
                                </a:prstGeom>
                                <a:noFill/>
                                <a:ln w="9525">
                                  <a:noFill/>
                                </a:ln>
                              </wps:spPr>
                              <wps:txbx>
                                <w:txbxContent>
                                  <w:p>
                                    <w:pPr>
                                      <w:spacing w:line="180" w:lineRule="exact"/>
                                      <w:jc w:val="left"/>
                                      <w:rPr>
                                        <w:sz w:val="18"/>
                                      </w:rPr>
                                    </w:pPr>
                                    <w:r>
                                      <w:rPr>
                                        <w:w w:val="125"/>
                                        <w:sz w:val="18"/>
                                      </w:rPr>
                                      <w:t>调节池</w:t>
                                    </w:r>
                                  </w:p>
                                </w:txbxContent>
                              </wps:txbx>
                              <wps:bodyPr lIns="0" tIns="0" rIns="0" bIns="0" upright="1"/>
                            </wps:wsp>
                            <wps:wsp>
                              <wps:cNvPr id="51" name="文本框 50"/>
                              <wps:cNvSpPr txBox="1"/>
                              <wps:spPr>
                                <a:xfrm>
                                  <a:off x="4975" y="-813"/>
                                  <a:ext cx="686" cy="181"/>
                                </a:xfrm>
                                <a:prstGeom prst="rect">
                                  <a:avLst/>
                                </a:prstGeom>
                                <a:noFill/>
                                <a:ln w="9525">
                                  <a:noFill/>
                                </a:ln>
                              </wps:spPr>
                              <wps:txbx>
                                <w:txbxContent>
                                  <w:p>
                                    <w:pPr>
                                      <w:spacing w:line="180" w:lineRule="exact"/>
                                      <w:jc w:val="left"/>
                                      <w:rPr>
                                        <w:sz w:val="18"/>
                                      </w:rPr>
                                    </w:pPr>
                                    <w:r>
                                      <w:rPr>
                                        <w:w w:val="125"/>
                                        <w:sz w:val="18"/>
                                      </w:rPr>
                                      <w:t>缺氧池</w:t>
                                    </w:r>
                                  </w:p>
                                </w:txbxContent>
                              </wps:txbx>
                              <wps:bodyPr lIns="0" tIns="0" rIns="0" bIns="0" upright="1"/>
                            </wps:wsp>
                            <wps:wsp>
                              <wps:cNvPr id="52" name="文本框 51"/>
                              <wps:cNvSpPr txBox="1"/>
                              <wps:spPr>
                                <a:xfrm>
                                  <a:off x="3597" y="-277"/>
                                  <a:ext cx="216" cy="633"/>
                                </a:xfrm>
                                <a:prstGeom prst="rect">
                                  <a:avLst/>
                                </a:prstGeom>
                                <a:noFill/>
                                <a:ln w="9525">
                                  <a:noFill/>
                                </a:ln>
                              </wps:spPr>
                              <wps:txbx>
                                <w:txbxContent>
                                  <w:p>
                                    <w:pPr>
                                      <w:spacing w:before="13" w:line="184" w:lineRule="auto"/>
                                      <w:ind w:right="18"/>
                                      <w:rPr>
                                        <w:sz w:val="16"/>
                                      </w:rPr>
                                    </w:pPr>
                                    <w:r>
                                      <w:rPr>
                                        <w:w w:val="120"/>
                                        <w:sz w:val="16"/>
                                      </w:rPr>
                                      <w:t>污泥回流</w:t>
                                    </w:r>
                                  </w:p>
                                </w:txbxContent>
                              </wps:txbx>
                              <wps:bodyPr lIns="0" tIns="0" rIns="0" bIns="0" upright="1"/>
                            </wps:wsp>
                            <wps:wsp>
                              <wps:cNvPr id="53" name="文本框 52"/>
                              <wps:cNvSpPr txBox="1"/>
                              <wps:spPr>
                                <a:xfrm>
                                  <a:off x="4094" y="-621"/>
                                  <a:ext cx="216" cy="790"/>
                                </a:xfrm>
                                <a:prstGeom prst="rect">
                                  <a:avLst/>
                                </a:prstGeom>
                                <a:noFill/>
                                <a:ln w="9525">
                                  <a:noFill/>
                                </a:ln>
                              </wps:spPr>
                              <wps:txbx>
                                <w:txbxContent>
                                  <w:p>
                                    <w:pPr>
                                      <w:spacing w:before="13" w:line="184" w:lineRule="auto"/>
                                      <w:ind w:right="18"/>
                                      <w:rPr>
                                        <w:sz w:val="16"/>
                                      </w:rPr>
                                    </w:pPr>
                                    <w:r>
                                      <w:rPr>
                                        <w:w w:val="120"/>
                                        <w:sz w:val="16"/>
                                      </w:rPr>
                                      <w:t>混合液回流</w:t>
                                    </w:r>
                                  </w:p>
                                </w:txbxContent>
                              </wps:txbx>
                              <wps:bodyPr lIns="0" tIns="0" rIns="0" bIns="0" upright="1"/>
                            </wps:wsp>
                            <wps:wsp>
                              <wps:cNvPr id="54" name="文本框 53"/>
                              <wps:cNvSpPr txBox="1"/>
                              <wps:spPr>
                                <a:xfrm>
                                  <a:off x="4975" y="-111"/>
                                  <a:ext cx="686" cy="181"/>
                                </a:xfrm>
                                <a:prstGeom prst="rect">
                                  <a:avLst/>
                                </a:prstGeom>
                                <a:noFill/>
                                <a:ln w="9525">
                                  <a:noFill/>
                                </a:ln>
                              </wps:spPr>
                              <wps:txbx>
                                <w:txbxContent>
                                  <w:p>
                                    <w:pPr>
                                      <w:spacing w:line="180" w:lineRule="exact"/>
                                      <w:jc w:val="left"/>
                                      <w:rPr>
                                        <w:sz w:val="18"/>
                                      </w:rPr>
                                    </w:pPr>
                                    <w:r>
                                      <w:rPr>
                                        <w:w w:val="125"/>
                                        <w:sz w:val="18"/>
                                      </w:rPr>
                                      <w:t>厌氧池</w:t>
                                    </w:r>
                                  </w:p>
                                </w:txbxContent>
                              </wps:txbx>
                              <wps:bodyPr lIns="0" tIns="0" rIns="0" bIns="0" upright="1"/>
                            </wps:wsp>
                            <wps:wsp>
                              <wps:cNvPr id="55" name="文本框 54"/>
                              <wps:cNvSpPr txBox="1"/>
                              <wps:spPr>
                                <a:xfrm>
                                  <a:off x="6452" y="119"/>
                                  <a:ext cx="895" cy="411"/>
                                </a:xfrm>
                                <a:prstGeom prst="rect">
                                  <a:avLst/>
                                </a:prstGeom>
                                <a:noFill/>
                                <a:ln w="9525">
                                  <a:noFill/>
                                </a:ln>
                              </wps:spPr>
                              <wps:txbx>
                                <w:txbxContent>
                                  <w:p>
                                    <w:pPr>
                                      <w:spacing w:line="199" w:lineRule="exact"/>
                                      <w:ind w:left="10" w:right="28"/>
                                      <w:jc w:val="center"/>
                                      <w:rPr>
                                        <w:sz w:val="16"/>
                                      </w:rPr>
                                    </w:pPr>
                                    <w:r>
                                      <w:rPr>
                                        <w:w w:val="120"/>
                                        <w:sz w:val="16"/>
                                      </w:rPr>
                                      <w:t>改良型A</w:t>
                                    </w:r>
                                    <w:r>
                                      <w:rPr>
                                        <w:w w:val="120"/>
                                        <w:position w:val="8"/>
                                        <w:sz w:val="8"/>
                                      </w:rPr>
                                      <w:t>2</w:t>
                                    </w:r>
                                    <w:r>
                                      <w:rPr>
                                        <w:w w:val="120"/>
                                        <w:sz w:val="16"/>
                                      </w:rPr>
                                      <w:t>O</w:t>
                                    </w:r>
                                  </w:p>
                                  <w:p>
                                    <w:pPr>
                                      <w:spacing w:before="29" w:line="182" w:lineRule="exact"/>
                                      <w:ind w:left="6" w:right="28"/>
                                      <w:jc w:val="center"/>
                                      <w:rPr>
                                        <w:sz w:val="16"/>
                                      </w:rPr>
                                    </w:pPr>
                                    <w:r>
                                      <w:rPr>
                                        <w:w w:val="120"/>
                                        <w:sz w:val="16"/>
                                      </w:rPr>
                                      <w:t>生化池</w:t>
                                    </w:r>
                                  </w:p>
                                </w:txbxContent>
                              </wps:txbx>
                              <wps:bodyPr lIns="0" tIns="0" rIns="0" bIns="0" upright="1"/>
                            </wps:wsp>
                            <wps:wsp>
                              <wps:cNvPr id="56" name="文本框 55"/>
                              <wps:cNvSpPr txBox="1"/>
                              <wps:spPr>
                                <a:xfrm>
                                  <a:off x="8253" y="82"/>
                                  <a:ext cx="216" cy="476"/>
                                </a:xfrm>
                                <a:prstGeom prst="rect">
                                  <a:avLst/>
                                </a:prstGeom>
                                <a:noFill/>
                                <a:ln w="9525">
                                  <a:noFill/>
                                </a:ln>
                              </wps:spPr>
                              <wps:txbx>
                                <w:txbxContent>
                                  <w:p>
                                    <w:pPr>
                                      <w:spacing w:before="13" w:line="184" w:lineRule="auto"/>
                                      <w:ind w:right="18"/>
                                      <w:rPr>
                                        <w:sz w:val="16"/>
                                      </w:rPr>
                                    </w:pPr>
                                    <w:r>
                                      <w:rPr>
                                        <w:w w:val="120"/>
                                        <w:sz w:val="16"/>
                                      </w:rPr>
                                      <w:t>上清液</w:t>
                                    </w:r>
                                  </w:p>
                                </w:txbxContent>
                              </wps:txbx>
                              <wps:bodyPr lIns="0" tIns="0" rIns="0" bIns="0" upright="1"/>
                            </wps:wsp>
                            <wps:wsp>
                              <wps:cNvPr id="57" name="文本框 56"/>
                              <wps:cNvSpPr txBox="1"/>
                              <wps:spPr>
                                <a:xfrm>
                                  <a:off x="4975" y="592"/>
                                  <a:ext cx="686" cy="181"/>
                                </a:xfrm>
                                <a:prstGeom prst="rect">
                                  <a:avLst/>
                                </a:prstGeom>
                                <a:noFill/>
                                <a:ln w="9525">
                                  <a:noFill/>
                                </a:ln>
                              </wps:spPr>
                              <wps:txbx>
                                <w:txbxContent>
                                  <w:p>
                                    <w:pPr>
                                      <w:spacing w:line="180" w:lineRule="exact"/>
                                      <w:jc w:val="left"/>
                                      <w:rPr>
                                        <w:sz w:val="18"/>
                                      </w:rPr>
                                    </w:pPr>
                                    <w:r>
                                      <w:rPr>
                                        <w:w w:val="125"/>
                                        <w:sz w:val="18"/>
                                      </w:rPr>
                                      <w:t>好氧池</w:t>
                                    </w:r>
                                  </w:p>
                                </w:txbxContent>
                              </wps:txbx>
                              <wps:bodyPr lIns="0" tIns="0" rIns="0" bIns="0" upright="1"/>
                            </wps:wsp>
                            <wps:wsp>
                              <wps:cNvPr id="58" name="文本框 57"/>
                              <wps:cNvSpPr txBox="1"/>
                              <wps:spPr>
                                <a:xfrm>
                                  <a:off x="3597" y="868"/>
                                  <a:ext cx="216" cy="159"/>
                                </a:xfrm>
                                <a:prstGeom prst="rect">
                                  <a:avLst/>
                                </a:prstGeom>
                                <a:noFill/>
                                <a:ln w="9525">
                                  <a:noFill/>
                                </a:ln>
                              </wps:spPr>
                              <wps:txbx>
                                <w:txbxContent>
                                  <w:p>
                                    <w:pPr>
                                      <w:spacing w:line="159" w:lineRule="exact"/>
                                      <w:jc w:val="left"/>
                                      <w:rPr>
                                        <w:sz w:val="16"/>
                                      </w:rPr>
                                    </w:pPr>
                                    <w:r>
                                      <w:rPr>
                                        <w:w w:val="121"/>
                                        <w:sz w:val="16"/>
                                      </w:rPr>
                                      <w:t>％</w:t>
                                    </w:r>
                                  </w:p>
                                </w:txbxContent>
                              </wps:txbx>
                              <wps:bodyPr lIns="0" tIns="0" rIns="0" bIns="0" upright="1"/>
                            </wps:wsp>
                            <wps:wsp>
                              <wps:cNvPr id="59" name="文本框 58"/>
                              <wps:cNvSpPr txBox="1"/>
                              <wps:spPr>
                                <a:xfrm>
                                  <a:off x="4094" y="760"/>
                                  <a:ext cx="216" cy="159"/>
                                </a:xfrm>
                                <a:prstGeom prst="rect">
                                  <a:avLst/>
                                </a:prstGeom>
                                <a:noFill/>
                                <a:ln w="9525">
                                  <a:noFill/>
                                </a:ln>
                              </wps:spPr>
                              <wps:txbx>
                                <w:txbxContent>
                                  <w:p>
                                    <w:pPr>
                                      <w:spacing w:line="159" w:lineRule="exact"/>
                                      <w:jc w:val="left"/>
                                      <w:rPr>
                                        <w:sz w:val="16"/>
                                      </w:rPr>
                                    </w:pPr>
                                    <w:r>
                                      <w:rPr>
                                        <w:w w:val="121"/>
                                        <w:sz w:val="16"/>
                                      </w:rPr>
                                      <w:t>％</w:t>
                                    </w:r>
                                  </w:p>
                                </w:txbxContent>
                              </wps:txbx>
                              <wps:bodyPr lIns="0" tIns="0" rIns="0" bIns="0" upright="1"/>
                            </wps:wsp>
                            <wps:wsp>
                              <wps:cNvPr id="60" name="文本框 59"/>
                              <wps:cNvSpPr txBox="1"/>
                              <wps:spPr>
                                <a:xfrm>
                                  <a:off x="4975" y="1295"/>
                                  <a:ext cx="686" cy="181"/>
                                </a:xfrm>
                                <a:prstGeom prst="rect">
                                  <a:avLst/>
                                </a:prstGeom>
                                <a:noFill/>
                                <a:ln w="9525">
                                  <a:noFill/>
                                </a:ln>
                              </wps:spPr>
                              <wps:txbx>
                                <w:txbxContent>
                                  <w:p>
                                    <w:pPr>
                                      <w:spacing w:line="180" w:lineRule="exact"/>
                                      <w:jc w:val="left"/>
                                      <w:rPr>
                                        <w:sz w:val="18"/>
                                      </w:rPr>
                                    </w:pPr>
                                    <w:r>
                                      <w:rPr>
                                        <w:w w:val="125"/>
                                        <w:sz w:val="18"/>
                                      </w:rPr>
                                      <w:t>二沉池</w:t>
                                    </w:r>
                                  </w:p>
                                </w:txbxContent>
                              </wps:txbx>
                              <wps:bodyPr lIns="0" tIns="0" rIns="0" bIns="0" upright="1"/>
                            </wps:wsp>
                            <wps:wsp>
                              <wps:cNvPr id="61" name="文本框 60"/>
                              <wps:cNvSpPr txBox="1"/>
                              <wps:spPr>
                                <a:xfrm>
                                  <a:off x="6333" y="1301"/>
                                  <a:ext cx="797" cy="159"/>
                                </a:xfrm>
                                <a:prstGeom prst="rect">
                                  <a:avLst/>
                                </a:prstGeom>
                                <a:noFill/>
                                <a:ln w="9525">
                                  <a:noFill/>
                                </a:ln>
                              </wps:spPr>
                              <wps:txbx>
                                <w:txbxContent>
                                  <w:p>
                                    <w:pPr>
                                      <w:spacing w:line="159" w:lineRule="exact"/>
                                      <w:jc w:val="left"/>
                                      <w:rPr>
                                        <w:sz w:val="16"/>
                                      </w:rPr>
                                    </w:pPr>
                                    <w:r>
                                      <w:rPr>
                                        <w:w w:val="120"/>
                                        <w:sz w:val="16"/>
                                      </w:rPr>
                                      <w:t>剩余污泥</w:t>
                                    </w:r>
                                  </w:p>
                                </w:txbxContent>
                              </wps:txbx>
                              <wps:bodyPr lIns="0" tIns="0" rIns="0" bIns="0" upright="1"/>
                            </wps:wsp>
                            <wps:wsp>
                              <wps:cNvPr id="62" name="文本框 61"/>
                              <wps:cNvSpPr txBox="1"/>
                              <wps:spPr>
                                <a:xfrm>
                                  <a:off x="7692" y="1293"/>
                                  <a:ext cx="907" cy="181"/>
                                </a:xfrm>
                                <a:prstGeom prst="rect">
                                  <a:avLst/>
                                </a:prstGeom>
                                <a:noFill/>
                                <a:ln w="9525">
                                  <a:noFill/>
                                </a:ln>
                              </wps:spPr>
                              <wps:txbx>
                                <w:txbxContent>
                                  <w:p>
                                    <w:pPr>
                                      <w:spacing w:line="180" w:lineRule="exact"/>
                                      <w:jc w:val="left"/>
                                      <w:rPr>
                                        <w:sz w:val="18"/>
                                      </w:rPr>
                                    </w:pPr>
                                    <w:r>
                                      <w:rPr>
                                        <w:w w:val="125"/>
                                        <w:sz w:val="18"/>
                                      </w:rPr>
                                      <w:t>污泥浓缩</w:t>
                                    </w:r>
                                  </w:p>
                                </w:txbxContent>
                              </wps:txbx>
                              <wps:bodyPr lIns="0" tIns="0" rIns="0" bIns="0" upright="1"/>
                            </wps:wsp>
                            <wps:wsp>
                              <wps:cNvPr id="63" name="文本框 62"/>
                              <wps:cNvSpPr txBox="1"/>
                              <wps:spPr>
                                <a:xfrm>
                                  <a:off x="6013" y="1654"/>
                                  <a:ext cx="606" cy="159"/>
                                </a:xfrm>
                                <a:prstGeom prst="rect">
                                  <a:avLst/>
                                </a:prstGeom>
                                <a:noFill/>
                                <a:ln w="9525">
                                  <a:noFill/>
                                </a:ln>
                              </wps:spPr>
                              <wps:txbx>
                                <w:txbxContent>
                                  <w:p>
                                    <w:pPr>
                                      <w:spacing w:line="159" w:lineRule="exact"/>
                                      <w:jc w:val="left"/>
                                      <w:rPr>
                                        <w:sz w:val="16"/>
                                      </w:rPr>
                                    </w:pPr>
                                    <w:r>
                                      <w:rPr>
                                        <w:w w:val="120"/>
                                        <w:sz w:val="16"/>
                                      </w:rPr>
                                      <w:t>絮凝物</w:t>
                                    </w:r>
                                  </w:p>
                                </w:txbxContent>
                              </wps:txbx>
                              <wps:bodyPr lIns="0" tIns="0" rIns="0" bIns="0" upright="1"/>
                            </wps:wsp>
                            <wps:wsp>
                              <wps:cNvPr id="64" name="文本框 63"/>
                              <wps:cNvSpPr txBox="1"/>
                              <wps:spPr>
                                <a:xfrm>
                                  <a:off x="8276" y="1652"/>
                                  <a:ext cx="799" cy="159"/>
                                </a:xfrm>
                                <a:prstGeom prst="rect">
                                  <a:avLst/>
                                </a:prstGeom>
                                <a:noFill/>
                                <a:ln w="9525">
                                  <a:noFill/>
                                </a:ln>
                              </wps:spPr>
                              <wps:txbx>
                                <w:txbxContent>
                                  <w:p>
                                    <w:pPr>
                                      <w:spacing w:line="159" w:lineRule="exact"/>
                                      <w:jc w:val="left"/>
                                      <w:rPr>
                                        <w:sz w:val="16"/>
                                      </w:rPr>
                                    </w:pPr>
                                    <w:r>
                                      <w:rPr>
                                        <w:w w:val="120"/>
                                        <w:sz w:val="16"/>
                                      </w:rPr>
                                      <w:t>下层污泥</w:t>
                                    </w:r>
                                  </w:p>
                                </w:txbxContent>
                              </wps:txbx>
                              <wps:bodyPr lIns="0" tIns="0" rIns="0" bIns="0" upright="1"/>
                            </wps:wsp>
                            <wps:wsp>
                              <wps:cNvPr id="65" name="文本框 64"/>
                              <wps:cNvSpPr txBox="1"/>
                              <wps:spPr>
                                <a:xfrm>
                                  <a:off x="4864" y="1997"/>
                                  <a:ext cx="907" cy="181"/>
                                </a:xfrm>
                                <a:prstGeom prst="rect">
                                  <a:avLst/>
                                </a:prstGeom>
                                <a:noFill/>
                                <a:ln w="9525">
                                  <a:noFill/>
                                </a:ln>
                              </wps:spPr>
                              <wps:txbx>
                                <w:txbxContent>
                                  <w:p>
                                    <w:pPr>
                                      <w:spacing w:line="180" w:lineRule="exact"/>
                                      <w:jc w:val="left"/>
                                      <w:rPr>
                                        <w:sz w:val="18"/>
                                      </w:rPr>
                                    </w:pPr>
                                    <w:r>
                                      <w:rPr>
                                        <w:w w:val="125"/>
                                        <w:sz w:val="18"/>
                                      </w:rPr>
                                      <w:t>絮凝沉淀</w:t>
                                    </w:r>
                                  </w:p>
                                </w:txbxContent>
                              </wps:txbx>
                              <wps:bodyPr lIns="0" tIns="0" rIns="0" bIns="0" upright="1"/>
                            </wps:wsp>
                            <wps:wsp>
                              <wps:cNvPr id="66" name="文本框 65"/>
                              <wps:cNvSpPr txBox="1"/>
                              <wps:spPr>
                                <a:xfrm>
                                  <a:off x="7803" y="1997"/>
                                  <a:ext cx="686" cy="181"/>
                                </a:xfrm>
                                <a:prstGeom prst="rect">
                                  <a:avLst/>
                                </a:prstGeom>
                                <a:noFill/>
                                <a:ln w="9525">
                                  <a:noFill/>
                                </a:ln>
                              </wps:spPr>
                              <wps:txbx>
                                <w:txbxContent>
                                  <w:p>
                                    <w:pPr>
                                      <w:spacing w:line="180" w:lineRule="exact"/>
                                      <w:jc w:val="left"/>
                                      <w:rPr>
                                        <w:sz w:val="18"/>
                                      </w:rPr>
                                    </w:pPr>
                                    <w:r>
                                      <w:rPr>
                                        <w:w w:val="125"/>
                                        <w:sz w:val="18"/>
                                      </w:rPr>
                                      <w:t>贮泥池</w:t>
                                    </w:r>
                                  </w:p>
                                </w:txbxContent>
                              </wps:txbx>
                              <wps:bodyPr lIns="0" tIns="0" rIns="0" bIns="0" upright="1"/>
                            </wps:wsp>
                            <wps:wsp>
                              <wps:cNvPr id="67" name="文本框 66"/>
                              <wps:cNvSpPr txBox="1"/>
                              <wps:spPr>
                                <a:xfrm>
                                  <a:off x="5086" y="2700"/>
                                  <a:ext cx="464" cy="181"/>
                                </a:xfrm>
                                <a:prstGeom prst="rect">
                                  <a:avLst/>
                                </a:prstGeom>
                                <a:noFill/>
                                <a:ln w="9525">
                                  <a:noFill/>
                                </a:ln>
                              </wps:spPr>
                              <wps:txbx>
                                <w:txbxContent>
                                  <w:p>
                                    <w:pPr>
                                      <w:spacing w:line="180" w:lineRule="exact"/>
                                      <w:jc w:val="left"/>
                                      <w:rPr>
                                        <w:sz w:val="18"/>
                                      </w:rPr>
                                    </w:pPr>
                                    <w:r>
                                      <w:rPr>
                                        <w:w w:val="125"/>
                                        <w:sz w:val="18"/>
                                      </w:rPr>
                                      <w:t>过滤</w:t>
                                    </w:r>
                                  </w:p>
                                </w:txbxContent>
                              </wps:txbx>
                              <wps:bodyPr lIns="0" tIns="0" rIns="0" bIns="0" upright="1"/>
                            </wps:wsp>
                            <wps:wsp>
                              <wps:cNvPr id="68" name="文本框 67"/>
                              <wps:cNvSpPr txBox="1"/>
                              <wps:spPr>
                                <a:xfrm>
                                  <a:off x="7692" y="2700"/>
                                  <a:ext cx="907" cy="181"/>
                                </a:xfrm>
                                <a:prstGeom prst="rect">
                                  <a:avLst/>
                                </a:prstGeom>
                                <a:noFill/>
                                <a:ln w="9525">
                                  <a:noFill/>
                                </a:ln>
                              </wps:spPr>
                              <wps:txbx>
                                <w:txbxContent>
                                  <w:p>
                                    <w:pPr>
                                      <w:spacing w:line="180" w:lineRule="exact"/>
                                      <w:jc w:val="left"/>
                                      <w:rPr>
                                        <w:sz w:val="18"/>
                                      </w:rPr>
                                    </w:pPr>
                                    <w:r>
                                      <w:rPr>
                                        <w:w w:val="125"/>
                                        <w:sz w:val="18"/>
                                      </w:rPr>
                                      <w:t>污泥脱水</w:t>
                                    </w:r>
                                  </w:p>
                                </w:txbxContent>
                              </wps:txbx>
                              <wps:bodyPr lIns="0" tIns="0" rIns="0" bIns="0" upright="1"/>
                            </wps:wsp>
                            <wps:wsp>
                              <wps:cNvPr id="69" name="文本框 68"/>
                              <wps:cNvSpPr txBox="1"/>
                              <wps:spPr>
                                <a:xfrm>
                                  <a:off x="4183" y="3061"/>
                                  <a:ext cx="606" cy="159"/>
                                </a:xfrm>
                                <a:prstGeom prst="rect">
                                  <a:avLst/>
                                </a:prstGeom>
                                <a:noFill/>
                                <a:ln w="9525">
                                  <a:noFill/>
                                </a:ln>
                              </wps:spPr>
                              <wps:txbx>
                                <w:txbxContent>
                                  <w:p>
                                    <w:pPr>
                                      <w:spacing w:line="159" w:lineRule="exact"/>
                                      <w:jc w:val="left"/>
                                      <w:rPr>
                                        <w:sz w:val="16"/>
                                      </w:rPr>
                                    </w:pPr>
                                    <w:r>
                                      <w:rPr>
                                        <w:w w:val="120"/>
                                        <w:sz w:val="16"/>
                                      </w:rPr>
                                      <w:t>反冲洗</w:t>
                                    </w:r>
                                  </w:p>
                                </w:txbxContent>
                              </wps:txbx>
                              <wps:bodyPr lIns="0" tIns="0" rIns="0" bIns="0" upright="1"/>
                            </wps:wsp>
                            <wps:wsp>
                              <wps:cNvPr id="70" name="文本框 69"/>
                              <wps:cNvSpPr txBox="1"/>
                              <wps:spPr>
                                <a:xfrm>
                                  <a:off x="5086" y="3403"/>
                                  <a:ext cx="464" cy="181"/>
                                </a:xfrm>
                                <a:prstGeom prst="rect">
                                  <a:avLst/>
                                </a:prstGeom>
                                <a:noFill/>
                                <a:ln w="9525">
                                  <a:noFill/>
                                </a:ln>
                              </wps:spPr>
                              <wps:txbx>
                                <w:txbxContent>
                                  <w:p>
                                    <w:pPr>
                                      <w:spacing w:line="180" w:lineRule="exact"/>
                                      <w:jc w:val="left"/>
                                      <w:rPr>
                                        <w:sz w:val="18"/>
                                      </w:rPr>
                                    </w:pPr>
                                    <w:r>
                                      <w:rPr>
                                        <w:w w:val="125"/>
                                        <w:sz w:val="18"/>
                                      </w:rPr>
                                      <w:t>消毒</w:t>
                                    </w:r>
                                  </w:p>
                                </w:txbxContent>
                              </wps:txbx>
                              <wps:bodyPr lIns="0" tIns="0" rIns="0" bIns="0" upright="1"/>
                            </wps:wsp>
                            <wps:wsp>
                              <wps:cNvPr id="71" name="文本框 70"/>
                              <wps:cNvSpPr txBox="1"/>
                              <wps:spPr>
                                <a:xfrm>
                                  <a:off x="6420" y="3363"/>
                                  <a:ext cx="216" cy="476"/>
                                </a:xfrm>
                                <a:prstGeom prst="rect">
                                  <a:avLst/>
                                </a:prstGeom>
                                <a:noFill/>
                                <a:ln w="9525">
                                  <a:noFill/>
                                </a:ln>
                              </wps:spPr>
                              <wps:txbx>
                                <w:txbxContent>
                                  <w:p>
                                    <w:pPr>
                                      <w:spacing w:before="13" w:line="184" w:lineRule="auto"/>
                                      <w:ind w:right="18"/>
                                      <w:rPr>
                                        <w:sz w:val="16"/>
                                      </w:rPr>
                                    </w:pPr>
                                    <w:r>
                                      <w:rPr>
                                        <w:w w:val="120"/>
                                        <w:sz w:val="16"/>
                                      </w:rPr>
                                      <w:t>反冲洗</w:t>
                                    </w:r>
                                  </w:p>
                                </w:txbxContent>
                              </wps:txbx>
                              <wps:bodyPr lIns="0" tIns="0" rIns="0" bIns="0" upright="1"/>
                            </wps:wsp>
                            <wps:wsp>
                              <wps:cNvPr id="72" name="文本框 71"/>
                              <wps:cNvSpPr txBox="1"/>
                              <wps:spPr>
                                <a:xfrm>
                                  <a:off x="7664" y="3397"/>
                                  <a:ext cx="907" cy="181"/>
                                </a:xfrm>
                                <a:prstGeom prst="rect">
                                  <a:avLst/>
                                </a:prstGeom>
                                <a:noFill/>
                                <a:ln w="9525">
                                  <a:noFill/>
                                </a:ln>
                              </wps:spPr>
                              <wps:txbx>
                                <w:txbxContent>
                                  <w:p>
                                    <w:pPr>
                                      <w:spacing w:line="180" w:lineRule="exact"/>
                                      <w:jc w:val="left"/>
                                      <w:rPr>
                                        <w:sz w:val="18"/>
                                      </w:rPr>
                                    </w:pPr>
                                    <w:r>
                                      <w:rPr>
                                        <w:w w:val="125"/>
                                        <w:sz w:val="18"/>
                                      </w:rPr>
                                      <w:t>泥饼外运</w:t>
                                    </w:r>
                                  </w:p>
                                </w:txbxContent>
                              </wps:txbx>
                              <wps:bodyPr lIns="0" tIns="0" rIns="0" bIns="0" upright="1"/>
                            </wps:wsp>
                            <wps:wsp>
                              <wps:cNvPr id="73" name="文本框 72"/>
                              <wps:cNvSpPr txBox="1"/>
                              <wps:spPr>
                                <a:xfrm>
                                  <a:off x="5306" y="4246"/>
                                  <a:ext cx="1331" cy="354"/>
                                </a:xfrm>
                                <a:prstGeom prst="rect">
                                  <a:avLst/>
                                </a:prstGeom>
                                <a:noFill/>
                                <a:ln w="9745" cap="flat" cmpd="sng">
                                  <a:solidFill>
                                    <a:srgbClr val="000000"/>
                                  </a:solidFill>
                                  <a:prstDash val="solid"/>
                                  <a:miter/>
                                  <a:headEnd type="none" w="med" len="med"/>
                                  <a:tailEnd type="none" w="med" len="med"/>
                                </a:ln>
                              </wps:spPr>
                              <wps:txbx>
                                <w:txbxContent>
                                  <w:p>
                                    <w:pPr>
                                      <w:spacing w:before="55"/>
                                      <w:ind w:left="215"/>
                                      <w:jc w:val="left"/>
                                      <w:rPr>
                                        <w:sz w:val="18"/>
                                      </w:rPr>
                                    </w:pPr>
                                    <w:r>
                                      <w:rPr>
                                        <w:w w:val="125"/>
                                        <w:sz w:val="18"/>
                                      </w:rPr>
                                      <w:t>中水回用</w:t>
                                    </w:r>
                                  </w:p>
                                </w:txbxContent>
                              </wps:txbx>
                              <wps:bodyPr lIns="0" tIns="0" rIns="0" bIns="0" upright="1"/>
                            </wps:wsp>
                            <wps:wsp>
                              <wps:cNvPr id="74" name="文本框 73"/>
                              <wps:cNvSpPr txBox="1"/>
                              <wps:spPr>
                                <a:xfrm>
                                  <a:off x="6138" y="2255"/>
                                  <a:ext cx="1165" cy="354"/>
                                </a:xfrm>
                                <a:prstGeom prst="rect">
                                  <a:avLst/>
                                </a:prstGeom>
                                <a:noFill/>
                                <a:ln w="7352" cap="flat" cmpd="sng">
                                  <a:solidFill>
                                    <a:srgbClr val="000000"/>
                                  </a:solidFill>
                                  <a:prstDash val="solid"/>
                                  <a:miter/>
                                  <a:headEnd type="none" w="med" len="med"/>
                                  <a:tailEnd type="none" w="med" len="med"/>
                                </a:ln>
                              </wps:spPr>
                              <wps:txbx>
                                <w:txbxContent>
                                  <w:p>
                                    <w:pPr>
                                      <w:spacing w:before="55"/>
                                      <w:ind w:left="162"/>
                                      <w:jc w:val="left"/>
                                      <w:rPr>
                                        <w:sz w:val="18"/>
                                      </w:rPr>
                                    </w:pPr>
                                    <w:r>
                                      <w:rPr>
                                        <w:w w:val="125"/>
                                        <w:sz w:val="18"/>
                                      </w:rPr>
                                      <w:t>PAM 溶液</w:t>
                                    </w:r>
                                  </w:p>
                                </w:txbxContent>
                              </wps:txbx>
                              <wps:bodyPr lIns="0" tIns="0" rIns="0" bIns="0" upright="1"/>
                            </wps:wsp>
                            <wps:wsp>
                              <wps:cNvPr id="75" name="文本框 74"/>
                              <wps:cNvSpPr txBox="1"/>
                              <wps:spPr>
                                <a:xfrm>
                                  <a:off x="3310" y="1905"/>
                                  <a:ext cx="832" cy="354"/>
                                </a:xfrm>
                                <a:prstGeom prst="rect">
                                  <a:avLst/>
                                </a:prstGeom>
                                <a:noFill/>
                                <a:ln w="7504" cap="flat" cmpd="sng">
                                  <a:solidFill>
                                    <a:srgbClr val="000000"/>
                                  </a:solidFill>
                                  <a:prstDash val="solid"/>
                                  <a:miter/>
                                  <a:headEnd type="none" w="med" len="med"/>
                                  <a:tailEnd type="none" w="med" len="med"/>
                                </a:ln>
                              </wps:spPr>
                              <wps:txbx>
                                <w:txbxContent>
                                  <w:p>
                                    <w:pPr>
                                      <w:spacing w:before="56"/>
                                      <w:ind w:left="243"/>
                                      <w:jc w:val="left"/>
                                      <w:rPr>
                                        <w:sz w:val="18"/>
                                      </w:rPr>
                                    </w:pPr>
                                    <w:r>
                                      <w:rPr>
                                        <w:w w:val="125"/>
                                        <w:sz w:val="18"/>
                                      </w:rPr>
                                      <w:t>PAC</w:t>
                                    </w:r>
                                  </w:p>
                                </w:txbxContent>
                              </wps:txbx>
                              <wps:bodyPr lIns="0" tIns="0" rIns="0" bIns="0" upright="1"/>
                            </wps:wsp>
                            <wps:wsp>
                              <wps:cNvPr id="76" name="文本框 75"/>
                              <wps:cNvSpPr txBox="1"/>
                              <wps:spPr>
                                <a:xfrm>
                                  <a:off x="2978" y="-1257"/>
                                  <a:ext cx="1497" cy="353"/>
                                </a:xfrm>
                                <a:prstGeom prst="rect">
                                  <a:avLst/>
                                </a:prstGeom>
                                <a:noFill/>
                                <a:ln w="7278" cap="flat" cmpd="sng">
                                  <a:solidFill>
                                    <a:srgbClr val="000000"/>
                                  </a:solidFill>
                                  <a:prstDash val="solid"/>
                                  <a:miter/>
                                  <a:headEnd type="none" w="med" len="med"/>
                                  <a:tailEnd type="none" w="med" len="med"/>
                                </a:ln>
                              </wps:spPr>
                              <wps:txbx>
                                <w:txbxContent>
                                  <w:p>
                                    <w:pPr>
                                      <w:spacing w:before="70"/>
                                      <w:ind w:left="210"/>
                                      <w:jc w:val="left"/>
                                      <w:rPr>
                                        <w:rFonts w:eastAsia="Times New Roman"/>
                                        <w:sz w:val="16"/>
                                      </w:rPr>
                                    </w:pPr>
                                    <w:r>
                                      <w:rPr>
                                        <w:w w:val="120"/>
                                        <w:sz w:val="16"/>
                                      </w:rPr>
                                      <w:t>醋酸或粪水</w:t>
                                    </w:r>
                                    <w:r>
                                      <w:rPr>
                                        <w:rFonts w:eastAsia="Times New Roman"/>
                                        <w:color w:val="000080"/>
                                        <w:w w:val="120"/>
                                        <w:sz w:val="16"/>
                                      </w:rPr>
                                      <w:t>*</w:t>
                                    </w:r>
                                  </w:p>
                                </w:txbxContent>
                              </wps:txbx>
                              <wps:bodyPr lIns="0" tIns="0" rIns="0" bIns="0" upright="1"/>
                            </wps:wsp>
                            <wps:wsp>
                              <wps:cNvPr id="78" name="文本框 76"/>
                              <wps:cNvSpPr txBox="1"/>
                              <wps:spPr>
                                <a:xfrm>
                                  <a:off x="2534" y="-3833"/>
                                  <a:ext cx="1331" cy="351"/>
                                </a:xfrm>
                                <a:prstGeom prst="rect">
                                  <a:avLst/>
                                </a:prstGeom>
                                <a:noFill/>
                                <a:ln w="7307" cap="flat" cmpd="sng">
                                  <a:solidFill>
                                    <a:srgbClr val="000000"/>
                                  </a:solidFill>
                                  <a:prstDash val="solid"/>
                                  <a:miter/>
                                  <a:headEnd type="none" w="med" len="med"/>
                                  <a:tailEnd type="none" w="med" len="med"/>
                                </a:ln>
                              </wps:spPr>
                              <wps:txbx>
                                <w:txbxContent>
                                  <w:p>
                                    <w:pPr>
                                      <w:spacing w:before="55"/>
                                      <w:ind w:left="217"/>
                                      <w:jc w:val="left"/>
                                      <w:rPr>
                                        <w:sz w:val="18"/>
                                      </w:rPr>
                                    </w:pPr>
                                    <w:r>
                                      <w:rPr>
                                        <w:w w:val="125"/>
                                        <w:sz w:val="18"/>
                                      </w:rPr>
                                      <w:t>污水原水</w:t>
                                    </w:r>
                                  </w:p>
                                </w:txbxContent>
                              </wps:txbx>
                              <wps:bodyPr lIns="0" tIns="0" rIns="0" bIns="0" upright="1"/>
                            </wps:wsp>
                          </wpg:wgp>
                        </a:graphicData>
                      </a:graphic>
                    </wp:anchor>
                  </w:drawing>
                </mc:Choice>
                <mc:Fallback>
                  <w:pict>
                    <v:group id="_x0000_s1026" o:spid="_x0000_s1026" o:spt="203" style="position:absolute;left:0pt;margin-left:22.05pt;margin-top:-481.8pt;height:410.35pt;width:400.8pt;mso-position-horizontal-relative:page;mso-wrap-distance-bottom:0pt;mso-wrap-distance-top:0pt;z-index:251659264;mso-width-relative:page;mso-height-relative:page;" coordorigin="2529,-3967" coordsize="6612,8575" o:gfxdata="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">
                      <o:lock v:ext="edit" aspectratio="f"/>
                      <v:shape id="任意多边形 1" o:spid="_x0000_s1026" o:spt="100" style="position:absolute;left:4299;top:-1618;height:4590;width:4842;" fillcolor="#000000" filled="t" stroked="f" coordsize="4842,4590" o:gfxdata="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uZ7S8AAAA&#10;2gAAAA8AAAAAAAAAAQAgAAAAIgAAAGRycy9kb3ducmV2LnhtbFBLAQIUABQAAAAIAIdO4kAzLwWe&#10;OwAAADkAAAAQAAAAAAAAAAEAIAAAAAsBAABkcnMvc2hhcGV4bWwueG1sUEsFBgAAAAAGAAYAWwEA&#10;ALUDAAAAAA==&#10;" path="m1687,4215l1659,4215,1659,4237,1659,4566,356,4566,356,4237,1659,4237,1659,4215,328,4215,328,4588,1687,4588,1687,4577,1687,4566,1687,4237,1687,4226,1687,4215m1687,2810l1659,2810,1659,2832,1659,3161,356,3161,356,2832,1659,2832,1659,2810,328,2810,328,3183,1687,3183,1687,3172,1687,3161,1687,2832,1687,2821,1687,2810m1687,2107l1659,2107,1659,2129,1659,2458,356,2458,356,2129,1659,2129,1659,2107,328,2107,328,2481,1687,2481,1687,2470,1687,2458,1687,2129,1687,2118,1687,2107m1687,1404l1659,1404,1659,1427,1659,1757,356,1757,356,1427,1659,1427,1659,1404,328,1404,328,1780,1687,1780,1687,1768,1687,1757,1687,1427,1687,1416,1687,1404m1687,702l1659,702,1659,724,1659,1052,356,1052,356,724,1659,724,1659,702,328,702,328,942,324,941,231,903,231,941,4,941,0,945,0,953,5,956,231,956,232,993,328,954,328,1075,1687,1075,1687,1064,1687,1052,1687,724,1687,713,1687,702m1687,0l1659,0,1659,23,1659,350,356,350,356,23,1659,23,1659,0,328,0,328,372,1687,372,1687,361,1687,350,1687,23,1687,11,1687,0m4514,4215l4486,4215,4486,4237,4486,4567,3183,4567,3183,4237,4486,4237,4486,4215,3156,4215,3156,4589,4514,4589,4514,4578,4514,4567,4514,4237,4514,4226,4514,4215m4842,241l4838,237,1744,238,1744,238,1830,197,1831,193,1826,185,1820,184,1707,238,1704,238,1701,241,1691,245,1701,250,1704,253,1707,253,1816,304,1820,306,1826,305,1828,302,1831,298,1830,294,1744,253,4838,252,4842,249,4842,241e">
                        <v:fill on="t" focussize="0,0"/>
                        <v:stroke on="f"/>
                        <v:imagedata o:title=""/>
                        <o:lock v:ext="edit" aspectratio="f"/>
                      </v:shape>
                      <v:shape id="图片 4" o:spid="_x0000_s1026" o:spt="75" type="#_x0000_t75" style="position:absolute;left:8134;top:2952;height:360;width:111;" filled="f" o:preferrelative="t" stroked="f" coordsize="21600,21600" o:gfxdata="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xLbK8AAAA&#10;2gAAAA8AAAAAAAAAAQAgAAAAIgAAAGRycy9kb3ducmV2LnhtbFBLAQIUABQAAAAIAIdO4kAzLwWe&#10;OwAAADkAAAAQAAAAAAAAAAEAIAAAAAsBAABkcnMvc2hhcGV4bWwueG1sUEsFBgAAAAAGAAYAWwEA&#10;ALUDAAAAAA==&#10;">
                        <v:fill on="f" focussize="0,0"/>
                        <v:stroke on="f"/>
                        <v:imagedata r:id="rId8" o:title=""/>
                        <o:lock v:ext="edit" aspectratio="t"/>
                      </v:shape>
                      <v:shape id="任意多边形 5" o:spid="_x0000_s1026" o:spt="100" style="position:absolute;left:7454;top:1894;height:374;width:1359;" fillcolor="#000000" filled="t" stroked="f" coordsize="1359,374" o:gfxdata="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5LlM3twAAANoAAAAP&#10;AAAAAAAAAAEAIAAAACIAAABkcnMvZG93bnJldi54bWxQSwECFAAUAAAACACHTuJAMy8FnjsAAAA5&#10;AAAAEAAAAAAAAAABACAAAAAGAQAAZHJzL3NoYXBleG1sLnhtbFBLBQYAAAAABgAGAFsBAACwAwAA&#10;AAA=&#10;" path="m1358,0l0,0,0,374,1358,374,1358,363,27,363,13,351,27,351,27,23,13,23,27,11,1358,11,1358,0xm27,351l13,351,27,363,27,351xm1330,351l27,351,27,363,1330,363,1330,351xm1330,11l1330,363,1344,351,1358,351,1358,23,1344,23,1330,11xm1358,351l1344,351,1330,363,1358,363,1358,351xm27,11l13,23,27,23,27,11xm1330,11l27,11,27,23,1330,23,1330,11xm1358,11l1330,11,1344,23,1358,23,1358,11xe">
                        <v:fill on="t" focussize="0,0"/>
                        <v:stroke on="f"/>
                        <v:imagedata o:title=""/>
                        <o:lock v:ext="edit" aspectratio="f"/>
                      </v:shape>
                      <v:shape id="图片 6" o:spid="_x0000_s1026" o:spt="75" type="#_x0000_t75" style="position:absolute;left:8079;top:2249;height:362;width:111;" filled="f" o:preferrelative="t" stroked="f" coordsize="21600,21600" o:gfxdata="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WGqRugAAANoA&#10;AAAPAAAAAAAAAAEAIAAAACIAAABkcnMvZG93bnJldi54bWxQSwECFAAUAAAACACHTuJAMy8FnjsA&#10;AAA5AAAAEAAAAAAAAAABACAAAAAJAQAAZHJzL3NoYXBleG1sLnhtbFBLBQYAAAAABgAGAFsBAACz&#10;AwAAAAA=&#10;">
                        <v:fill on="f" focussize="0,0"/>
                        <v:stroke on="f"/>
                        <v:imagedata r:id="rId9" o:title=""/>
                        <o:lock v:ext="edit" aspectratio="t"/>
                      </v:shape>
                      <v:shape id="任意多边形 7" o:spid="_x0000_s1026" o:spt="100" style="position:absolute;left:7454;top:1190;height:375;width:1359;" fillcolor="#000000" filled="t" stroked="f" coordsize="1359,375" o:gfxdata="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90AGugAAANoA&#10;AAAPAAAAAAAAAAEAIAAAACIAAABkcnMvZG93bnJldi54bWxQSwECFAAUAAAACACHTuJAMy8FnjsA&#10;AAA5AAAAEAAAAAAAAAABACAAAAAJAQAAZHJzL3NoYXBleG1sLnhtbFBLBQYAAAAABgAGAFsBAACz&#10;AwAAAAA=&#10;" path="m1358,0l0,0,0,374,1358,374,1358,363,27,363,13,352,27,352,27,22,13,22,27,11,1358,11,1358,0xm27,352l13,352,27,363,27,352xm1330,352l27,352,27,363,1330,363,1330,352xm1330,11l1330,363,1344,352,1358,352,1358,22,1344,22,1330,11xm1358,352l1344,352,1330,363,1358,363,1358,352xm27,11l13,22,27,22,27,11xm1330,11l27,11,27,22,1330,22,1330,11xm1358,11l1330,11,1344,22,1358,22,1358,11xe">
                        <v:fill on="t" focussize="0,0"/>
                        <v:stroke on="f"/>
                        <v:imagedata o:title=""/>
                        <o:lock v:ext="edit" aspectratio="f"/>
                      </v:shape>
                      <v:shape id="图片 8" o:spid="_x0000_s1026" o:spt="75" type="#_x0000_t75" style="position:absolute;left:8079;top:1546;height:362;width:111;" filled="f" o:preferrelative="t" stroked="f" coordsize="21600,21600" o:gfxdata="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i1t4ugAAANoA&#10;AAAPAAAAAAAAAAEAIAAAACIAAABkcnMvZG93bnJldi54bWxQSwECFAAUAAAACACHTuJAMy8FnjsA&#10;AAA5AAAAEAAAAAAAAAABACAAAAAJAQAAZHJzL3NoYXBleG1sLnhtbFBLBQYAAAAABgAGAFsBAACz&#10;AwAAAAA=&#10;">
                        <v:fill on="f" focussize="0,0"/>
                        <v:stroke on="f"/>
                        <v:imagedata r:id="rId9" o:title=""/>
                        <o:lock v:ext="edit" aspectratio="t"/>
                      </v:shape>
                      <v:shape id="任意多边形 9" o:spid="_x0000_s1026" o:spt="100" style="position:absolute;left:4627;top:1392;height:2281;width:2842;" fillcolor="#000000" filled="t" stroked="f" coordsize="2842,2281" o:gfxdata="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iiQL4A&#10;AADbAAAADwAAAAAAAAABACAAAAAiAAAAZHJzL2Rvd25yZXYueG1sUEsBAhQAFAAAAAgAh07iQDMv&#10;BZ47AAAAOQAAABAAAAAAAAAAAQAgAAAADQEAAGRycy9zaGFwZXhtbC54bWxQSwUGAAAAAAYABgBb&#10;AQAAtwMAAAAA&#10;" path="m1359,1907l1331,1907,1331,1929,1331,2257,28,2257,28,1929,1331,1929,1331,1907,0,1907,0,2280,1359,2280,1359,2269,1359,2257,1359,1929,1359,1918,1359,1907m2841,45l2731,0,2731,37,1345,36,1340,36,1335,39,1335,47,1340,51,2731,52,2731,90,2823,52,2841,45e">
                        <v:fill on="t" focussize="0,0"/>
                        <v:stroke on="f"/>
                        <v:imagedata o:title=""/>
                        <o:lock v:ext="edit" aspectratio="f"/>
                      </v:shape>
                      <v:line id="直接连接符 10" o:spid="_x0000_s1026" o:spt="20" style="position:absolute;left:5306;top:3662;height:352;width:1;" filled="f" stroked="t" coordsize="21600,21600" o:gfxdata="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IYjaLsAAADb&#10;AAAADwAAAAAAAAABACAAAAAiAAAAZHJzL2Rvd25yZXYueG1sUEsBAhQAFAAAAAgAh07iQDMvBZ47&#10;AAAAOQAAABAAAAAAAAAAAQAgAAAACgEAAGRycy9zaGFwZXhtbC54bWxQSwUGAAAAAAYABgBbAQAA&#10;tAMAAAAA&#10;">
                        <v:fill on="f" focussize="0,0"/>
                        <v:stroke weight="0.692913385826772pt" color="#000000" joinstyle="round"/>
                        <v:imagedata o:title=""/>
                        <o:lock v:ext="edit" aspectratio="f"/>
                      </v:line>
                      <v:shape id="图片 11" o:spid="_x0000_s1026" o:spt="75" type="#_x0000_t75" style="position:absolute;left:5251;top:2951;height:361;width:111;" filled="f" o:preferrelative="t" stroked="f" coordsize="21600,21600" o:gfxdata="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rdlG5AAAA2wAA&#10;AA8AAAAAAAAAAQAgAAAAIgAAAGRycy9kb3ducmV2LnhtbFBLAQIUABQAAAAIAIdO4kAzLwWeOwAA&#10;ADkAAAAQAAAAAAAAAAEAIAAAAAgBAABkcnMvc2hhcGV4bWwueG1sUEsFBgAAAAAGAAYAWwEAALID&#10;AAAAAA==&#10;">
                        <v:fill on="f" focussize="0,0"/>
                        <v:stroke on="f"/>
                        <v:imagedata r:id="rId10" o:title=""/>
                        <o:lock v:ext="edit" aspectratio="t"/>
                      </v:shape>
                      <v:shape id="任意多边形 12" o:spid="_x0000_s1026" o:spt="100" style="position:absolute;left:4133;top:1894;height:376;width:1853;" fillcolor="#000000" filled="t" stroked="f" coordsize="1853,376" o:gfxdata="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soAwrgAAADbAAAA&#10;DwAAAAAAAAABACAAAAAiAAAAZHJzL2Rvd25yZXYueG1sUEsBAhQAFAAAAAgAh07iQDMvBZ47AAAA&#10;OQAAABAAAAAAAAAAAQAgAAAABwEAAGRycy9zaGFwZXhtbC54bWxQSwUGAAAAAAYABgBbAQAAsQMA&#10;AAAA&#10;" path="m490,247l480,242,476,239,474,239,365,187,361,185,355,186,353,190,350,193,352,198,437,239,9,237,4,237,0,241,0,249,4,252,9,252,437,254,351,294,349,299,355,306,360,307,474,254,476,254,480,251,490,247m1853,0l1825,0,1825,23,1825,353,522,353,522,23,1825,23,1825,0,494,0,494,375,1853,375,1853,364,1853,353,1853,23,1853,11,1853,0e">
                        <v:fill on="t" focussize="0,0"/>
                        <v:stroke on="f"/>
                        <v:imagedata o:title=""/>
                        <o:lock v:ext="edit" aspectratio="f"/>
                      </v:shape>
                      <v:shape id="图片 13" o:spid="_x0000_s1026" o:spt="75" type="#_x0000_t75" style="position:absolute;left:5251;top:2249;height:361;width:111;" filled="f" o:preferrelative="t" stroked="f" coordsize="21600,21600" o:gfxdata="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M5LvrsAAADb&#10;AAAADwAAAAAAAAABACAAAAAiAAAAZHJzL2Rvd25yZXYueG1sUEsBAhQAFAAAAAgAh07iQDMvBZ47&#10;AAAAOQAAABAAAAAAAAAAAQAgAAAACgEAAGRycy9zaGFwZXhtbC54bWxQSwUGAAAAAAYABgBbAQAA&#10;tAMAAAAA&#10;">
                        <v:fill on="f" focussize="0,0"/>
                        <v:stroke on="f"/>
                        <v:imagedata r:id="rId10" o:title=""/>
                        <o:lock v:ext="edit" aspectratio="t"/>
                      </v:shape>
                      <v:shape id="图片 14" o:spid="_x0000_s1026" o:spt="75" type="#_x0000_t75" style="position:absolute;left:5251;top:1546;height:362;width:111;" filled="f" o:preferrelative="t" stroked="f" coordsize="21600,21600" o:gfxdata="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IFRYvQAA&#10;ANsAAAAPAAAAAAAAAAEAIAAAACIAAABkcnMvZG93bnJldi54bWxQSwECFAAUAAAACACHTuJAMy8F&#10;njsAAAA5AAAAEAAAAAAAAAABACAAAAAMAQAAZHJzL3NoYXBleG1sLnhtbFBLBQYAAAAABgAGAFsB&#10;AAC2AwAAAAA=&#10;">
                        <v:fill on="f" focussize="0,0"/>
                        <v:stroke on="f"/>
                        <v:imagedata r:id="rId9" o:title=""/>
                        <o:lock v:ext="edit" aspectratio="t"/>
                      </v:shape>
                      <v:shape id="图片 15" o:spid="_x0000_s1026" o:spt="75" type="#_x0000_t75" style="position:absolute;left:5251;top:843;height:359;width:111;" filled="f" o:preferrelative="t" stroked="f" coordsize="21600,21600" o:gfxdata="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JpjSrsAAADb&#10;AAAADwAAAAAAAAABACAAAAAiAAAAZHJzL2Rvd25yZXYueG1sUEsBAhQAFAAAAAgAh07iQDMvBZ47&#10;AAAAOQAAABAAAAAAAAAAAQAgAAAACgEAAGRycy9zaGFwZXhtbC54bWxQSwUGAAAAAAYABgBbAQAA&#10;tAMAAAAA&#10;">
                        <v:fill on="f" focussize="0,0"/>
                        <v:stroke on="f"/>
                        <v:imagedata r:id="rId11" o:title=""/>
                        <o:lock v:ext="edit" aspectratio="t"/>
                      </v:shape>
                      <v:shape id="图片 16" o:spid="_x0000_s1026" o:spt="75" type="#_x0000_t75" style="position:absolute;left:5251;top:141;height:359;width:111;" filled="f" o:preferrelative="t" stroked="f" coordsize="21600,21600" o:gfxdata="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xtG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图片 17" o:spid="_x0000_s1026" o:spt="75" type="#_x0000_t75" style="position:absolute;left:5251;top:-562;height:361;width:111;" filled="f" o:preferrelative="t" stroked="f" coordsize="21600,21600" o:gfxdata="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Yqg74A&#10;AADbAAAADwAAAAAAAAABACAAAAAiAAAAZHJzL2Rvd25yZXYueG1sUEsBAhQAFAAAAAgAh07iQDMv&#10;BZ47AAAAOQAAABAAAAAAAAAAAQAgAAAADQEAAGRycy9zaGFwZXhtbC54bWxQSwUGAAAAAAYABgBb&#10;AQAAtwMAAAAA&#10;">
                        <v:fill on="f" focussize="0,0"/>
                        <v:stroke on="f"/>
                        <v:imagedata r:id="rId12" o:title=""/>
                        <o:lock v:ext="edit" aspectratio="t"/>
                      </v:shape>
                      <v:shape id="图片 18" o:spid="_x0000_s1026" o:spt="75" type="#_x0000_t75" style="position:absolute;left:5251;top:-1264;height:359;width:111;" filled="f" o:preferrelative="t" stroked="f" coordsize="21600,21600" o:gfxdata="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A91Q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任意多边形 19" o:spid="_x0000_s1026" o:spt="100" style="position:absolute;left:4627;top:-2322;height:375;width:1359;" fillcolor="#000000" filled="t" stroked="f" coordsize="1359,375" o:gfxdata="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m87LsAAADb&#10;AAAADwAAAAAAAAABACAAAAAiAAAAZHJzL2Rvd25yZXYueG1sUEsBAhQAFAAAAAgAh07iQDMvBZ47&#10;AAAAOQAAABAAAAAAAAAAAQAgAAAACgEAAGRycy9zaGFwZXhtbC54bWxQSwUGAAAAAAYABgBbAQAA&#10;tAMAAAAA&#10;" path="m1359,0l0,0,0,374,1359,374,1359,363,28,363,14,352,28,352,28,22,14,22,28,11,1359,11,1359,0xm28,352l14,352,28,363,28,352xm1331,352l28,352,28,363,1331,363,1331,352xm1331,11l1331,363,1345,352,1359,352,1359,22,1345,22,1331,11xm1359,352l1345,352,1331,363,1359,363,1359,352xm28,11l14,22,28,22,28,11xm1331,11l28,11,28,22,1331,22,1331,11xm1359,11l1331,11,1345,22,1359,22,1359,11xe">
                        <v:fill on="t" focussize="0,0"/>
                        <v:stroke on="f"/>
                        <v:imagedata o:title=""/>
                        <o:lock v:ext="edit" aspectratio="f"/>
                      </v:shape>
                      <v:shape id="图片 20" o:spid="_x0000_s1026" o:spt="75" type="#_x0000_t75" style="position:absolute;left:5251;top:-1967;height:360;width:111;" filled="f" o:preferrelative="t" stroked="f" coordsize="21600,21600" o:gfxdata="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Tq6q/&#10;AAAA2wAAAA8AAAAAAAAAAQAgAAAAIgAAAGRycy9kb3ducmV2LnhtbFBLAQIUABQAAAAIAIdO4kAz&#10;LwWeOwAAADkAAAAQAAAAAAAAAAEAIAAAAA4BAABkcnMvc2hhcGV4bWwueG1sUEsFBgAAAAAGAAYA&#10;WwEAALgDAAAAAA==&#10;">
                        <v:fill on="f" focussize="0,0"/>
                        <v:stroke on="f"/>
                        <v:imagedata r:id="rId14" o:title=""/>
                        <o:lock v:ext="edit" aspectratio="t"/>
                      </v:shape>
                      <v:shape id="任意多边形 21" o:spid="_x0000_s1026" o:spt="100" style="position:absolute;left:3855;top:-3961;height:1312;width:2130;" fillcolor="#000000" filled="t" stroked="f" coordsize="2130,1312" o:gfxdata="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G6wKugAAANsA&#10;AAAPAAAAAAAAAAEAIAAAACIAAABkcnMvZG93bnJldi54bWxQSwECFAAUAAAACACHTuJAMy8FnjsA&#10;AAA5AAAAEAAAAAAAAAABACAAAAAJAQAAZHJzL3NoYXBleG1sLnhtbFBLBQYAAAAABgAGAFsBAACz&#10;AwAAAAA=&#10;" path="m757,368l751,371,753,371,757,368m767,364l757,359,753,356,751,356,638,303,632,304,629,307,627,311,628,316,633,318,714,356,9,357,4,357,0,360,0,369,4,372,714,371,628,412,627,417,632,424,638,425,751,371,753,370,757,368,767,364m2130,937l2102,937,2102,960,2102,1289,799,1289,799,960,2102,960,2102,937,771,937,771,1312,2130,1312,2130,1300,2130,1289,2130,960,2130,948,2130,937m2130,0l2102,0,2102,23,2102,586,799,586,799,23,2102,23,2102,0,771,0,771,608,2130,608,2130,597,2130,586,2130,23,2130,12,2130,0e">
                        <v:fill on="t" focussize="0,0"/>
                        <v:stroke on="f"/>
                        <v:imagedata o:title=""/>
                        <o:lock v:ext="edit" aspectratio="f"/>
                      </v:shape>
                      <v:shape id="图片 22" o:spid="_x0000_s1026" o:spt="75" type="#_x0000_t75" style="position:absolute;left:5251;top:-3372;height:359;width:111;" filled="f" o:preferrelative="t" stroked="f" coordsize="21600,21600" o:gfxdata="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ocgB7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图片 23" o:spid="_x0000_s1026" o:spt="75" type="#_x0000_t75" style="position:absolute;left:5251;top:-2669;height:357;width:111;" filled="f" o:preferrelative="t" stroked="f" coordsize="21600,21600" o:gfxdata="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6HVu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任意多边形 24" o:spid="_x0000_s1026" o:spt="100" style="position:absolute;left:2519;top:2627;height:5461;width:5221;" filled="f" stroked="t" coordsize="5221,5461" o:gfxdata="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xv+3ugAAANsA&#10;AAAPAAAAAAAAAAEAIAAAACIAAABkcnMvZG93bnJldi54bWxQSwECFAAUAAAACACHTuJAMy8FnjsA&#10;AAA5AAAAEAAAAAAAAAABACAAAAAJAQAAZHJzL3NoYXBleG1sLnhtbFBLBQYAAAAABgAGAFsBAACz&#10;AwAAAAA=&#10;" path="m5615,-1426l5616,-4001m6280,97l6613,98m6613,97l6613,-4001m1790,-1894l2122,-1893m1790,-1894l1791,-3298e">
                        <v:fill on="f" focussize="0,0"/>
                        <v:stroke weight="0.627952755905512pt" color="#000000" joinstyle="round"/>
                        <v:imagedata o:title=""/>
                        <o:lock v:ext="edit" aspectratio="f"/>
                      </v:shape>
                      <v:shape id="任意多边形 25" o:spid="_x0000_s1026" o:spt="100" style="position:absolute;left:4465;top:-3826;height:2866;width:1989;" fillcolor="#000000" filled="t" stroked="f" coordsize="1989,2866" o:gfxdata="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NipG8AAAA&#10;2wAAAA8AAAAAAAAAAQAgAAAAIgAAAGRycy9kb3ducmV2LnhtbFBLAQIUABQAAAAIAIdO4kAzLwWe&#10;OwAAADkAAAAQAAAAAAAAAAEAIAAAAAsBAABkcnMvc2hhcGV4bWwueG1sUEsFBgAAAAAGAAYAWwEA&#10;ALUDAAAAAA==&#10;" path="m812,2809l806,2812,809,2812,812,2809m822,2804l812,2800,809,2797,806,2797,693,2743,687,2744,684,2748,682,2751,684,2756,688,2758,769,2797,4,2797,0,2801,0,2809,4,2812,769,2812,684,2852,682,2857,687,2864,693,2865,806,2812,808,2810,812,2809,822,2804m1564,1727l1562,1724,1559,1720,1554,1719,1497,1746,1495,1750,1500,1758,1506,1759,1563,1732,1564,1727m1564,206l1559,199,1553,197,1497,224,1495,229,1500,236,1506,237,1558,212,1563,211,1564,206m1676,153l1673,150,1671,146,1665,145,1609,172,1607,176,1610,180,1612,183,1618,185,1670,160,1675,158,1676,153m1676,1675l1671,1668,1666,1666,1609,1693,1607,1698,1610,1701,1612,1705,1618,1706,1675,1679,1676,1675m1788,100l1783,93,1777,92,1720,119,1719,123,1724,131,1730,132,1782,107,1787,105,1788,100m1788,1622l1783,1615,1778,1614,1721,1641,1719,1645,1724,1652,1730,1654,1734,1652,1782,1629,1787,1627,1788,1622m1900,48l1895,41,1889,39,1832,66,1831,71,1833,74,1836,78,1842,79,1898,52,1900,48m1900,1570l1898,1566,1895,1563,1889,1561,1833,1588,1831,1593,1836,1600,1842,1601,1899,1574,1900,1570m1989,1523l1977,1523,1975,1523,1975,1538,1975,1539,1975,1539,1973,1539,1957,1539,1957,1538,1973,1539,1975,1538,1975,1523,1972,1522,1970,1523,1844,1523,1839,1523,1835,1526,1835,1535,1839,1538,1944,1538,1943,1540,1948,1547,1950,1548,1901,1618,1898,1621,1900,1626,1904,1628,1909,1630,1914,1629,1917,1625,1971,1548,1979,1536,1982,1535,1983,1531,1989,1523m1989,1l1977,1,1973,0,1973,16,1957,16,1957,16,1973,16,1973,0,1972,0,1970,1,1844,1,1839,1,1835,4,1835,13,1839,16,1943,16,1943,18,1945,22,1948,25,1950,26,1901,96,1899,99,1900,104,1909,108,1915,107,1917,103,1971,26,1979,14,1982,13,1983,9,1989,1e">
                        <v:fill on="t" focussize="0,0"/>
                        <v:stroke on="f"/>
                        <v:imagedata o:title=""/>
                        <o:lock v:ext="edit" aspectratio="f"/>
                      </v:shape>
                      <v:shape id="任意多边形 26" o:spid="_x0000_s1026" o:spt="100" style="position:absolute;left:5961;top:-3007;height:237;width:494;" fillcolor="#000000" filled="t" stroked="f" coordsize="494,237" o:gfxdata="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kyWC8AAAA&#10;2wAAAA8AAAAAAAAAAQAgAAAAIgAAAGRycy9kb3ducmV2LnhtbFBLAQIUABQAAAAIAIdO4kAzLwWe&#10;OwAAADkAAAAQAAAAAAAAAAEAIAAAAAsBAABkcnMvc2hhcGV4bWwueG1sUEsFBgAAAAAGAAYAWwEA&#10;ALUDAAAAAA==&#10;" path="m59,196l2,223,0,228,5,235,11,236,68,209,69,205,67,201,64,198,59,196xm171,144l114,171,112,175,115,179,117,182,123,184,180,157,181,152,176,145,171,144xm283,91l226,118,224,123,229,130,235,131,239,129,287,106,292,104,293,100,288,92,283,91xm455,25l406,95,403,99,405,103,409,105,414,108,419,106,422,103,476,26,459,26,455,25xm394,39l338,65,336,70,341,77,347,78,404,52,405,47,403,44,400,40,394,39xm486,5l470,5,478,16,462,16,455,25,459,26,463,24,480,16,478,16,480,16,484,14,488,9,488,8,486,5xm484,14l463,24,459,26,476,26,484,14xm449,16l448,17,453,25,455,25,462,16,449,16xm470,5l462,16,478,16,470,5xm475,1l473,2,454,11,450,13,449,16,462,16,470,5,486,5,483,1,482,1,475,1xm349,0l344,0,340,4,340,12,344,15,449,16,450,13,454,11,473,2,475,1,349,0xm488,9l484,14,487,13,488,9xm482,1l483,1,488,8,488,9,494,1,482,1xm477,0l475,1,482,1,477,0xe">
                        <v:fill on="t" focussize="0,0"/>
                        <v:stroke on="f"/>
                        <v:imagedata o:title=""/>
                        <o:lock v:ext="edit" aspectratio="f"/>
                      </v:shape>
                      <v:shape id="图片 27" o:spid="_x0000_s1026" o:spt="75" type="#_x0000_t75" style="position:absolute;left:7559;top:1569;height:227;width:151;" filled="f" o:preferrelative="t" stroked="f" coordsize="21600,21600" o:gfxdata="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PE1eL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任意多边形 28" o:spid="_x0000_s1026" o:spt="100" style="position:absolute;left:1979;top:3407;height:2965;width:900;" filled="f" stroked="t" coordsize="900,2965" o:gfxdata="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2k7dougAAANsA&#10;AAAPAAAAAAAAAAEAIAAAACIAAABkcnMvZG93bnJldi54bWxQSwECFAAUAAAACACHTuJAMy8FnjsA&#10;AAA5AAAAEAAAAAAAAAABACAAAAAJAQAAZHJzL3NoYXBleG1sLnhtbFBLBQYAAAAABgAGAFsBAACz&#10;AwAAAAA=&#10;" path="m2662,-1972l1831,-1970m1831,-1973l1832,-4196e">
                        <v:fill on="f" focussize="0,0"/>
                        <v:stroke weight="0.627952755905512pt" color="#000000" joinstyle="round"/>
                        <v:imagedata o:title=""/>
                        <o:lock v:ext="edit" aspectratio="f"/>
                      </v:shape>
                      <v:shape id="任意多边形 29" o:spid="_x0000_s1026" o:spt="100" style="position:absolute;left:3800;top:-832;height:91;width:841;" fillcolor="#000000" filled="t" stroked="f" coordsize="841,91" o:gfxdata="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6DUa8AAAA&#10;2wAAAA8AAAAAAAAAAQAgAAAAIgAAAGRycy9kb3ducmV2LnhtbFBLAQIUABQAAAAIAIdO4kAzLwWe&#10;OwAAADkAAAAQAAAAAAAAAAEAIAAAAAsBAABkcnMvc2hhcGV4bWwueG1sUEsFBgAAAAAGAAYAWwEA&#10;ALUDAAAAAA==&#10;" path="m730,53l730,90,823,53,754,53,749,53,730,53xm730,38l730,53,749,53,754,53,758,50,758,41,754,38,749,38,730,38xm731,0l730,38,749,38,754,38,758,41,758,50,754,53,823,53,841,46,731,0xm10,37l5,37,0,40,0,48,5,52,730,53,730,38,10,37xe">
                        <v:fill on="t" focussize="0,0"/>
                        <v:stroke on="f"/>
                        <v:imagedata o:title=""/>
                        <o:lock v:ext="edit" aspectratio="f"/>
                      </v:shape>
                      <v:line id="直接连接符 30" o:spid="_x0000_s1026" o:spt="20" style="position:absolute;left:5640;top:1781;height:131;width:0;" filled="f" stroked="t" coordsize="21600,21600" o:gfxdata="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fisS8AAAA&#10;2wAAAA8AAAAAAAAAAQAgAAAAIgAAAGRycy9kb3ducmV2LnhtbFBLAQIUABQAAAAIAIdO4kAzLwWe&#10;OwAAADkAAAAQAAAAAAAAAAEAIAAAAAsBAABkcnMvc2hhcGV4bWwueG1sUEsFBgAAAAAGAAYAWwEA&#10;ALUDAAAAAA==&#10;">
                        <v:fill on="f" focussize="0,0"/>
                        <v:stroke weight="0.739133858267716pt" color="#000000" joinstyle="round"/>
                        <v:imagedata o:title=""/>
                        <o:lock v:ext="edit" aspectratio="f"/>
                      </v:line>
                      <v:line id="直接连接符 31" o:spid="_x0000_s1026" o:spt="20" style="position:absolute;left:5639;top:1788;height:1;width:1996;" filled="f" stroked="t" coordsize="21600,21600" o:gfxdata="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ggeZ7sAAADb&#10;AAAADwAAAAAAAAABACAAAAAiAAAAZHJzL2Rvd25yZXYueG1sUEsBAhQAFAAAAAgAh07iQDMvBZ47&#10;AAAAOQAAABAAAAAAAAAAAQAgAAAACgEAAGRycy9zaGFwZXhtbC54bWxQSwUGAAAAAAYABgBbAQAA&#10;tAMAAAAA&#10;">
                        <v:fill on="f" focussize="0,0"/>
                        <v:stroke weight="0.562913385826772pt" color="#000000" joinstyle="round"/>
                        <v:imagedata o:title=""/>
                        <o:lock v:ext="edit" aspectratio="f"/>
                      </v:line>
                      <v:shape id="任意多边形 32" o:spid="_x0000_s1026" o:spt="100" style="position:absolute;left:7292;top:2430;height:123;width:823;" fillcolor="#000000" filled="t" stroked="f" coordsize="823,123" o:gfxdata="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30m6vQAA&#10;ANsAAAAPAAAAAAAAAAEAIAAAACIAAABkcnMvZG93bnJldi54bWxQSwECFAAUAAAACACHTuJAMy8F&#10;njsAAAA5AAAAEAAAAAAAAAABACAAAAAMAQAAZHJzL3NoYXBleG1sLnhtbFBLBQYAAAAABgAGAFsB&#10;AAC2AwAAAAA=&#10;" path="m770,69l688,107,684,109,682,114,685,118,687,121,693,123,806,69,770,69xm813,66l806,69,809,69,813,66xm785,61l770,69,806,69,808,68,799,68,785,61xm9,53l4,53,0,57,0,65,4,68,770,69,785,61,769,54,9,53xm799,55l785,61,799,68,799,55xm808,55l799,55,799,68,808,68,813,66,813,66,813,57,812,57,808,55xm812,57l813,57,813,66,813,66,822,61,812,57xm693,0l688,2,685,5,682,9,684,13,769,54,804,54,769,54,785,61,799,55,808,55,806,54,804,54,806,54,693,0xm809,54l806,54,812,57,809,54xe">
                        <v:fill on="t" focussize="0,0"/>
                        <v:stroke on="f"/>
                        <v:imagedata o:title=""/>
                        <o:lock v:ext="edit" aspectratio="f"/>
                      </v:shape>
                      <v:shape id="任意多边形 33" o:spid="_x0000_s1026" o:spt="100" style="position:absolute;left:5971;top:-788;height:2109;width:333;" filled="f" stroked="t" coordsize="333,2109" o:gfxdata="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3vvy8AAAA&#10;2wAAAA8AAAAAAAAAAQAgAAAAIgAAAGRycy9kb3ducmV2LnhtbFBLAQIUABQAAAAIAIdO4kAzLwWe&#10;OwAAADkAAAAQAAAAAAAAAAEAIAAAAAsBAABkcnMvc2hhcGV4bWwueG1sUEsFBgAAAAAGAAYAWwEA&#10;ALUDAAAAAA==&#10;" path="m0,0l64,14,117,52,153,107,166,176,166,879,179,947,215,1003,268,1041,332,1054,268,1068,215,1106,179,1162,166,1230,166,1933,153,2001,117,2057,64,2095,0,2109e">
                        <v:fill on="f" focussize="0,0"/>
                        <v:stroke weight="0.689763779527559pt" color="#000000" joinstyle="round" dashstyle="dot"/>
                        <v:imagedata o:title=""/>
                        <o:lock v:ext="edit" aspectratio="f"/>
                      </v:shape>
                      <v:line id="直接连接符 34" o:spid="_x0000_s1026" o:spt="20" style="position:absolute;left:4641;top:4013;height:1;width:1331;" filled="f" stroked="t" coordsize="21600,21600" o:gfxdata="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eGGE7sAAADb&#10;AAAADwAAAAAAAAABACAAAAAiAAAAZHJzL2Rvd25yZXYueG1sUEsBAhQAFAAAAAgAh07iQDMvBZ47&#10;AAAAOQAAABAAAAAAAAAAAQAgAAAACgEAAGRycy9zaGFwZXhtbC54bWxQSwUGAAAAAAYABgBbAQAA&#10;tAMAAAAA&#10;">
                        <v:fill on="f" focussize="0,0"/>
                        <v:stroke weight="0.562913385826772pt" color="#000000" joinstyle="round"/>
                        <v:imagedata o:title=""/>
                        <o:lock v:ext="edit" aspectratio="f"/>
                      </v:line>
                      <v:shape id="图片 35" o:spid="_x0000_s1026" o:spt="75" type="#_x0000_t75" style="position:absolute;left:5916;top:4005;height:241;width:111;" filled="f" o:preferrelative="t" stroked="f" coordsize="21600,21600" o:gfxdata="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7Ibu8AAAA&#10;2wAAAA8AAAAAAAAAAQAgAAAAIgAAAGRycy9kb3ducmV2LnhtbFBLAQIUABQAAAAIAIdO4kAzLwWe&#10;OwAAADkAAAAQAAAAAAAAAAEAIAAAAAsBAABkcnMvc2hhcGV4bWwueG1sUEsFBgAAAAAGAAYAWwEA&#10;ALUDAAAAAA==&#10;">
                        <v:fill on="f" focussize="0,0"/>
                        <v:stroke on="f"/>
                        <v:imagedata r:id="rId17" o:title=""/>
                        <o:lock v:ext="edit" aspectratio="t"/>
                      </v:shape>
                      <v:shape id="图片 36" o:spid="_x0000_s1026" o:spt="75" type="#_x0000_t75" style="position:absolute;left:4585;top:4005;height:241;width:111;" filled="f" o:preferrelative="t" stroked="f" coordsize="21600,21600" o:gfxdata="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eEIL4A&#10;AADbAAAADwAAAAAAAAABACAAAAAiAAAAZHJzL2Rvd25yZXYueG1sUEsBAhQAFAAAAAgAh07iQDMv&#10;BZ47AAAAOQAAABAAAAAAAAAAAQAgAAAADQEAAGRycy9zaGFwZXhtbC54bWxQSwUGAAAAAAYABgBb&#10;AQAAtwMAAAAA&#10;">
                        <v:fill on="f" focussize="0,0"/>
                        <v:stroke on="f"/>
                        <v:imagedata r:id="rId17" o:title=""/>
                        <o:lock v:ext="edit" aspectratio="t"/>
                      </v:shape>
                      <v:shape id="任意多边形 37" o:spid="_x0000_s1026" o:spt="100" style="position:absolute;left:1979;top:8243;height:467;width:1620;" filled="f" stroked="t" coordsize="1620,467" o:gfxdata="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xunZrgAAADbAAAA&#10;DwAAAAAAAAABACAAAAAiAAAAZHJzL2Rvd25yZXYueG1sUEsBAhQAFAAAAAgAh07iQDMvBZ47AAAA&#10;OQAAABAAAAAAAAAAAQAgAAAABwEAAGRycy9zaGFwZXhtbC54bWxQSwUGAAAAAAYABgBbAQAAsQMA&#10;AAAA&#10;" path="m3327,-5051l1831,-5051m1831,-5051l1831,-5402e">
                        <v:fill on="f" focussize="0,0"/>
                        <v:stroke weight="0.627952755905512pt" color="#000000" joinstyle="round"/>
                        <v:imagedata o:title=""/>
                        <o:lock v:ext="edit" aspectratio="f"/>
                      </v:shape>
                      <v:shape id="任意多边形 38" o:spid="_x0000_s1026" o:spt="100" style="position:absolute;left:3800;top:2780;height:123;width:823;" fillcolor="#000000" filled="t" stroked="f" coordsize="823,123" o:gfxdata="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d+UL4A&#10;AADbAAAADwAAAAAAAAABACAAAAAiAAAAZHJzL2Rvd25yZXYueG1sUEsBAhQAFAAAAAgAh07iQDMv&#10;BZ47AAAAOQAAABAAAAAAAAAAAQAgAAAADQEAAGRycy9zaGFwZXhtbC54bWxQSwUGAAAAAAYABgBb&#10;AQAAtwMAAAAA&#10;" path="m786,61l684,109,683,114,688,121,694,122,809,68,800,68,786,61xm770,54l5,54,0,57,0,65,5,69,770,69,786,61,770,54xm813,66l807,69,809,69,813,66xm800,54l786,61,800,68,800,54xm809,54l800,54,800,68,809,68,813,66,813,65,813,57,813,57,809,54xm813,57l813,57,813,65,813,66,823,61,813,57xm694,0l688,1,685,5,683,8,684,13,786,61,800,54,809,54,694,0xm809,54l807,54,813,57,809,54xe">
                        <v:fill on="t" focussize="0,0"/>
                        <v:stroke on="f"/>
                        <v:imagedata o:title=""/>
                        <o:lock v:ext="edit" aspectratio="f"/>
                      </v:shape>
                      <v:shape id="任意多边形 39" o:spid="_x0000_s1026" o:spt="100" style="position:absolute;left:719;top:2627;height:5460;width:2160;" filled="f" stroked="t" coordsize="2160,5460" o:gfxdata="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K6sc65AAAA2wAA&#10;AA8AAAAAAAAAAQAgAAAAIgAAAGRycy9kb3ducmV2LnhtbFBLAQIUABQAAAAIAIdO4kAzLwWeOwAA&#10;ADkAAAAQAAAAAAAAAAEAIAAAAAgBAABkcnMvc2hhcGV4bWwueG1sUEsFBgAAAAAGAAYAWwEAALID&#10;AAAAAA==&#10;" path="m3922,97l1927,97m1927,97l1927,-4001e">
                        <v:fill on="f" focussize="0,0"/>
                        <v:stroke weight="0.627952755905512pt" color="#000000" joinstyle="round"/>
                        <v:imagedata o:title=""/>
                        <o:lock v:ext="edit" aspectratio="f"/>
                      </v:shape>
                      <v:shape id="任意多边形 40" o:spid="_x0000_s1026" o:spt="100" style="position:absolute;left:2636;top:-1434;height:123;width:1987;" fillcolor="#000000" filled="t" stroked="f" coordsize="1987,123" o:gfxdata="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KJUy8AAAA&#10;2wAAAA8AAAAAAAAAAQAgAAAAIgAAAGRycy9kb3ducmV2LnhtbFBLAQIUABQAAAAIAIdO4kAzLwWe&#10;OwAAADkAAAAQAAAAAAAAAAEAIAAAAAsBAABkcnMvc2hhcGV4bWwueG1sUEsFBgAAAAAGAAYAWwEA&#10;ALUDAAAAAA==&#10;" path="m1934,69l1848,110,1847,114,1849,118,1852,121,1858,122,1971,69,1934,69xm1977,66l1971,69,1973,69,1977,66xm1950,61l1934,69,1971,69,1973,68,1964,68,1950,61xm10,53l4,53,0,57,0,65,4,68,1934,69,1950,61,1934,54,10,53xm1964,55l1950,61,1964,68,1964,55xm1973,55l1964,55,1964,68,1973,68,1977,66,1977,66,1977,57,1977,57,1973,55xm1977,57l1977,57,1977,66,1977,66,1987,61,1977,57xm1858,0l1852,1,1847,9,1848,13,1934,54,1968,54,1934,54,1950,61,1964,55,1973,55,1971,54,1968,54,1971,54,1862,2,1858,0xm1973,54l1971,54,1977,57,1973,54xe">
                        <v:fill on="t" focussize="0,0"/>
                        <v:stroke on="f"/>
                        <v:imagedata o:title=""/>
                        <o:lock v:ext="edit" aspectratio="f"/>
                      </v:shape>
                      <v:line id="直接连接符 41" o:spid="_x0000_s1026" o:spt="20" style="position:absolute;left:6304;top:2842;flip:y;height:1404;width:0;" filled="f" stroked="t" coordsize="21600,21600" o:gfxdata="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Uju8AAAA&#10;2wAAAA8AAAAAAAAAAQAgAAAAIgAAAGRycy9kb3ducmV2LnhtbFBLAQIUABQAAAAIAIdO4kAzLwWe&#10;OwAAADkAAAAQAAAAAAAAAAEAIAAAAAsBAABkcnMvc2hhcGV4bWwueG1sUEsFBgAAAAAGAAYAWwEA&#10;ALUDAAAAAA==&#10;">
                        <v:fill on="f" focussize="0,0"/>
                        <v:stroke weight="0.692992125984252pt" color="#000000" joinstyle="round"/>
                        <v:imagedata o:title=""/>
                        <o:lock v:ext="edit" aspectratio="f"/>
                      </v:line>
                      <v:shape id="任意多边形 42" o:spid="_x0000_s1026" o:spt="100" style="position:absolute;left:6295;top:2780;height:123;width:1155;" fillcolor="#000000" filled="t" stroked="f" coordsize="1155,123" o:gfxdata="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bBH+8AAAA&#10;2wAAAA8AAAAAAAAAAQAgAAAAIgAAAGRycy9kb3ducmV2LnhtbFBLAQIUABQAAAAIAIdO4kAzLwWe&#10;OwAAADkAAAAQAAAAAAAAAAEAIAAAAAsBAABkcnMvc2hhcGV4bWwueG1sUEsFBgAAAAAGAAYAWwEA&#10;ALUDAAAAAA==&#10;" path="m1118,61l1017,109,1015,114,1020,121,1026,122,1141,68,1132,68,1118,61xm1102,54l4,54,0,57,0,65,4,69,1102,69,1118,61,1102,54xm1145,66l1139,69,1142,69,1145,66xm1132,54l1118,61,1132,68,1132,54xm1141,54l1132,54,1132,68,1141,68,1145,66,1146,65,1146,57,1145,57,1141,54xm1145,57l1146,57,1146,65,1145,66,1155,61,1145,57xm1026,0l1020,1,1018,5,1015,8,1017,13,1118,61,1132,54,1141,54,1026,0xm1142,54l1139,54,1145,57,1142,54xe">
                        <v:fill on="t" focussize="0,0"/>
                        <v:stroke on="f"/>
                        <v:imagedata o:title=""/>
                        <o:lock v:ext="edit" aspectratio="f"/>
                      </v:shape>
                      <v:shape id="文本框 43" o:spid="_x0000_s1026" o:spt="202" type="#_x0000_t202" style="position:absolute;left:4864;top:-3858;height:415;width:907;"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5" w:lineRule="exact"/>
                                <w:jc w:val="left"/>
                                <w:rPr>
                                  <w:sz w:val="18"/>
                                </w:rPr>
                              </w:pPr>
                              <w:r>
                                <w:rPr>
                                  <w:w w:val="120"/>
                                  <w:sz w:val="18"/>
                                </w:rPr>
                                <w:t>粗格栅和</w:t>
                              </w:r>
                            </w:p>
                            <w:p>
                              <w:pPr>
                                <w:spacing w:before="3" w:line="205" w:lineRule="exact"/>
                                <w:jc w:val="left"/>
                                <w:rPr>
                                  <w:sz w:val="18"/>
                                </w:rPr>
                              </w:pPr>
                              <w:r>
                                <w:rPr>
                                  <w:w w:val="120"/>
                                  <w:sz w:val="18"/>
                                </w:rPr>
                                <w:t>提升泵房</w:t>
                              </w:r>
                            </w:p>
                          </w:txbxContent>
                        </v:textbox>
                      </v:shape>
                      <v:shape id="文本框 44" o:spid="_x0000_s1026" o:spt="202" type="#_x0000_t202" style="position:absolute;left:6446;top:-3968;height:159;width:799;"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59" w:lineRule="exact"/>
                                <w:jc w:val="left"/>
                                <w:rPr>
                                  <w:sz w:val="16"/>
                                </w:rPr>
                              </w:pPr>
                              <w:r>
                                <w:rPr>
                                  <w:w w:val="120"/>
                                  <w:sz w:val="16"/>
                                </w:rPr>
                                <w:t>垃圾固废</w:t>
                              </w:r>
                            </w:p>
                          </w:txbxContent>
                        </v:textbox>
                      </v:shape>
                      <v:shape id="文本框 45" o:spid="_x0000_s1026" o:spt="202" type="#_x0000_t202" style="position:absolute;left:6446;top:-3148;height:159;width:799;"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59" w:lineRule="exact"/>
                                <w:jc w:val="left"/>
                                <w:rPr>
                                  <w:sz w:val="16"/>
                                </w:rPr>
                              </w:pPr>
                              <w:r>
                                <w:rPr>
                                  <w:w w:val="120"/>
                                  <w:sz w:val="16"/>
                                </w:rPr>
                                <w:t>垃圾固废</w:t>
                              </w:r>
                            </w:p>
                          </w:txbxContent>
                        </v:textbox>
                      </v:shape>
                      <v:shape id="文本框 46" o:spid="_x0000_s1026" o:spt="202" type="#_x0000_t202" style="position:absolute;left:4975;top:-2921;height:181;width:686;"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exact"/>
                                <w:jc w:val="left"/>
                                <w:rPr>
                                  <w:sz w:val="18"/>
                                </w:rPr>
                              </w:pPr>
                              <w:r>
                                <w:rPr>
                                  <w:w w:val="125"/>
                                  <w:sz w:val="18"/>
                                </w:rPr>
                                <w:t>细格栅</w:t>
                              </w:r>
                            </w:p>
                          </w:txbxContent>
                        </v:textbox>
                      </v:shape>
                      <v:shape id="文本框 47" o:spid="_x0000_s1026" o:spt="202" type="#_x0000_t202" style="position:absolute;left:6446;top:-2445;height:159;width:411;"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59" w:lineRule="exact"/>
                                <w:jc w:val="left"/>
                                <w:rPr>
                                  <w:sz w:val="16"/>
                                </w:rPr>
                              </w:pPr>
                              <w:r>
                                <w:rPr>
                                  <w:w w:val="120"/>
                                  <w:sz w:val="16"/>
                                </w:rPr>
                                <w:t>泥砂</w:t>
                              </w:r>
                            </w:p>
                          </w:txbxContent>
                        </v:textbox>
                      </v:shape>
                      <v:shape id="文本框 48" o:spid="_x0000_s1026" o:spt="202" type="#_x0000_t202" style="position:absolute;left:4975;top:-2219;height:181;width:686;"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0" w:lineRule="exact"/>
                                <w:jc w:val="left"/>
                                <w:rPr>
                                  <w:sz w:val="18"/>
                                </w:rPr>
                              </w:pPr>
                              <w:r>
                                <w:rPr>
                                  <w:w w:val="125"/>
                                  <w:sz w:val="18"/>
                                </w:rPr>
                                <w:t>沉砂池</w:t>
                              </w:r>
                            </w:p>
                          </w:txbxContent>
                        </v:textbox>
                      </v:shape>
                      <v:shape id="文本框 49" o:spid="_x0000_s1026" o:spt="202" type="#_x0000_t202" style="position:absolute;left:4975;top:-1516;height:181;width:686;"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80" w:lineRule="exact"/>
                                <w:jc w:val="left"/>
                                <w:rPr>
                                  <w:sz w:val="18"/>
                                </w:rPr>
                              </w:pPr>
                              <w:r>
                                <w:rPr>
                                  <w:w w:val="125"/>
                                  <w:sz w:val="18"/>
                                </w:rPr>
                                <w:t>调节池</w:t>
                              </w:r>
                            </w:p>
                          </w:txbxContent>
                        </v:textbox>
                      </v:shape>
                      <v:shape id="文本框 50" o:spid="_x0000_s1026" o:spt="202" type="#_x0000_t202" style="position:absolute;left:4975;top:-813;height:181;width:686;"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0" w:lineRule="exact"/>
                                <w:jc w:val="left"/>
                                <w:rPr>
                                  <w:sz w:val="18"/>
                                </w:rPr>
                              </w:pPr>
                              <w:r>
                                <w:rPr>
                                  <w:w w:val="125"/>
                                  <w:sz w:val="18"/>
                                </w:rPr>
                                <w:t>缺氧池</w:t>
                              </w:r>
                            </w:p>
                          </w:txbxContent>
                        </v:textbox>
                      </v:shape>
                      <v:shape id="文本框 51" o:spid="_x0000_s1026" o:spt="202" type="#_x0000_t202" style="position:absolute;left:3597;top:-277;height:633;width:216;"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3" w:line="184" w:lineRule="auto"/>
                                <w:ind w:right="18"/>
                                <w:rPr>
                                  <w:sz w:val="16"/>
                                </w:rPr>
                              </w:pPr>
                              <w:r>
                                <w:rPr>
                                  <w:w w:val="120"/>
                                  <w:sz w:val="16"/>
                                </w:rPr>
                                <w:t>污泥回流</w:t>
                              </w:r>
                            </w:p>
                          </w:txbxContent>
                        </v:textbox>
                      </v:shape>
                      <v:shape id="文本框 52" o:spid="_x0000_s1026" o:spt="202" type="#_x0000_t202" style="position:absolute;left:4094;top:-621;height:790;width:216;"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3" w:line="184" w:lineRule="auto"/>
                                <w:ind w:right="18"/>
                                <w:rPr>
                                  <w:sz w:val="16"/>
                                </w:rPr>
                              </w:pPr>
                              <w:r>
                                <w:rPr>
                                  <w:w w:val="120"/>
                                  <w:sz w:val="16"/>
                                </w:rPr>
                                <w:t>混合液回流</w:t>
                              </w:r>
                            </w:p>
                          </w:txbxContent>
                        </v:textbox>
                      </v:shape>
                      <v:shape id="文本框 53" o:spid="_x0000_s1026" o:spt="202" type="#_x0000_t202" style="position:absolute;left:4975;top:-111;height:181;width:686;"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exact"/>
                                <w:jc w:val="left"/>
                                <w:rPr>
                                  <w:sz w:val="18"/>
                                </w:rPr>
                              </w:pPr>
                              <w:r>
                                <w:rPr>
                                  <w:w w:val="125"/>
                                  <w:sz w:val="18"/>
                                </w:rPr>
                                <w:t>厌氧池</w:t>
                              </w:r>
                            </w:p>
                          </w:txbxContent>
                        </v:textbox>
                      </v:shape>
                      <v:shape id="文本框 54" o:spid="_x0000_s1026" o:spt="202" type="#_x0000_t202" style="position:absolute;left:6452;top:119;height:411;width:89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99" w:lineRule="exact"/>
                                <w:ind w:left="10" w:right="28"/>
                                <w:jc w:val="center"/>
                                <w:rPr>
                                  <w:sz w:val="16"/>
                                </w:rPr>
                              </w:pPr>
                              <w:r>
                                <w:rPr>
                                  <w:w w:val="120"/>
                                  <w:sz w:val="16"/>
                                </w:rPr>
                                <w:t>改良型A</w:t>
                              </w:r>
                              <w:r>
                                <w:rPr>
                                  <w:w w:val="120"/>
                                  <w:position w:val="8"/>
                                  <w:sz w:val="8"/>
                                </w:rPr>
                                <w:t>2</w:t>
                              </w:r>
                              <w:r>
                                <w:rPr>
                                  <w:w w:val="120"/>
                                  <w:sz w:val="16"/>
                                </w:rPr>
                                <w:t>O</w:t>
                              </w:r>
                            </w:p>
                            <w:p>
                              <w:pPr>
                                <w:spacing w:before="29" w:line="182" w:lineRule="exact"/>
                                <w:ind w:left="6" w:right="28"/>
                                <w:jc w:val="center"/>
                                <w:rPr>
                                  <w:sz w:val="16"/>
                                </w:rPr>
                              </w:pPr>
                              <w:r>
                                <w:rPr>
                                  <w:w w:val="120"/>
                                  <w:sz w:val="16"/>
                                </w:rPr>
                                <w:t>生化池</w:t>
                              </w:r>
                            </w:p>
                          </w:txbxContent>
                        </v:textbox>
                      </v:shape>
                      <v:shape id="文本框 55" o:spid="_x0000_s1026" o:spt="202" type="#_x0000_t202" style="position:absolute;left:8253;top:82;height:476;width:216;"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3" w:line="184" w:lineRule="auto"/>
                                <w:ind w:right="18"/>
                                <w:rPr>
                                  <w:sz w:val="16"/>
                                </w:rPr>
                              </w:pPr>
                              <w:r>
                                <w:rPr>
                                  <w:w w:val="120"/>
                                  <w:sz w:val="16"/>
                                </w:rPr>
                                <w:t>上清液</w:t>
                              </w:r>
                            </w:p>
                          </w:txbxContent>
                        </v:textbox>
                      </v:shape>
                      <v:shape id="文本框 56" o:spid="_x0000_s1026" o:spt="202" type="#_x0000_t202" style="position:absolute;left:4975;top:592;height:181;width:686;"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exact"/>
                                <w:jc w:val="left"/>
                                <w:rPr>
                                  <w:sz w:val="18"/>
                                </w:rPr>
                              </w:pPr>
                              <w:r>
                                <w:rPr>
                                  <w:w w:val="125"/>
                                  <w:sz w:val="18"/>
                                </w:rPr>
                                <w:t>好氧池</w:t>
                              </w:r>
                            </w:p>
                          </w:txbxContent>
                        </v:textbox>
                      </v:shape>
                      <v:shape id="文本框 57" o:spid="_x0000_s1026" o:spt="202" type="#_x0000_t202" style="position:absolute;left:3597;top:868;height:159;width:216;"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159" w:lineRule="exact"/>
                                <w:jc w:val="left"/>
                                <w:rPr>
                                  <w:sz w:val="16"/>
                                </w:rPr>
                              </w:pPr>
                              <w:r>
                                <w:rPr>
                                  <w:w w:val="121"/>
                                  <w:sz w:val="16"/>
                                </w:rPr>
                                <w:t>％</w:t>
                              </w:r>
                            </w:p>
                          </w:txbxContent>
                        </v:textbox>
                      </v:shape>
                      <v:shape id="文本框 58" o:spid="_x0000_s1026" o:spt="202" type="#_x0000_t202" style="position:absolute;left:4094;top:760;height:159;width:216;"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59" w:lineRule="exact"/>
                                <w:jc w:val="left"/>
                                <w:rPr>
                                  <w:sz w:val="16"/>
                                </w:rPr>
                              </w:pPr>
                              <w:r>
                                <w:rPr>
                                  <w:w w:val="121"/>
                                  <w:sz w:val="16"/>
                                </w:rPr>
                                <w:t>％</w:t>
                              </w:r>
                            </w:p>
                          </w:txbxContent>
                        </v:textbox>
                      </v:shape>
                      <v:shape id="文本框 59" o:spid="_x0000_s1026" o:spt="202" type="#_x0000_t202" style="position:absolute;left:4975;top:1295;height:181;width:686;"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80" w:lineRule="exact"/>
                                <w:jc w:val="left"/>
                                <w:rPr>
                                  <w:sz w:val="18"/>
                                </w:rPr>
                              </w:pPr>
                              <w:r>
                                <w:rPr>
                                  <w:w w:val="125"/>
                                  <w:sz w:val="18"/>
                                </w:rPr>
                                <w:t>二沉池</w:t>
                              </w:r>
                            </w:p>
                          </w:txbxContent>
                        </v:textbox>
                      </v:shape>
                      <v:shape id="文本框 60" o:spid="_x0000_s1026" o:spt="202" type="#_x0000_t202" style="position:absolute;left:6333;top:1301;height:159;width:797;"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59" w:lineRule="exact"/>
                                <w:jc w:val="left"/>
                                <w:rPr>
                                  <w:sz w:val="16"/>
                                </w:rPr>
                              </w:pPr>
                              <w:r>
                                <w:rPr>
                                  <w:w w:val="120"/>
                                  <w:sz w:val="16"/>
                                </w:rPr>
                                <w:t>剩余污泥</w:t>
                              </w:r>
                            </w:p>
                          </w:txbxContent>
                        </v:textbox>
                      </v:shape>
                      <v:shape id="文本框 61" o:spid="_x0000_s1026" o:spt="202" type="#_x0000_t202" style="position:absolute;left:7692;top:1293;height:181;width:907;"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0" w:lineRule="exact"/>
                                <w:jc w:val="left"/>
                                <w:rPr>
                                  <w:sz w:val="18"/>
                                </w:rPr>
                              </w:pPr>
                              <w:r>
                                <w:rPr>
                                  <w:w w:val="125"/>
                                  <w:sz w:val="18"/>
                                </w:rPr>
                                <w:t>污泥浓缩</w:t>
                              </w:r>
                            </w:p>
                          </w:txbxContent>
                        </v:textbox>
                      </v:shape>
                      <v:shape id="文本框 62" o:spid="_x0000_s1026" o:spt="202" type="#_x0000_t202" style="position:absolute;left:6013;top:1654;height:159;width:606;"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59" w:lineRule="exact"/>
                                <w:jc w:val="left"/>
                                <w:rPr>
                                  <w:sz w:val="16"/>
                                </w:rPr>
                              </w:pPr>
                              <w:r>
                                <w:rPr>
                                  <w:w w:val="120"/>
                                  <w:sz w:val="16"/>
                                </w:rPr>
                                <w:t>絮凝物</w:t>
                              </w:r>
                            </w:p>
                          </w:txbxContent>
                        </v:textbox>
                      </v:shape>
                      <v:shape id="文本框 63" o:spid="_x0000_s1026" o:spt="202" type="#_x0000_t202" style="position:absolute;left:8276;top:1652;height:159;width:799;" filled="f" stroked="f" coordsize="21600,21600" o:gfxdata="UEsDBAoAAAAAAIdO4kAAAAAAAAAAAAAAAAAEAAAAZHJzL1BLAwQUAAAACACHTuJALTeExr0AAADb&#10;AAAADwAAAGRycy9kb3ducmV2LnhtbEWPQWsCMRSE7wX/Q3hCbzWxl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4TG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59" w:lineRule="exact"/>
                                <w:jc w:val="left"/>
                                <w:rPr>
                                  <w:sz w:val="16"/>
                                </w:rPr>
                              </w:pPr>
                              <w:r>
                                <w:rPr>
                                  <w:w w:val="120"/>
                                  <w:sz w:val="16"/>
                                </w:rPr>
                                <w:t>下层污泥</w:t>
                              </w:r>
                            </w:p>
                          </w:txbxContent>
                        </v:textbox>
                      </v:shape>
                      <v:shape id="文本框 64" o:spid="_x0000_s1026" o:spt="202" type="#_x0000_t202" style="position:absolute;left:4864;top:1997;height:181;width:907;"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0" w:lineRule="exact"/>
                                <w:jc w:val="left"/>
                                <w:rPr>
                                  <w:sz w:val="18"/>
                                </w:rPr>
                              </w:pPr>
                              <w:r>
                                <w:rPr>
                                  <w:w w:val="125"/>
                                  <w:sz w:val="18"/>
                                </w:rPr>
                                <w:t>絮凝沉淀</w:t>
                              </w:r>
                            </w:p>
                          </w:txbxContent>
                        </v:textbox>
                      </v:shape>
                      <v:shape id="文本框 65" o:spid="_x0000_s1026" o:spt="202" type="#_x0000_t202" style="position:absolute;left:7803;top:1997;height:181;width:686;"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0" w:lineRule="exact"/>
                                <w:jc w:val="left"/>
                                <w:rPr>
                                  <w:sz w:val="18"/>
                                </w:rPr>
                              </w:pPr>
                              <w:r>
                                <w:rPr>
                                  <w:w w:val="125"/>
                                  <w:sz w:val="18"/>
                                </w:rPr>
                                <w:t>贮泥池</w:t>
                              </w:r>
                            </w:p>
                          </w:txbxContent>
                        </v:textbox>
                      </v:shape>
                      <v:shape id="文本框 66" o:spid="_x0000_s1026" o:spt="202" type="#_x0000_t202" style="position:absolute;left:5086;top:2700;height:181;width:464;"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exact"/>
                                <w:jc w:val="left"/>
                                <w:rPr>
                                  <w:sz w:val="18"/>
                                </w:rPr>
                              </w:pPr>
                              <w:r>
                                <w:rPr>
                                  <w:w w:val="125"/>
                                  <w:sz w:val="18"/>
                                </w:rPr>
                                <w:t>过滤</w:t>
                              </w:r>
                            </w:p>
                          </w:txbxContent>
                        </v:textbox>
                      </v:shape>
                      <v:shape id="文本框 67" o:spid="_x0000_s1026" o:spt="202" type="#_x0000_t202" style="position:absolute;left:7692;top:2700;height:181;width:907;"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80" w:lineRule="exact"/>
                                <w:jc w:val="left"/>
                                <w:rPr>
                                  <w:sz w:val="18"/>
                                </w:rPr>
                              </w:pPr>
                              <w:r>
                                <w:rPr>
                                  <w:w w:val="125"/>
                                  <w:sz w:val="18"/>
                                </w:rPr>
                                <w:t>污泥脱水</w:t>
                              </w:r>
                            </w:p>
                          </w:txbxContent>
                        </v:textbox>
                      </v:shape>
                      <v:shape id="文本框 68" o:spid="_x0000_s1026" o:spt="202" type="#_x0000_t202" style="position:absolute;left:4183;top:3061;height:159;width:606;"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59" w:lineRule="exact"/>
                                <w:jc w:val="left"/>
                                <w:rPr>
                                  <w:sz w:val="16"/>
                                </w:rPr>
                              </w:pPr>
                              <w:r>
                                <w:rPr>
                                  <w:w w:val="120"/>
                                  <w:sz w:val="16"/>
                                </w:rPr>
                                <w:t>反冲洗</w:t>
                              </w:r>
                            </w:p>
                          </w:txbxContent>
                        </v:textbox>
                      </v:shape>
                      <v:shape id="文本框 69" o:spid="_x0000_s1026" o:spt="202" type="#_x0000_t202" style="position:absolute;left:5086;top:3403;height:181;width:464;"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180" w:lineRule="exact"/>
                                <w:jc w:val="left"/>
                                <w:rPr>
                                  <w:sz w:val="18"/>
                                </w:rPr>
                              </w:pPr>
                              <w:r>
                                <w:rPr>
                                  <w:w w:val="125"/>
                                  <w:sz w:val="18"/>
                                </w:rPr>
                                <w:t>消毒</w:t>
                              </w:r>
                            </w:p>
                          </w:txbxContent>
                        </v:textbox>
                      </v:shape>
                      <v:shape id="文本框 70" o:spid="_x0000_s1026" o:spt="202" type="#_x0000_t202" style="position:absolute;left:6420;top:3363;height:476;width:216;"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3" w:line="184" w:lineRule="auto"/>
                                <w:ind w:right="18"/>
                                <w:rPr>
                                  <w:sz w:val="16"/>
                                </w:rPr>
                              </w:pPr>
                              <w:r>
                                <w:rPr>
                                  <w:w w:val="120"/>
                                  <w:sz w:val="16"/>
                                </w:rPr>
                                <w:t>反冲洗</w:t>
                              </w:r>
                            </w:p>
                          </w:txbxContent>
                        </v:textbox>
                      </v:shape>
                      <v:shape id="文本框 71" o:spid="_x0000_s1026" o:spt="202" type="#_x0000_t202" style="position:absolute;left:7664;top:3397;height:181;width:907;"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180" w:lineRule="exact"/>
                                <w:jc w:val="left"/>
                                <w:rPr>
                                  <w:sz w:val="18"/>
                                </w:rPr>
                              </w:pPr>
                              <w:r>
                                <w:rPr>
                                  <w:w w:val="125"/>
                                  <w:sz w:val="18"/>
                                </w:rPr>
                                <w:t>泥饼外运</w:t>
                              </w:r>
                            </w:p>
                          </w:txbxContent>
                        </v:textbox>
                      </v:shape>
                      <v:shape id="文本框 72" o:spid="_x0000_s1026" o:spt="202" type="#_x0000_t202" style="position:absolute;left:5306;top:4246;height:354;width:1331;" filled="f" stroked="t" coordsize="21600,21600" o:gfxdata="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YdHb4A&#10;AADbAAAADwAAAAAAAAABACAAAAAiAAAAZHJzL2Rvd25yZXYueG1sUEsBAhQAFAAAAAgAh07iQDMv&#10;BZ47AAAAOQAAABAAAAAAAAAAAQAgAAAADQEAAGRycy9zaGFwZXhtbC54bWxQSwUGAAAAAAYABgBb&#10;AQAAtwMAAAAA&#10;">
                        <v:fill on="f" focussize="0,0"/>
                        <v:stroke weight="0.767322834645669pt" color="#000000" joinstyle="miter"/>
                        <v:imagedata o:title=""/>
                        <o:lock v:ext="edit" aspectratio="f"/>
                        <v:textbox inset="0mm,0mm,0mm,0mm">
                          <w:txbxContent>
                            <w:p>
                              <w:pPr>
                                <w:spacing w:before="55"/>
                                <w:ind w:left="215"/>
                                <w:jc w:val="left"/>
                                <w:rPr>
                                  <w:sz w:val="18"/>
                                </w:rPr>
                              </w:pPr>
                              <w:r>
                                <w:rPr>
                                  <w:w w:val="125"/>
                                  <w:sz w:val="18"/>
                                </w:rPr>
                                <w:t>中水回用</w:t>
                              </w:r>
                            </w:p>
                          </w:txbxContent>
                        </v:textbox>
                      </v:shape>
                      <v:shape id="文本框 73" o:spid="_x0000_s1026" o:spt="202" type="#_x0000_t202" style="position:absolute;left:6138;top:2255;height:354;width:1165;" filled="f" stroked="t" coordsize="21600,21600" o:gfxdata="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nNRnvQAA&#10;ANsAAAAPAAAAAAAAAAEAIAAAACIAAABkcnMvZG93bnJldi54bWxQSwECFAAUAAAACACHTuJAMy8F&#10;njsAAAA5AAAAEAAAAAAAAAABACAAAAAMAQAAZHJzL3NoYXBleG1sLnhtbFBLBQYAAAAABgAGAFsB&#10;AAC2AwAAAAA=&#10;">
                        <v:fill on="f" focussize="0,0"/>
                        <v:stroke weight="0.578897637795276pt" color="#000000" joinstyle="miter"/>
                        <v:imagedata o:title=""/>
                        <o:lock v:ext="edit" aspectratio="f"/>
                        <v:textbox inset="0mm,0mm,0mm,0mm">
                          <w:txbxContent>
                            <w:p>
                              <w:pPr>
                                <w:spacing w:before="55"/>
                                <w:ind w:left="162"/>
                                <w:jc w:val="left"/>
                                <w:rPr>
                                  <w:sz w:val="18"/>
                                </w:rPr>
                              </w:pPr>
                              <w:r>
                                <w:rPr>
                                  <w:w w:val="125"/>
                                  <w:sz w:val="18"/>
                                </w:rPr>
                                <w:t>PAM 溶液</w:t>
                              </w:r>
                            </w:p>
                          </w:txbxContent>
                        </v:textbox>
                      </v:shape>
                      <v:shape id="文本框 74" o:spid="_x0000_s1026" o:spt="202" type="#_x0000_t202" style="position:absolute;left:3310;top:1905;height:354;width:832;" filled="f" stroked="t" coordsize="21600,21600" o:gfxdata="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5Ot3ugAAANsA&#10;AAAPAAAAAAAAAAEAIAAAACIAAABkcnMvZG93bnJldi54bWxQSwECFAAUAAAACACHTuJAMy8FnjsA&#10;AAA5AAAAEAAAAAAAAAABACAAAAAJAQAAZHJzL3NoYXBleG1sLnhtbFBLBQYAAAAABgAGAFsBAACz&#10;AwAAAAA=&#10;">
                        <v:fill on="f" focussize="0,0"/>
                        <v:stroke weight="0.590866141732283pt" color="#000000" joinstyle="miter"/>
                        <v:imagedata o:title=""/>
                        <o:lock v:ext="edit" aspectratio="f"/>
                        <v:textbox inset="0mm,0mm,0mm,0mm">
                          <w:txbxContent>
                            <w:p>
                              <w:pPr>
                                <w:spacing w:before="56"/>
                                <w:ind w:left="243"/>
                                <w:jc w:val="left"/>
                                <w:rPr>
                                  <w:sz w:val="18"/>
                                </w:rPr>
                              </w:pPr>
                              <w:r>
                                <w:rPr>
                                  <w:w w:val="125"/>
                                  <w:sz w:val="18"/>
                                </w:rPr>
                                <w:t>PAC</w:t>
                              </w:r>
                            </w:p>
                          </w:txbxContent>
                        </v:textbox>
                      </v:shape>
                      <v:shape id="文本框 75" o:spid="_x0000_s1026" o:spt="202" type="#_x0000_t202" style="position:absolute;left:2978;top:-1257;height:353;width:1497;" filled="f" stroked="t" coordsize="21600,21600" o:gfxdata="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lCB9vQAA&#10;ANsAAAAPAAAAAAAAAAEAIAAAACIAAABkcnMvZG93bnJldi54bWxQSwECFAAUAAAACACHTuJAMy8F&#10;njsAAAA5AAAAEAAAAAAAAAABACAAAAAMAQAAZHJzL3NoYXBleG1sLnhtbFBLBQYAAAAABgAGAFsB&#10;AAC2AwAAAAA=&#10;">
                        <v:fill on="f" focussize="0,0"/>
                        <v:stroke weight="0.573070866141732pt" color="#000000" joinstyle="miter"/>
                        <v:imagedata o:title=""/>
                        <o:lock v:ext="edit" aspectratio="f"/>
                        <v:textbox inset="0mm,0mm,0mm,0mm">
                          <w:txbxContent>
                            <w:p>
                              <w:pPr>
                                <w:spacing w:before="70"/>
                                <w:ind w:left="210"/>
                                <w:jc w:val="left"/>
                                <w:rPr>
                                  <w:rFonts w:eastAsia="Times New Roman"/>
                                  <w:sz w:val="16"/>
                                </w:rPr>
                              </w:pPr>
                              <w:r>
                                <w:rPr>
                                  <w:w w:val="120"/>
                                  <w:sz w:val="16"/>
                                </w:rPr>
                                <w:t>醋酸或粪水</w:t>
                              </w:r>
                              <w:r>
                                <w:rPr>
                                  <w:rFonts w:eastAsia="Times New Roman"/>
                                  <w:color w:val="000080"/>
                                  <w:w w:val="120"/>
                                  <w:sz w:val="16"/>
                                </w:rPr>
                                <w:t>*</w:t>
                              </w:r>
                            </w:p>
                          </w:txbxContent>
                        </v:textbox>
                      </v:shape>
                      <v:shape id="文本框 76" o:spid="_x0000_s1026" o:spt="202" type="#_x0000_t202" style="position:absolute;left:2534;top:-3833;height:351;width:1331;" filled="f" stroked="t" coordsize="21600,21600" o:gfxdata="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03NGLsAAADb&#10;AAAADwAAAAAAAAABACAAAAAiAAAAZHJzL2Rvd25yZXYueG1sUEsBAhQAFAAAAAgAh07iQDMvBZ47&#10;AAAAOQAAABAAAAAAAAAAAQAgAAAACgEAAGRycy9zaGFwZXhtbC54bWxQSwUGAAAAAAYABgBbAQAA&#10;tAMAAAAA&#10;">
                        <v:fill on="f" focussize="0,0"/>
                        <v:stroke weight="0.575354330708661pt" color="#000000" joinstyle="miter"/>
                        <v:imagedata o:title=""/>
                        <o:lock v:ext="edit" aspectratio="f"/>
                        <v:textbox inset="0mm,0mm,0mm,0mm">
                          <w:txbxContent>
                            <w:p>
                              <w:pPr>
                                <w:spacing w:before="55"/>
                                <w:ind w:left="217"/>
                                <w:jc w:val="left"/>
                                <w:rPr>
                                  <w:sz w:val="18"/>
                                </w:rPr>
                              </w:pPr>
                              <w:r>
                                <w:rPr>
                                  <w:w w:val="125"/>
                                  <w:sz w:val="18"/>
                                </w:rPr>
                                <w:t>污水原水</w:t>
                              </w:r>
                            </w:p>
                          </w:txbxContent>
                        </v:textbox>
                      </v:shape>
                      <w10:wrap type="topAndBottom"/>
                    </v:group>
                  </w:pict>
                </mc:Fallback>
              </mc:AlternateContent>
            </w:r>
            <w:r>
              <w:rPr>
                <w:rFonts w:hint="eastAsia" w:ascii="Times New Roman" w:hAnsi="Times New Roman" w:eastAsia="宋体" w:cs="Times New Roman"/>
                <w:color w:val="auto"/>
                <w:kern w:val="2"/>
                <w:sz w:val="24"/>
                <w:szCs w:val="24"/>
                <w:lang w:val="en-US" w:eastAsia="zh-CN" w:bidi="ar-SA"/>
              </w:rPr>
              <w:t>本项目废水为生活污水，水质简单，排入宜兴市建邦和桥污水处理有限公司后能得到有效</w:t>
            </w:r>
            <w:r>
              <w:rPr>
                <w:rFonts w:hint="eastAsia"/>
                <w:color w:val="auto"/>
                <w:sz w:val="24"/>
                <w:szCs w:val="22"/>
              </w:rPr>
              <w:t>治理，不会对</w:t>
            </w:r>
            <w:r>
              <w:rPr>
                <w:rFonts w:hint="eastAsia"/>
                <w:color w:val="auto"/>
                <w:sz w:val="24"/>
                <w:szCs w:val="22"/>
                <w:lang w:eastAsia="zh-CN"/>
              </w:rPr>
              <w:t>宜兴市建邦和桥污水处理有限公司</w:t>
            </w:r>
            <w:r>
              <w:rPr>
                <w:rFonts w:hint="eastAsia"/>
                <w:color w:val="auto"/>
                <w:sz w:val="24"/>
                <w:szCs w:val="22"/>
              </w:rPr>
              <w:t>的处理工艺造成冲击。</w:t>
            </w:r>
          </w:p>
          <w:p>
            <w:pPr>
              <w:spacing w:line="360" w:lineRule="auto"/>
              <w:ind w:firstLine="480" w:firstLineChars="200"/>
              <w:rPr>
                <w:color w:val="auto"/>
                <w:sz w:val="24"/>
                <w:szCs w:val="22"/>
              </w:rPr>
            </w:pPr>
            <w:r>
              <w:rPr>
                <w:rFonts w:hint="eastAsia"/>
                <w:color w:val="auto"/>
                <w:sz w:val="24"/>
                <w:szCs w:val="22"/>
              </w:rPr>
              <w:t>综上所述，建设项目排放的生活污水经</w:t>
            </w:r>
            <w:r>
              <w:rPr>
                <w:rFonts w:hint="eastAsia"/>
                <w:color w:val="auto"/>
                <w:sz w:val="24"/>
                <w:szCs w:val="22"/>
                <w:lang w:eastAsia="zh-CN"/>
              </w:rPr>
              <w:t>宜兴市建邦和桥污水处理有限公司</w:t>
            </w:r>
            <w:r>
              <w:rPr>
                <w:rFonts w:hint="eastAsia"/>
                <w:color w:val="auto"/>
                <w:sz w:val="24"/>
                <w:szCs w:val="22"/>
              </w:rPr>
              <w:t>处理后达标后尾水排入</w:t>
            </w:r>
            <w:r>
              <w:rPr>
                <w:rFonts w:ascii="Times New Roman" w:hAnsi="Times New Roman" w:eastAsia="宋体" w:cs="Times New Roman"/>
                <w:color w:val="auto"/>
                <w:kern w:val="2"/>
                <w:sz w:val="24"/>
                <w:szCs w:val="24"/>
                <w:lang w:val="en-US" w:eastAsia="zh-CN" w:bidi="ar-SA"/>
              </w:rPr>
              <w:t>武宜运河</w:t>
            </w:r>
            <w:r>
              <w:rPr>
                <w:rFonts w:hint="eastAsia"/>
                <w:color w:val="auto"/>
                <w:sz w:val="24"/>
                <w:szCs w:val="22"/>
              </w:rPr>
              <w:t>，对周围水环境影响较小。同时，根据</w:t>
            </w:r>
            <w:r>
              <w:rPr>
                <w:rFonts w:hint="eastAsia"/>
                <w:color w:val="auto"/>
                <w:sz w:val="24"/>
                <w:szCs w:val="22"/>
                <w:lang w:eastAsia="zh-CN"/>
              </w:rPr>
              <w:t>宜兴市建邦和桥污水处理有限公司</w:t>
            </w:r>
            <w:r>
              <w:rPr>
                <w:rFonts w:hint="eastAsia"/>
                <w:color w:val="auto"/>
                <w:sz w:val="24"/>
                <w:szCs w:val="22"/>
              </w:rPr>
              <w:t>环境影响报告的预测结果，正常情况下污水处理厂达标后的尾水排T放不会对</w:t>
            </w:r>
            <w:r>
              <w:rPr>
                <w:rFonts w:ascii="Times New Roman" w:hAnsi="Times New Roman" w:eastAsia="宋体" w:cs="Times New Roman"/>
                <w:color w:val="auto"/>
                <w:kern w:val="2"/>
                <w:sz w:val="24"/>
                <w:szCs w:val="24"/>
                <w:lang w:val="en-US" w:eastAsia="zh-CN" w:bidi="ar-SA"/>
              </w:rPr>
              <w:t>武宜运河</w:t>
            </w:r>
            <w:r>
              <w:rPr>
                <w:rFonts w:hint="eastAsia"/>
                <w:color w:val="auto"/>
                <w:sz w:val="24"/>
                <w:szCs w:val="22"/>
              </w:rPr>
              <w:t>水质产生大的影响，不会改变</w:t>
            </w:r>
            <w:r>
              <w:rPr>
                <w:rFonts w:ascii="Times New Roman" w:hAnsi="Times New Roman" w:eastAsia="宋体" w:cs="Times New Roman"/>
                <w:color w:val="auto"/>
                <w:kern w:val="2"/>
                <w:sz w:val="24"/>
                <w:szCs w:val="24"/>
                <w:lang w:val="en-US" w:eastAsia="zh-CN" w:bidi="ar-SA"/>
              </w:rPr>
              <w:t>武宜运河</w:t>
            </w:r>
            <w:r>
              <w:rPr>
                <w:rFonts w:hint="eastAsia"/>
                <w:color w:val="auto"/>
                <w:sz w:val="24"/>
                <w:szCs w:val="22"/>
              </w:rPr>
              <w:t>水环境功能级别，不会对</w:t>
            </w:r>
            <w:r>
              <w:rPr>
                <w:rFonts w:hint="eastAsia"/>
                <w:color w:val="auto"/>
                <w:sz w:val="24"/>
                <w:szCs w:val="22"/>
                <w:lang w:eastAsia="zh-CN"/>
              </w:rPr>
              <w:t>武宜运河</w:t>
            </w:r>
            <w:r>
              <w:rPr>
                <w:rFonts w:hint="eastAsia"/>
                <w:color w:val="auto"/>
                <w:sz w:val="24"/>
                <w:szCs w:val="22"/>
              </w:rPr>
              <w:t>水环境容量造成冲击。</w:t>
            </w:r>
          </w:p>
          <w:p>
            <w:pPr>
              <w:spacing w:line="360" w:lineRule="auto"/>
              <w:ind w:firstLine="482" w:firstLineChars="200"/>
              <w:jc w:val="left"/>
              <w:rPr>
                <w:b/>
                <w:color w:val="auto"/>
                <w:sz w:val="24"/>
                <w:szCs w:val="22"/>
              </w:rPr>
            </w:pPr>
            <w:r>
              <w:rPr>
                <w:b/>
                <w:color w:val="auto"/>
                <w:sz w:val="24"/>
                <w:szCs w:val="22"/>
              </w:rPr>
              <w:t>3、声环境影响分析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本项目噪声设备源强主要来自</w:t>
            </w:r>
            <w:r>
              <w:rPr>
                <w:rFonts w:hint="eastAsia" w:ascii="Times New Roman" w:eastAsia="宋体"/>
                <w:color w:val="auto"/>
                <w:sz w:val="24"/>
              </w:rPr>
              <w:t>运行时的施工设备，主要是室外施工</w:t>
            </w:r>
            <w:r>
              <w:rPr>
                <w:rFonts w:ascii="Times New Roman" w:eastAsia="宋体"/>
                <w:color w:val="auto"/>
                <w:sz w:val="24"/>
              </w:rPr>
              <w:t>。 根据点声源衰减模式预测和叠加公式，每个点源对预测点的影响声级LP为：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m:oMathPara>
              <m:oMath>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m:t>
                    </m:r>
                    <m:ctrlPr>
                      <w:rPr>
                        <w:rFonts w:hint="default" w:ascii="Cambria Math" w:hAnsi="Cambria Math"/>
                        <w:sz w:val="24"/>
                      </w:rPr>
                    </m:ctrlPr>
                  </m:sub>
                </m:sSub>
                <m:r>
                  <m:rPr>
                    <m:sty m:val="p"/>
                  </m:rPr>
                  <w:rPr>
                    <w:rFonts w:hint="default" w:ascii="Cambria Math" w:hAnsi="Cambria Math"/>
                    <w:sz w:val="24"/>
                  </w:rPr>
                  <m:t>＝</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p0</m:t>
                    </m:r>
                    <m:ctrlPr>
                      <w:rPr>
                        <w:rFonts w:hint="default" w:ascii="Cambria Math" w:hAnsi="Cambria Math"/>
                        <w:sz w:val="24"/>
                      </w:rPr>
                    </m:ctrlPr>
                  </m:sub>
                </m:sSub>
                <m:r>
                  <m:rPr>
                    <m:sty m:val="p"/>
                  </m:rPr>
                  <w:rPr>
                    <w:rFonts w:hint="default" w:ascii="Cambria Math" w:hAnsi="Cambria Math"/>
                    <w:sz w:val="24"/>
                  </w:rPr>
                  <m:t>−20lg</m:t>
                </m:r>
                <m:f>
                  <m:fPr>
                    <m:ctrlPr>
                      <w:rPr>
                        <w:rFonts w:hint="default" w:ascii="Cambria Math" w:hAnsi="Cambria Math"/>
                        <w:sz w:val="24"/>
                      </w:rPr>
                    </m:ctrlPr>
                  </m:fPr>
                  <m:num>
                    <m:r>
                      <m:rPr>
                        <m:sty m:val="p"/>
                      </m:rPr>
                      <w:rPr>
                        <w:rFonts w:hint="default" w:ascii="Cambria Math" w:hAnsi="Cambria Math"/>
                        <w:sz w:val="24"/>
                      </w:rPr>
                      <m:t>r</m:t>
                    </m:r>
                    <m:ctrlPr>
                      <w:rPr>
                        <w:rFonts w:hint="default" w:ascii="Cambria Math" w:hAnsi="Cambria Math"/>
                        <w:sz w:val="24"/>
                      </w:rPr>
                    </m:ctrlPr>
                  </m:num>
                  <m:den>
                    <m:sSub>
                      <m:sSubPr>
                        <m:ctrlPr>
                          <w:rPr>
                            <w:rFonts w:hint="default" w:ascii="Cambria Math" w:hAnsi="Cambria Math"/>
                            <w:sz w:val="24"/>
                          </w:rPr>
                        </m:ctrlPr>
                      </m:sSubPr>
                      <m:e>
                        <m:r>
                          <m:rPr>
                            <m:sty m:val="p"/>
                          </m:rPr>
                          <w:rPr>
                            <w:rFonts w:hint="default" w:ascii="Cambria Math" w:hAnsi="Cambria Math"/>
                            <w:sz w:val="24"/>
                          </w:rPr>
                          <m:t>r</m:t>
                        </m:r>
                        <m:ctrlPr>
                          <w:rPr>
                            <w:rFonts w:hint="default" w:ascii="Cambria Math" w:hAnsi="Cambria Math"/>
                            <w:sz w:val="24"/>
                          </w:rPr>
                        </m:ctrlPr>
                      </m:e>
                      <m:sub>
                        <m:r>
                          <m:rPr>
                            <m:sty m:val="p"/>
                          </m:rPr>
                          <w:rPr>
                            <w:rFonts w:hint="default" w:ascii="Cambria Math" w:hAnsi="Cambria Math"/>
                            <w:sz w:val="24"/>
                          </w:rPr>
                          <m:t>0</m:t>
                        </m:r>
                        <m:ctrlPr>
                          <w:rPr>
                            <w:rFonts w:hint="default" w:ascii="Cambria Math" w:hAnsi="Cambria Math"/>
                            <w:sz w:val="24"/>
                          </w:rPr>
                        </m:ctrlPr>
                      </m:sub>
                    </m:sSub>
                    <m:ctrlPr>
                      <w:rPr>
                        <w:rFonts w:hint="default" w:ascii="Cambria Math" w:hAnsi="Cambria Math"/>
                        <w:sz w:val="24"/>
                      </w:rPr>
                    </m:ctrlPr>
                  </m:den>
                </m:f>
                <m:r>
                  <m:rPr>
                    <m:sty m:val="p"/>
                  </m:rPr>
                  <w:rPr>
                    <w:rFonts w:hint="default" w:ascii="Cambria Math" w:hAnsi="Cambria Math"/>
                    <w:sz w:val="24"/>
                  </w:rPr>
                  <m:t>−∆L</m:t>
                </m:r>
              </m:oMath>
            </m:oMathPara>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所有点源对预测点的影响声级</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25"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3D5&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A403D5&quot; wsp:rsidP=&quot;00A403D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26"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3D5&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A403D5&quot; wsp:rsidP=&quot;00A403D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m:oMathPara>
              <m:oMath>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p总</m:t>
                    </m:r>
                    <m:ctrlPr>
                      <w:rPr>
                        <w:rFonts w:hint="default" w:ascii="Cambria Math" w:hAnsi="Cambria Math"/>
                        <w:sz w:val="24"/>
                      </w:rPr>
                    </m:ctrlPr>
                  </m:sub>
                </m:sSub>
                <m:r>
                  <m:rPr>
                    <m:sty m:val="p"/>
                  </m:rPr>
                  <w:rPr>
                    <w:rFonts w:hint="default" w:ascii="Cambria Math" w:hAnsi="Cambria Math"/>
                    <w:sz w:val="24"/>
                  </w:rPr>
                  <m:t>＝10lg</m:t>
                </m:r>
                <m:d>
                  <m:dPr>
                    <m:ctrlPr>
                      <w:rPr>
                        <w:rFonts w:hint="default" w:ascii="Cambria Math" w:hAnsi="Cambria Math"/>
                        <w:sz w:val="24"/>
                      </w:rPr>
                    </m:ctrlPr>
                  </m:dPr>
                  <m:e>
                    <m:sSup>
                      <m:sSupPr>
                        <m:ctrlPr>
                          <w:rPr>
                            <w:rFonts w:hint="default" w:ascii="Cambria Math" w:hAnsi="Cambria Math"/>
                            <w:sz w:val="24"/>
                          </w:rPr>
                        </m:ctrlPr>
                      </m:sSupPr>
                      <m:e>
                        <m:r>
                          <m:rPr>
                            <m:sty m:val="p"/>
                          </m:rPr>
                          <w:rPr>
                            <w:rFonts w:hint="default" w:ascii="Cambria Math" w:hAnsi="Cambria Math"/>
                            <w:sz w:val="24"/>
                          </w:rPr>
                          <m:t>10</m:t>
                        </m:r>
                        <m:ctrlPr>
                          <w:rPr>
                            <w:rFonts w:hint="default" w:ascii="Cambria Math" w:hAnsi="Cambria Math"/>
                            <w:sz w:val="24"/>
                          </w:rPr>
                        </m:ctrlPr>
                      </m:e>
                      <m:sup>
                        <m:r>
                          <m:rPr>
                            <m:sty m:val="p"/>
                          </m:rPr>
                          <w:rPr>
                            <w:rFonts w:hint="default" w:ascii="Cambria Math" w:hAnsi="Cambria Math"/>
                            <w:sz w:val="24"/>
                          </w:rPr>
                          <m:t>0.1</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P1</m:t>
                            </m:r>
                            <m:ctrlPr>
                              <w:rPr>
                                <w:rFonts w:hint="default" w:ascii="Cambria Math" w:hAnsi="Cambria Math"/>
                                <w:sz w:val="24"/>
                              </w:rPr>
                            </m:ctrlPr>
                          </m:sub>
                        </m:sSub>
                        <m:ctrlPr>
                          <w:rPr>
                            <w:rFonts w:hint="default" w:ascii="Cambria Math" w:hAnsi="Cambria Math"/>
                            <w:sz w:val="24"/>
                          </w:rPr>
                        </m:ctrlPr>
                      </m:sup>
                    </m:sSup>
                    <m:r>
                      <m:rPr>
                        <m:sty m:val="p"/>
                      </m:rPr>
                      <w:rPr>
                        <w:rFonts w:hint="default" w:ascii="Cambria Math" w:hAnsi="Cambria Math"/>
                        <w:sz w:val="24"/>
                      </w:rPr>
                      <m:t>＋</m:t>
                    </m:r>
                    <m:sSup>
                      <m:sSupPr>
                        <m:ctrlPr>
                          <w:rPr>
                            <w:rFonts w:hint="default" w:ascii="Cambria Math" w:hAnsi="Cambria Math"/>
                            <w:sz w:val="24"/>
                          </w:rPr>
                        </m:ctrlPr>
                      </m:sSupPr>
                      <m:e>
                        <m:r>
                          <m:rPr>
                            <m:sty m:val="p"/>
                          </m:rPr>
                          <w:rPr>
                            <w:rFonts w:hint="default" w:ascii="Cambria Math" w:hAnsi="Cambria Math"/>
                            <w:sz w:val="24"/>
                          </w:rPr>
                          <m:t>10</m:t>
                        </m:r>
                        <m:ctrlPr>
                          <w:rPr>
                            <w:rFonts w:hint="default" w:ascii="Cambria Math" w:hAnsi="Cambria Math"/>
                            <w:sz w:val="24"/>
                          </w:rPr>
                        </m:ctrlPr>
                      </m:e>
                      <m:sup>
                        <m:r>
                          <m:rPr>
                            <m:sty m:val="p"/>
                          </m:rPr>
                          <w:rPr>
                            <w:rFonts w:hint="default" w:ascii="Cambria Math" w:hAnsi="Cambria Math"/>
                            <w:sz w:val="24"/>
                          </w:rPr>
                          <m:t>0.1</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P2</m:t>
                            </m:r>
                            <m:ctrlPr>
                              <w:rPr>
                                <w:rFonts w:hint="default" w:ascii="Cambria Math" w:hAnsi="Cambria Math"/>
                                <w:sz w:val="24"/>
                              </w:rPr>
                            </m:ctrlPr>
                          </m:sub>
                        </m:sSub>
                        <m:ctrlPr>
                          <w:rPr>
                            <w:rFonts w:hint="default" w:ascii="Cambria Math" w:hAnsi="Cambria Math"/>
                            <w:sz w:val="24"/>
                          </w:rPr>
                        </m:ctrlPr>
                      </m:sup>
                    </m:sSup>
                    <m:r>
                      <m:rPr>
                        <m:sty m:val="p"/>
                      </m:rPr>
                      <w:rPr>
                        <w:rFonts w:hint="default" w:ascii="Cambria Math" w:hAnsi="Cambria Math"/>
                        <w:sz w:val="24"/>
                      </w:rPr>
                      <m:t>＋⋯⋯</m:t>
                    </m:r>
                    <m:sSup>
                      <m:sSupPr>
                        <m:ctrlPr>
                          <w:rPr>
                            <w:rFonts w:hint="default" w:ascii="Cambria Math" w:hAnsi="Cambria Math"/>
                            <w:sz w:val="24"/>
                          </w:rPr>
                        </m:ctrlPr>
                      </m:sSupPr>
                      <m:e>
                        <m:r>
                          <m:rPr>
                            <m:sty m:val="p"/>
                          </m:rPr>
                          <w:rPr>
                            <w:rFonts w:hint="default" w:ascii="Cambria Math" w:hAnsi="Cambria Math"/>
                            <w:sz w:val="24"/>
                          </w:rPr>
                          <m:t>10</m:t>
                        </m:r>
                        <m:ctrlPr>
                          <w:rPr>
                            <w:rFonts w:hint="default" w:ascii="Cambria Math" w:hAnsi="Cambria Math"/>
                            <w:sz w:val="24"/>
                          </w:rPr>
                        </m:ctrlPr>
                      </m:e>
                      <m:sup>
                        <m:r>
                          <m:rPr>
                            <m:sty m:val="p"/>
                          </m:rPr>
                          <w:rPr>
                            <w:rFonts w:hint="default" w:ascii="Cambria Math" w:hAnsi="Cambria Math"/>
                            <w:sz w:val="24"/>
                          </w:rPr>
                          <m:t>0.1</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Pn</m:t>
                            </m:r>
                            <m:ctrlPr>
                              <w:rPr>
                                <w:rFonts w:hint="default" w:ascii="Cambria Math" w:hAnsi="Cambria Math"/>
                                <w:sz w:val="24"/>
                              </w:rPr>
                            </m:ctrlPr>
                          </m:sub>
                        </m:sSub>
                        <m:ctrlPr>
                          <w:rPr>
                            <w:rFonts w:hint="default" w:ascii="Cambria Math" w:hAnsi="Cambria Math"/>
                            <w:sz w:val="24"/>
                          </w:rPr>
                        </m:ctrlPr>
                      </m:sup>
                    </m:sSup>
                    <m:ctrlPr>
                      <w:rPr>
                        <w:rFonts w:hint="default" w:ascii="Cambria Math" w:hAnsi="Cambria Math"/>
                        <w:sz w:val="24"/>
                      </w:rPr>
                    </m:ctrlPr>
                  </m:e>
                </m:d>
              </m:oMath>
            </m:oMathPara>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式中：</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4"/>
              </w:rPr>
              <w:pict>
                <v:shape id="_x0000_i1027" o:spt="75" type="#_x0000_t75" style="height:31.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5B5&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6465B5&quot; wsp:rsidP=&quot;006465B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9"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4"/>
              </w:rPr>
              <w:pict>
                <v:shape id="_x0000_i1028" o:spt="75" type="#_x0000_t75" style="height:31.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5B5&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6465B5&quot; wsp:rsidP=&quot;006465B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9"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——参考位置r</w:t>
            </w:r>
            <w:r>
              <w:rPr>
                <w:rFonts w:ascii="Times New Roman" w:eastAsia="宋体"/>
                <w:color w:val="auto"/>
                <w:sz w:val="24"/>
                <w:vertAlign w:val="subscript"/>
              </w:rPr>
              <w:t>0</w:t>
            </w:r>
            <w:r>
              <w:rPr>
                <w:rFonts w:ascii="Times New Roman" w:eastAsia="宋体"/>
                <w:color w:val="auto"/>
                <w:sz w:val="24"/>
              </w:rPr>
              <w:t>处的声压级，dB(A)</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29"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2CD&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7642CD&quot; wsp:rsidP=&quot;007642CD&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30"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2CD&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7642CD&quot; wsp:rsidP=&quot;007642CD&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——各点声源叠加后总声级，dB(A)</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r——预测点与声源点的距离，m</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r</w:t>
            </w:r>
            <w:r>
              <w:rPr>
                <w:rFonts w:ascii="Times New Roman" w:eastAsia="宋体"/>
                <w:color w:val="auto"/>
                <w:sz w:val="24"/>
                <w:vertAlign w:val="subscript"/>
              </w:rPr>
              <w:t>0</w:t>
            </w:r>
            <w:r>
              <w:rPr>
                <w:rFonts w:ascii="Times New Roman" w:eastAsia="宋体"/>
                <w:color w:val="auto"/>
                <w:sz w:val="24"/>
              </w:rPr>
              <w:t>——参考声处与声源点的距离，m</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8"/>
              </w:rPr>
              <w:pict>
                <v:shape id="_x0000_i1031" o:spt="75" type="#_x0000_t75" style="height:15.75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1BB1&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21BB1&quot; wsp:rsidP=&quot;00B21BB1&quot;&gt;&lt;m:oMathPara&gt;&lt;m:oMath&gt;&lt;m:r&gt;&lt;m:rPr&gt;&lt;m:sty m:val=&quot;p&quot;/&gt;&lt;/m:rPr&gt;&lt;w:rPr&gt;&lt;w:rFonts w:ascii=&quot;Cambria Math&quot; w:h-ansi=&quot;Cambria Math&quot;/&gt;&lt;wx:font wx:val=&quot;Cambria Math&quot;/&gt;&lt;w:sz w:val=&quot;24&quot;/&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0"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8"/>
              </w:rPr>
              <w:pict>
                <v:shape id="_x0000_i1032" o:spt="75" type="#_x0000_t75" style="height:15.75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1BB1&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21BB1&quot; wsp:rsidP=&quot;00B21BB1&quot;&gt;&lt;m:oMathPara&gt;&lt;m:oMath&gt;&lt;m:r&gt;&lt;m:rPr&gt;&lt;m:sty m:val=&quot;p&quot;/&gt;&lt;/m:rPr&gt;&lt;w:rPr&gt;&lt;w:rFonts w:ascii=&quot;Cambria Math&quot; w:h-ansi=&quot;Cambria Math&quot;/&gt;&lt;wx:font wx:val=&quot;Cambria Math&quot;/&gt;&lt;w:sz w:val=&quot;24&quot;/&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0"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——附加衰减量</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33"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7E&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A0D7E&quot; wsp:rsidP=&quot;00BA0D7E&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34"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7E&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A0D7E&quot; wsp:rsidP=&quot;00BA0D7E&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8" chromakey="#FFFFFF" o:title=""/>
                  <o:lock v:ext="edit" aspectratio="t"/>
                  <w10:wrap type="none"/>
                  <w10:anchorlock/>
                </v:shape>
              </w:pict>
            </w:r>
            <w:r>
              <w:rPr>
                <w:rFonts w:ascii="Times New Roman" w:eastAsia="宋体"/>
                <w:color w:val="auto"/>
                <w:sz w:val="24"/>
              </w:rPr>
              <w:fldChar w:fldCharType="end"/>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3"/>
              </w:rPr>
              <w:pict>
                <v:shape id="_x0000_i1035" o:spt="75" type="#_x0000_t75" style="height:31.5pt;width:7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2B7&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5372B7&quot; wsp:rsidP=&quot;005372B7&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1&lt;/m:t&gt;&lt;/m:r&gt;&lt;/m:sub&gt;&lt;/m:sSub&gt;&lt;m:r&gt;&lt;m:rPr&gt;&lt;m:sty m:val=&quot;p&quot;/&gt;&lt;/m:rPr&gt;&lt;w:rPr&gt;&lt;w:rFonts w:ascii=&quot;Cambria Math&quot; w:h-ansi=&quot;Cambria Math&quot;/&gt;&lt;wx:font wx:val=&quot;宋体&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2&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1"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3"/>
              </w:rPr>
              <w:pict>
                <v:shape id="_x0000_i1036" o:spt="75" type="#_x0000_t75" style="height:31.5pt;width:7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2B7&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5372B7&quot; wsp:rsidP=&quot;005372B7&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1&lt;/m:t&gt;&lt;/m:r&gt;&lt;/m:sub&gt;&lt;/m:sSub&gt;&lt;m:r&gt;&lt;m:rPr&gt;&lt;m:sty m:val=&quot;p&quot;/&gt;&lt;/m:rPr&gt;&lt;w:rPr&gt;&lt;w:rFonts w:ascii=&quot;Cambria Math&quot; w:h-ansi=&quot;Cambria Math&quot;/&gt;&lt;wx:font wx:val=&quot;宋体&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2&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21"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——第 1、2…n 个声源到 P 点的声压级，dB(A)</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Times New Roman" w:eastAsia="宋体"/>
                <w:color w:val="auto"/>
                <w:sz w:val="24"/>
                <w:szCs w:val="22"/>
              </w:rPr>
            </w:pPr>
            <w:r>
              <w:rPr>
                <w:rFonts w:ascii="Times New Roman" w:eastAsia="宋体"/>
                <w:color w:val="auto"/>
                <w:sz w:val="24"/>
              </w:rPr>
              <w:t xml:space="preserve">    </w:t>
            </w:r>
            <w:r>
              <w:rPr>
                <w:rFonts w:ascii="Times New Roman" w:eastAsia="宋体"/>
                <w:color w:val="auto"/>
                <w:sz w:val="24"/>
                <w:szCs w:val="22"/>
              </w:rPr>
              <w:t xml:space="preserve">在不考虑树木及建筑物的噪声衰减量的情况下，各类施工机械在不同距离处的噪声贡献值预测结果见表 </w:t>
            </w:r>
            <w:r>
              <w:rPr>
                <w:rFonts w:hint="eastAsia" w:ascii="Times New Roman" w:eastAsia="宋体"/>
                <w:color w:val="auto"/>
                <w:sz w:val="24"/>
                <w:szCs w:val="22"/>
                <w:lang w:val="en-US" w:eastAsia="zh-CN"/>
              </w:rPr>
              <w:t>5</w:t>
            </w:r>
            <w:r>
              <w:rPr>
                <w:rFonts w:ascii="Times New Roman" w:eastAsia="宋体"/>
                <w:color w:val="auto"/>
                <w:sz w:val="24"/>
                <w:szCs w:val="22"/>
              </w:rPr>
              <w:t>-</w:t>
            </w:r>
            <w:r>
              <w:rPr>
                <w:rFonts w:hint="eastAsia" w:ascii="Times New Roman" w:eastAsia="宋体"/>
                <w:color w:val="auto"/>
                <w:sz w:val="24"/>
                <w:szCs w:val="22"/>
              </w:rPr>
              <w:t>3</w:t>
            </w:r>
            <w:r>
              <w:rPr>
                <w:rFonts w:ascii="Times New Roman" w:eastAsia="宋体"/>
                <w:color w:val="auto"/>
                <w:sz w:val="24"/>
                <w:szCs w:val="22"/>
              </w:rPr>
              <w:t>。</w:t>
            </w:r>
          </w:p>
          <w:p>
            <w:pPr>
              <w:pStyle w:val="3"/>
              <w:spacing w:line="360" w:lineRule="auto"/>
              <w:ind w:left="0" w:firstLine="0"/>
              <w:jc w:val="center"/>
              <w:rPr>
                <w:rFonts w:ascii="Times New Roman" w:eastAsia="宋体"/>
                <w:b/>
                <w:color w:val="auto"/>
                <w:sz w:val="24"/>
              </w:rPr>
            </w:pPr>
            <w:r>
              <w:rPr>
                <w:rFonts w:ascii="Times New Roman" w:eastAsia="宋体"/>
                <w:b/>
                <w:color w:val="auto"/>
                <w:sz w:val="24"/>
              </w:rPr>
              <w:t xml:space="preserve">表 </w:t>
            </w:r>
            <w:r>
              <w:rPr>
                <w:rFonts w:hint="eastAsia" w:ascii="Times New Roman" w:eastAsia="宋体"/>
                <w:b/>
                <w:color w:val="auto"/>
                <w:sz w:val="24"/>
                <w:lang w:val="en-US" w:eastAsia="zh-CN"/>
              </w:rPr>
              <w:t>5</w:t>
            </w:r>
            <w:r>
              <w:rPr>
                <w:rFonts w:ascii="Times New Roman" w:eastAsia="宋体"/>
                <w:b/>
                <w:color w:val="auto"/>
                <w:sz w:val="24"/>
              </w:rPr>
              <w:t>-</w:t>
            </w:r>
            <w:r>
              <w:rPr>
                <w:rFonts w:hint="eastAsia" w:ascii="Times New Roman" w:eastAsia="宋体"/>
                <w:b/>
                <w:color w:val="auto"/>
                <w:sz w:val="24"/>
              </w:rPr>
              <w:t>3</w:t>
            </w:r>
            <w:r>
              <w:rPr>
                <w:rFonts w:ascii="Times New Roman" w:eastAsia="宋体"/>
                <w:b/>
                <w:color w:val="auto"/>
                <w:sz w:val="24"/>
              </w:rPr>
              <w:tab/>
            </w:r>
            <w:r>
              <w:rPr>
                <w:rFonts w:ascii="Times New Roman" w:eastAsia="宋体"/>
                <w:b/>
                <w:color w:val="auto"/>
                <w:sz w:val="24"/>
              </w:rPr>
              <w:t>各类施工机械在不同距离处的噪声预测值</w:t>
            </w:r>
          </w:p>
          <w:tbl>
            <w:tblPr>
              <w:tblStyle w:val="2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6"/>
              <w:gridCol w:w="1436"/>
              <w:gridCol w:w="766"/>
              <w:gridCol w:w="963"/>
              <w:gridCol w:w="970"/>
              <w:gridCol w:w="790"/>
              <w:gridCol w:w="792"/>
              <w:gridCol w:w="965"/>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44" w:type="pct"/>
                  <w:vMerge w:val="restart"/>
                </w:tcPr>
                <w:p>
                  <w:pPr>
                    <w:pStyle w:val="58"/>
                    <w:spacing w:before="127"/>
                    <w:ind w:left="166"/>
                    <w:jc w:val="left"/>
                    <w:rPr>
                      <w:sz w:val="21"/>
                    </w:rPr>
                  </w:pPr>
                  <w:r>
                    <w:rPr>
                      <w:sz w:val="21"/>
                    </w:rPr>
                    <w:t>序号</w:t>
                  </w:r>
                </w:p>
              </w:tc>
              <w:tc>
                <w:tcPr>
                  <w:tcW w:w="872" w:type="pct"/>
                  <w:vMerge w:val="restart"/>
                </w:tcPr>
                <w:p>
                  <w:pPr>
                    <w:pStyle w:val="58"/>
                    <w:spacing w:before="127"/>
                    <w:ind w:left="519"/>
                    <w:jc w:val="left"/>
                    <w:rPr>
                      <w:sz w:val="21"/>
                    </w:rPr>
                  </w:pPr>
                  <w:r>
                    <w:rPr>
                      <w:sz w:val="21"/>
                    </w:rPr>
                    <w:t>机械类型</w:t>
                  </w:r>
                </w:p>
              </w:tc>
              <w:tc>
                <w:tcPr>
                  <w:tcW w:w="3782" w:type="pct"/>
                  <w:gridSpan w:val="7"/>
                </w:tcPr>
                <w:p>
                  <w:pPr>
                    <w:pStyle w:val="58"/>
                    <w:spacing w:before="1" w:line="251" w:lineRule="exact"/>
                    <w:ind w:left="2391" w:right="2378"/>
                    <w:rPr>
                      <w:sz w:val="21"/>
                    </w:rPr>
                  </w:pPr>
                  <w:r>
                    <w:rPr>
                      <w:sz w:val="21"/>
                    </w:rPr>
                    <w:t>噪声预测值（</w:t>
                  </w:r>
                  <w:r>
                    <w:rPr>
                      <w:rFonts w:ascii="Times New Roman" w:eastAsia="Times New Roman"/>
                      <w:sz w:val="21"/>
                    </w:rPr>
                    <w:t>dB(A)</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344" w:type="pct"/>
                  <w:vMerge w:val="continue"/>
                  <w:tcBorders>
                    <w:top w:val="nil"/>
                  </w:tcBorders>
                </w:tcPr>
                <w:p>
                  <w:pPr>
                    <w:rPr>
                      <w:sz w:val="2"/>
                      <w:szCs w:val="2"/>
                    </w:rPr>
                  </w:pPr>
                </w:p>
              </w:tc>
              <w:tc>
                <w:tcPr>
                  <w:tcW w:w="872" w:type="pct"/>
                  <w:vMerge w:val="continue"/>
                  <w:tcBorders>
                    <w:top w:val="nil"/>
                  </w:tcBorders>
                </w:tcPr>
                <w:p>
                  <w:pPr>
                    <w:rPr>
                      <w:sz w:val="2"/>
                      <w:szCs w:val="2"/>
                    </w:rPr>
                  </w:pPr>
                </w:p>
              </w:tc>
              <w:tc>
                <w:tcPr>
                  <w:tcW w:w="465" w:type="pct"/>
                </w:tcPr>
                <w:p>
                  <w:pPr>
                    <w:pStyle w:val="58"/>
                    <w:spacing w:line="222" w:lineRule="exact"/>
                    <w:ind w:left="352"/>
                    <w:jc w:val="left"/>
                    <w:rPr>
                      <w:rFonts w:ascii="Times New Roman"/>
                      <w:sz w:val="21"/>
                    </w:rPr>
                  </w:pPr>
                  <w:r>
                    <w:rPr>
                      <w:rFonts w:ascii="Times New Roman"/>
                      <w:sz w:val="21"/>
                    </w:rPr>
                    <w:t>5m</w:t>
                  </w:r>
                </w:p>
              </w:tc>
              <w:tc>
                <w:tcPr>
                  <w:tcW w:w="585" w:type="pct"/>
                </w:tcPr>
                <w:p>
                  <w:pPr>
                    <w:pStyle w:val="58"/>
                    <w:spacing w:line="222" w:lineRule="exact"/>
                    <w:ind w:left="229" w:right="217"/>
                    <w:rPr>
                      <w:rFonts w:ascii="Times New Roman"/>
                      <w:sz w:val="21"/>
                    </w:rPr>
                  </w:pPr>
                  <w:r>
                    <w:rPr>
                      <w:rFonts w:ascii="Times New Roman"/>
                      <w:sz w:val="21"/>
                    </w:rPr>
                    <w:t>10m</w:t>
                  </w:r>
                </w:p>
              </w:tc>
              <w:tc>
                <w:tcPr>
                  <w:tcW w:w="589" w:type="pct"/>
                </w:tcPr>
                <w:p>
                  <w:pPr>
                    <w:pStyle w:val="58"/>
                    <w:spacing w:line="222" w:lineRule="exact"/>
                    <w:ind w:left="231" w:right="220"/>
                    <w:rPr>
                      <w:rFonts w:ascii="Times New Roman"/>
                      <w:sz w:val="21"/>
                    </w:rPr>
                  </w:pPr>
                  <w:r>
                    <w:rPr>
                      <w:rFonts w:ascii="Times New Roman"/>
                      <w:sz w:val="21"/>
                    </w:rPr>
                    <w:t>20m</w:t>
                  </w:r>
                </w:p>
              </w:tc>
              <w:tc>
                <w:tcPr>
                  <w:tcW w:w="480" w:type="pct"/>
                </w:tcPr>
                <w:p>
                  <w:pPr>
                    <w:pStyle w:val="58"/>
                    <w:spacing w:line="222" w:lineRule="exact"/>
                    <w:ind w:left="301"/>
                    <w:jc w:val="left"/>
                    <w:rPr>
                      <w:rFonts w:ascii="Times New Roman"/>
                      <w:sz w:val="21"/>
                    </w:rPr>
                  </w:pPr>
                  <w:r>
                    <w:rPr>
                      <w:rFonts w:ascii="Times New Roman"/>
                      <w:sz w:val="21"/>
                    </w:rPr>
                    <w:t>40m</w:t>
                  </w:r>
                </w:p>
              </w:tc>
              <w:tc>
                <w:tcPr>
                  <w:tcW w:w="481" w:type="pct"/>
                </w:tcPr>
                <w:p>
                  <w:pPr>
                    <w:pStyle w:val="58"/>
                    <w:spacing w:line="222" w:lineRule="exact"/>
                    <w:ind w:left="301"/>
                    <w:jc w:val="left"/>
                    <w:rPr>
                      <w:rFonts w:ascii="Times New Roman"/>
                      <w:sz w:val="21"/>
                    </w:rPr>
                  </w:pPr>
                  <w:r>
                    <w:rPr>
                      <w:rFonts w:ascii="Times New Roman"/>
                      <w:sz w:val="21"/>
                    </w:rPr>
                    <w:t>50m</w:t>
                  </w:r>
                </w:p>
              </w:tc>
              <w:tc>
                <w:tcPr>
                  <w:tcW w:w="586" w:type="pct"/>
                </w:tcPr>
                <w:p>
                  <w:pPr>
                    <w:pStyle w:val="58"/>
                    <w:spacing w:line="222" w:lineRule="exact"/>
                    <w:ind w:left="231" w:right="215"/>
                    <w:rPr>
                      <w:rFonts w:ascii="Times New Roman"/>
                      <w:sz w:val="21"/>
                    </w:rPr>
                  </w:pPr>
                  <w:r>
                    <w:rPr>
                      <w:rFonts w:ascii="Times New Roman"/>
                      <w:sz w:val="21"/>
                    </w:rPr>
                    <w:t>80m</w:t>
                  </w:r>
                </w:p>
              </w:tc>
              <w:tc>
                <w:tcPr>
                  <w:tcW w:w="594" w:type="pct"/>
                </w:tcPr>
                <w:p>
                  <w:pPr>
                    <w:pStyle w:val="58"/>
                    <w:spacing w:line="222" w:lineRule="exact"/>
                    <w:ind w:left="234" w:right="217"/>
                    <w:rPr>
                      <w:rFonts w:ascii="Times New Roman"/>
                      <w:sz w:val="21"/>
                    </w:rPr>
                  </w:pPr>
                  <w:r>
                    <w:rPr>
                      <w:rFonts w:ascii="Times New Roman"/>
                      <w:sz w:val="21"/>
                    </w:rPr>
                    <w:t>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8"/>
                    <w:spacing w:before="13" w:line="239" w:lineRule="exact"/>
                    <w:ind w:left="323"/>
                    <w:jc w:val="left"/>
                    <w:rPr>
                      <w:rFonts w:ascii="Times New Roman"/>
                      <w:sz w:val="21"/>
                    </w:rPr>
                  </w:pPr>
                  <w:r>
                    <w:rPr>
                      <w:rFonts w:ascii="Times New Roman"/>
                      <w:sz w:val="21"/>
                    </w:rPr>
                    <w:t>1</w:t>
                  </w:r>
                </w:p>
              </w:tc>
              <w:tc>
                <w:tcPr>
                  <w:tcW w:w="1436" w:type="dxa"/>
                  <w:vAlign w:val="top"/>
                </w:tcPr>
                <w:p>
                  <w:pPr>
                    <w:pStyle w:val="58"/>
                    <w:spacing w:before="1" w:line="252" w:lineRule="exact"/>
                    <w:jc w:val="center"/>
                    <w:rPr>
                      <w:sz w:val="21"/>
                    </w:rPr>
                  </w:pPr>
                  <w:r>
                    <w:rPr>
                      <w:sz w:val="21"/>
                    </w:rPr>
                    <w:t>起重机</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78.98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72.96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66.94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60.92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58.98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trPr>
              <w:tc>
                <w:tcPr>
                  <w:tcW w:w="344" w:type="pct"/>
                </w:tcPr>
                <w:p>
                  <w:pPr>
                    <w:pStyle w:val="58"/>
                    <w:spacing w:before="13" w:line="239" w:lineRule="exact"/>
                    <w:ind w:left="323"/>
                    <w:jc w:val="left"/>
                    <w:rPr>
                      <w:rFonts w:ascii="Times New Roman"/>
                      <w:sz w:val="21"/>
                    </w:rPr>
                  </w:pPr>
                  <w:r>
                    <w:rPr>
                      <w:rFonts w:ascii="Times New Roman"/>
                      <w:sz w:val="21"/>
                    </w:rPr>
                    <w:t>2</w:t>
                  </w:r>
                </w:p>
              </w:tc>
              <w:tc>
                <w:tcPr>
                  <w:tcW w:w="1436" w:type="dxa"/>
                  <w:vAlign w:val="top"/>
                </w:tcPr>
                <w:p>
                  <w:pPr>
                    <w:pStyle w:val="58"/>
                    <w:spacing w:before="1" w:line="252" w:lineRule="exact"/>
                    <w:jc w:val="center"/>
                    <w:rPr>
                      <w:sz w:val="21"/>
                    </w:rPr>
                  </w:pPr>
                  <w:r>
                    <w:rPr>
                      <w:sz w:val="21"/>
                    </w:rPr>
                    <w:t>装载机</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75.98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69.96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63.94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57.92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44" w:type="pct"/>
                </w:tcPr>
                <w:p>
                  <w:pPr>
                    <w:pStyle w:val="58"/>
                    <w:spacing w:before="13" w:line="238" w:lineRule="exact"/>
                    <w:ind w:left="323"/>
                    <w:jc w:val="left"/>
                    <w:rPr>
                      <w:rFonts w:ascii="Times New Roman"/>
                      <w:sz w:val="21"/>
                    </w:rPr>
                  </w:pPr>
                  <w:r>
                    <w:rPr>
                      <w:rFonts w:ascii="Times New Roman"/>
                      <w:sz w:val="21"/>
                    </w:rPr>
                    <w:t>3</w:t>
                  </w:r>
                </w:p>
              </w:tc>
              <w:tc>
                <w:tcPr>
                  <w:tcW w:w="1436" w:type="dxa"/>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轮式装载机</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83.98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77.96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71.94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65.92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8"/>
                    <w:spacing w:before="15" w:line="238" w:lineRule="exact"/>
                    <w:ind w:left="323"/>
                    <w:jc w:val="left"/>
                    <w:rPr>
                      <w:rFonts w:ascii="Times New Roman"/>
                      <w:sz w:val="21"/>
                    </w:rPr>
                  </w:pPr>
                  <w:r>
                    <w:rPr>
                      <w:rFonts w:ascii="Times New Roman"/>
                      <w:sz w:val="21"/>
                    </w:rPr>
                    <w:t>4</w:t>
                  </w:r>
                </w:p>
              </w:tc>
              <w:tc>
                <w:tcPr>
                  <w:tcW w:w="1436" w:type="dxa"/>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液压锤</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83.98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77.96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71.94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65.92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8"/>
                    <w:spacing w:before="15" w:line="238" w:lineRule="exact"/>
                    <w:ind w:left="323"/>
                    <w:jc w:val="left"/>
                    <w:rPr>
                      <w:rFonts w:ascii="Times New Roman"/>
                      <w:sz w:val="21"/>
                    </w:rPr>
                  </w:pPr>
                  <w:r>
                    <w:rPr>
                      <w:rFonts w:ascii="Times New Roman"/>
                      <w:sz w:val="21"/>
                    </w:rPr>
                    <w:t>5</w:t>
                  </w:r>
                </w:p>
              </w:tc>
              <w:tc>
                <w:tcPr>
                  <w:tcW w:w="1436" w:type="dxa"/>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推土机</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86</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79.98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73.96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67.94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66</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61.92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59.98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8"/>
                    <w:spacing w:before="15" w:line="238" w:lineRule="exact"/>
                    <w:ind w:left="323"/>
                    <w:jc w:val="left"/>
                    <w:rPr>
                      <w:rFonts w:hint="eastAsia" w:ascii="Times New Roman" w:eastAsia="宋体"/>
                      <w:sz w:val="21"/>
                      <w:lang w:val="en-US" w:eastAsia="zh-CN"/>
                    </w:rPr>
                  </w:pPr>
                  <w:r>
                    <w:rPr>
                      <w:rFonts w:hint="eastAsia" w:ascii="Times New Roman"/>
                      <w:sz w:val="21"/>
                      <w:lang w:val="en-US" w:eastAsia="zh-CN"/>
                    </w:rPr>
                    <w:t>6</w:t>
                  </w:r>
                </w:p>
              </w:tc>
              <w:tc>
                <w:tcPr>
                  <w:tcW w:w="1436" w:type="dxa"/>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液压挖掘机</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77.98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71.96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65.94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59.92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8"/>
                    <w:spacing w:before="15" w:line="238" w:lineRule="exact"/>
                    <w:ind w:left="323"/>
                    <w:jc w:val="left"/>
                    <w:rPr>
                      <w:rFonts w:hint="eastAsia" w:ascii="Times New Roman" w:eastAsia="宋体"/>
                      <w:sz w:val="21"/>
                      <w:lang w:val="en-US" w:eastAsia="zh-CN"/>
                    </w:rPr>
                  </w:pPr>
                  <w:r>
                    <w:rPr>
                      <w:rFonts w:hint="eastAsia" w:ascii="Times New Roman"/>
                      <w:sz w:val="21"/>
                      <w:lang w:val="en-US" w:eastAsia="zh-CN"/>
                    </w:rPr>
                    <w:t>7</w:t>
                  </w:r>
                </w:p>
              </w:tc>
              <w:tc>
                <w:tcPr>
                  <w:tcW w:w="1436" w:type="dxa"/>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风镐</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75.98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69.96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63.94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62</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57.92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8"/>
                    <w:spacing w:before="15" w:line="238" w:lineRule="exact"/>
                    <w:ind w:left="323"/>
                    <w:jc w:val="left"/>
                    <w:rPr>
                      <w:rFonts w:hint="default" w:ascii="Times New Roman" w:eastAsia="宋体"/>
                      <w:sz w:val="21"/>
                      <w:lang w:val="en-US" w:eastAsia="zh-CN"/>
                    </w:rPr>
                  </w:pPr>
                  <w:r>
                    <w:rPr>
                      <w:rFonts w:hint="eastAsia" w:ascii="Times New Roman"/>
                      <w:sz w:val="21"/>
                      <w:lang w:val="en-US" w:eastAsia="zh-CN"/>
                    </w:rPr>
                    <w:t>8</w:t>
                  </w:r>
                </w:p>
              </w:tc>
              <w:tc>
                <w:tcPr>
                  <w:tcW w:w="1436" w:type="dxa"/>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混凝土搅拌机</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80.98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74.96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68.94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62.92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8"/>
                    <w:spacing w:before="15" w:line="238" w:lineRule="exact"/>
                    <w:ind w:left="323"/>
                    <w:jc w:val="left"/>
                    <w:rPr>
                      <w:rFonts w:hint="eastAsia" w:ascii="Times New Roman" w:eastAsia="宋体"/>
                      <w:sz w:val="21"/>
                      <w:lang w:val="en-US" w:eastAsia="zh-CN"/>
                    </w:rPr>
                  </w:pPr>
                  <w:r>
                    <w:rPr>
                      <w:rFonts w:hint="eastAsia" w:ascii="Times New Roman"/>
                      <w:sz w:val="21"/>
                      <w:lang w:val="en-US" w:eastAsia="zh-CN"/>
                    </w:rPr>
                    <w:t>9</w:t>
                  </w:r>
                </w:p>
              </w:tc>
              <w:tc>
                <w:tcPr>
                  <w:tcW w:w="1436" w:type="dxa"/>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吊车</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85</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78.98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72.96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66.94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65</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60.92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58.98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8"/>
                    <w:spacing w:before="15" w:line="238" w:lineRule="exact"/>
                    <w:ind w:left="323"/>
                    <w:jc w:val="left"/>
                    <w:rPr>
                      <w:rFonts w:hint="default" w:ascii="Times New Roman" w:eastAsia="宋体"/>
                      <w:sz w:val="21"/>
                      <w:lang w:val="en-US" w:eastAsia="zh-CN"/>
                    </w:rPr>
                  </w:pPr>
                  <w:r>
                    <w:rPr>
                      <w:rFonts w:hint="eastAsia" w:ascii="Times New Roman"/>
                      <w:sz w:val="21"/>
                      <w:lang w:val="en-US" w:eastAsia="zh-CN"/>
                    </w:rPr>
                    <w:t>10</w:t>
                  </w:r>
                </w:p>
              </w:tc>
              <w:tc>
                <w:tcPr>
                  <w:tcW w:w="1436" w:type="dxa"/>
                  <w:vAlign w:val="top"/>
                </w:tcPr>
                <w:p>
                  <w:pPr>
                    <w:keepNext w:val="0"/>
                    <w:keepLines w:val="0"/>
                    <w:widowControl/>
                    <w:suppressLineNumbers w:val="0"/>
                    <w:jc w:val="center"/>
                    <w:rPr>
                      <w:sz w:val="21"/>
                    </w:rPr>
                  </w:pPr>
                  <w:r>
                    <w:rPr>
                      <w:rFonts w:hint="eastAsia" w:ascii="宋体" w:hAnsi="宋体" w:eastAsia="宋体" w:cs="宋体"/>
                      <w:color w:val="000000"/>
                      <w:kern w:val="0"/>
                      <w:sz w:val="21"/>
                      <w:szCs w:val="21"/>
                      <w:lang w:val="en-US" w:eastAsia="zh-CN" w:bidi="ar"/>
                    </w:rPr>
                    <w:t>砼泵</w:t>
                  </w:r>
                </w:p>
              </w:tc>
              <w:tc>
                <w:tcPr>
                  <w:tcW w:w="766"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963"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83.98</w:t>
                  </w:r>
                </w:p>
              </w:tc>
              <w:tc>
                <w:tcPr>
                  <w:tcW w:w="97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77.96</w:t>
                  </w:r>
                </w:p>
              </w:tc>
              <w:tc>
                <w:tcPr>
                  <w:tcW w:w="790"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71.94</w:t>
                  </w:r>
                </w:p>
              </w:tc>
              <w:tc>
                <w:tcPr>
                  <w:tcW w:w="792"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70</w:t>
                  </w:r>
                </w:p>
              </w:tc>
              <w:tc>
                <w:tcPr>
                  <w:tcW w:w="965"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65.92</w:t>
                  </w:r>
                </w:p>
              </w:tc>
              <w:tc>
                <w:tcPr>
                  <w:tcW w:w="981" w:type="dxa"/>
                  <w:vAlign w:val="center"/>
                </w:tcPr>
                <w:p>
                  <w:pPr>
                    <w:keepNext w:val="0"/>
                    <w:keepLines w:val="0"/>
                    <w:widowControl/>
                    <w:suppressLineNumbers w:val="0"/>
                    <w:jc w:val="center"/>
                    <w:textAlignment w:val="center"/>
                    <w:rPr>
                      <w:rFonts w:ascii="Times New Roman"/>
                      <w:sz w:val="21"/>
                    </w:rPr>
                  </w:pPr>
                  <w:r>
                    <w:rPr>
                      <w:rFonts w:hint="default" w:ascii="Times New Roman" w:hAnsi="Times New Roman" w:eastAsia="宋体" w:cs="Times New Roman"/>
                      <w:i w:val="0"/>
                      <w:iCs w:val="0"/>
                      <w:color w:val="000000"/>
                      <w:kern w:val="0"/>
                      <w:sz w:val="21"/>
                      <w:szCs w:val="21"/>
                      <w:u w:val="none"/>
                      <w:lang w:val="en-US" w:eastAsia="zh-CN" w:bidi="ar"/>
                    </w:rPr>
                    <w:t>63.98</w:t>
                  </w: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表</w:t>
            </w:r>
            <w:r>
              <w:rPr>
                <w:rFonts w:hint="eastAsia" w:ascii="Times New Roman" w:eastAsia="宋体"/>
                <w:color w:val="auto"/>
                <w:sz w:val="24"/>
                <w:lang w:val="en-US" w:eastAsia="zh-CN"/>
              </w:rPr>
              <w:t>4-3</w:t>
            </w:r>
            <w:r>
              <w:rPr>
                <w:rFonts w:ascii="Times New Roman" w:eastAsia="宋体"/>
                <w:color w:val="auto"/>
                <w:sz w:val="24"/>
              </w:rPr>
              <w:t>表明：本项目施工对距作业点50m 内的环境有一定影响。本项目沿线部区域的施工场地受到实际情况的限制而不能远离敏感点，势必对沿线的居民的正常生活造成一定的影响，因此需要视具体情况采取一些噪声防治措施；另一方面，施工运输车辆行驶产生的交通噪声也是不能忽视的，根据经验分析，运输车辆行驶噪声将对运输道路两侧各 50m 范围内的声环境敏感点产生比较显著的污染影响。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由于施工机械声压级较高，施工时对施工现场及周围环境将产生一定影响，不仅使附近的居民受到不同程度的施工噪声影响，也对施工机械的操作工人及现场施工人员造成严重影响。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本项目沿线 50m 范围有居民点等敏感目标。因此，要做好噪声防治措施，尽量减少并避免项目施工对周边居民的影响。噪声防治措施：</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（1）河道整治施工噪声是社会发展过程中的短期污染行为，一般的居民均能理解。但是作为建设施工单位为保护沿线居民的正常生活和休息，应采取必要的噪声控制措施，因此， 在建筑施工期间向周围排放噪声必须按照《中华人民共和国环境噪声污染防治法》规定， 严格按《建筑施工场界环境噪声排放标准》（GB12523-2011）进行控制，降低施工噪声对环境的影响。主要措施如下：</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2）加强施工管理，合理安排施工作业时间，严格遵照地方环境噪声管理条例的有关规定，避免夜间进行高噪声施工作业；为防止施工噪声扰民，应杜绝深夜施工；对因需保障白天交通通畅和其它特殊需要，确需在夜间进行超过噪声标准施工的，建设单位须在施工前向有关部门申请，经批准后方可进行夜间施工。</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（3）尽可能采用低噪声的施工机械，并且注意经常维护和保养，使得施工机械设备保持运转正常，同时要定期检验设备的噪声声级，以便有效地缩小施工期的噪声影响范围。</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（4）合理布局施工设备，对固定的高噪声设备进行噪声屏蔽处理，在高噪声设备周围设置掩蔽物，施工现场设置彩钢板围挡，以增加噪声的衰减量，减少对周边环境的影响。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（5）施工场地应保持通道和道路畅通，控制运输车辆的车速，限制车辆鸣笛，减少交通噪声对周边环境的影响。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szCs w:val="22"/>
              </w:rPr>
            </w:pPr>
            <w:r>
              <w:rPr>
                <w:rFonts w:ascii="Times New Roman" w:eastAsia="宋体"/>
                <w:color w:val="auto"/>
                <w:sz w:val="24"/>
              </w:rPr>
              <w:t>（6）做好施工人员的噪声防护。</w:t>
            </w:r>
          </w:p>
          <w:p>
            <w:pPr>
              <w:spacing w:line="360" w:lineRule="auto"/>
              <w:ind w:firstLine="482" w:firstLineChars="200"/>
              <w:jc w:val="left"/>
              <w:rPr>
                <w:b/>
                <w:color w:val="auto"/>
                <w:sz w:val="24"/>
              </w:rPr>
            </w:pPr>
            <w:r>
              <w:rPr>
                <w:b/>
                <w:color w:val="auto"/>
                <w:sz w:val="24"/>
              </w:rPr>
              <w:t>4、固体废物影响分析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（1）固废利用和处置基本情况</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本项目固废处理处置方案见下表，可见处置率达到100%，不会对周边环境带来二次污染及其他影响。</w:t>
            </w:r>
          </w:p>
          <w:p>
            <w:pPr>
              <w:pStyle w:val="3"/>
              <w:spacing w:line="360" w:lineRule="auto"/>
              <w:ind w:left="0" w:firstLine="0"/>
              <w:jc w:val="center"/>
              <w:rPr>
                <w:rFonts w:ascii="Times New Roman" w:eastAsia="宋体"/>
                <w:color w:val="auto"/>
                <w:sz w:val="24"/>
              </w:rPr>
            </w:pPr>
            <w:r>
              <w:rPr>
                <w:rFonts w:ascii="Times New Roman" w:eastAsia="宋体"/>
                <w:b/>
                <w:color w:val="auto"/>
                <w:sz w:val="24"/>
              </w:rPr>
              <w:t>表</w:t>
            </w:r>
            <w:r>
              <w:rPr>
                <w:rFonts w:hint="eastAsia" w:ascii="Times New Roman" w:eastAsia="宋体"/>
                <w:b/>
                <w:color w:val="auto"/>
                <w:sz w:val="24"/>
                <w:lang w:val="en-US" w:eastAsia="zh-CN"/>
              </w:rPr>
              <w:t>5</w:t>
            </w:r>
            <w:r>
              <w:rPr>
                <w:rFonts w:ascii="Times New Roman" w:eastAsia="宋体"/>
                <w:b/>
                <w:color w:val="auto"/>
                <w:sz w:val="24"/>
              </w:rPr>
              <w:t>-</w:t>
            </w:r>
            <w:r>
              <w:rPr>
                <w:rFonts w:hint="eastAsia" w:ascii="Times New Roman" w:eastAsia="宋体"/>
                <w:b/>
                <w:color w:val="auto"/>
                <w:sz w:val="24"/>
              </w:rPr>
              <w:t>4</w:t>
            </w:r>
            <w:r>
              <w:rPr>
                <w:rFonts w:ascii="Times New Roman" w:eastAsia="宋体"/>
                <w:b/>
                <w:color w:val="auto"/>
                <w:sz w:val="24"/>
              </w:rPr>
              <w:t xml:space="preserve">  建设项目固体废弃物利用处置方式一览表</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71"/>
              <w:gridCol w:w="1081"/>
              <w:gridCol w:w="39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0" w:type="pct"/>
                  <w:noWrap w:val="0"/>
                  <w:vAlign w:val="center"/>
                </w:tcPr>
                <w:p>
                  <w:pPr>
                    <w:spacing w:line="240" w:lineRule="exact"/>
                    <w:ind w:firstLine="210" w:firstLineChars="100"/>
                    <w:jc w:val="center"/>
                    <w:rPr>
                      <w:b/>
                      <w:color w:val="auto"/>
                      <w:szCs w:val="21"/>
                    </w:rPr>
                  </w:pPr>
                  <w:r>
                    <w:rPr>
                      <w:color w:val="auto"/>
                      <w:kern w:val="0"/>
                      <w:szCs w:val="21"/>
                      <w:lang w:bidi="ar"/>
                    </w:rPr>
                    <w:t>固废名</w:t>
                  </w:r>
                </w:p>
              </w:tc>
              <w:tc>
                <w:tcPr>
                  <w:tcW w:w="1256" w:type="pct"/>
                  <w:noWrap w:val="0"/>
                  <w:vAlign w:val="center"/>
                </w:tcPr>
                <w:p>
                  <w:pPr>
                    <w:widowControl/>
                    <w:jc w:val="center"/>
                    <w:textAlignment w:val="center"/>
                    <w:rPr>
                      <w:b/>
                      <w:color w:val="auto"/>
                      <w:szCs w:val="21"/>
                    </w:rPr>
                  </w:pPr>
                  <w:r>
                    <w:rPr>
                      <w:color w:val="auto"/>
                      <w:kern w:val="0"/>
                      <w:szCs w:val="21"/>
                      <w:lang w:bidi="ar"/>
                    </w:rPr>
                    <w:t>施工期产生总量</w:t>
                  </w:r>
                </w:p>
              </w:tc>
              <w:tc>
                <w:tcPr>
                  <w:tcW w:w="656" w:type="pct"/>
                  <w:noWrap w:val="0"/>
                  <w:vAlign w:val="center"/>
                </w:tcPr>
                <w:p>
                  <w:pPr>
                    <w:widowControl/>
                    <w:jc w:val="center"/>
                    <w:rPr>
                      <w:b/>
                      <w:color w:val="auto"/>
                      <w:szCs w:val="21"/>
                    </w:rPr>
                  </w:pPr>
                  <w:r>
                    <w:rPr>
                      <w:color w:val="auto"/>
                      <w:kern w:val="0"/>
                      <w:szCs w:val="21"/>
                      <w:lang w:bidi="ar"/>
                    </w:rPr>
                    <w:t>排放量</w:t>
                  </w:r>
                </w:p>
              </w:tc>
              <w:tc>
                <w:tcPr>
                  <w:tcW w:w="2415" w:type="pct"/>
                  <w:noWrap w:val="0"/>
                  <w:vAlign w:val="center"/>
                </w:tcPr>
                <w:p>
                  <w:pPr>
                    <w:pStyle w:val="58"/>
                    <w:spacing w:line="242" w:lineRule="auto"/>
                    <w:ind w:left="189" w:right="28" w:hanging="84"/>
                    <w:rPr>
                      <w:rFonts w:ascii="Times New Roman" w:hAnsi="Times New Roman" w:cs="Times New Roman"/>
                      <w:b/>
                      <w:color w:val="auto"/>
                      <w:szCs w:val="21"/>
                    </w:rPr>
                  </w:pPr>
                  <w:r>
                    <w:rPr>
                      <w:rFonts w:ascii="Times New Roman" w:hAnsi="Times New Roman" w:cs="Times New Roman"/>
                      <w:color w:val="auto"/>
                      <w:szCs w:val="21"/>
                      <w:lang w:val="en-US"/>
                    </w:rPr>
                    <w:t>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0" w:type="pct"/>
                  <w:noWrap w:val="0"/>
                  <w:vAlign w:val="center"/>
                </w:tcPr>
                <w:p>
                  <w:pPr>
                    <w:spacing w:line="240" w:lineRule="exact"/>
                    <w:jc w:val="center"/>
                    <w:rPr>
                      <w:b/>
                      <w:color w:val="auto"/>
                      <w:szCs w:val="21"/>
                    </w:rPr>
                  </w:pPr>
                  <w:r>
                    <w:rPr>
                      <w:rFonts w:hint="eastAsia"/>
                      <w:color w:val="auto"/>
                      <w:kern w:val="0"/>
                      <w:szCs w:val="21"/>
                      <w:lang w:eastAsia="zh-CN" w:bidi="ar"/>
                    </w:rPr>
                    <w:t>工程垃圾</w:t>
                  </w:r>
                </w:p>
              </w:tc>
              <w:tc>
                <w:tcPr>
                  <w:tcW w:w="1256" w:type="pct"/>
                  <w:noWrap w:val="0"/>
                  <w:vAlign w:val="center"/>
                </w:tcPr>
                <w:p>
                  <w:pPr>
                    <w:widowControl/>
                    <w:jc w:val="center"/>
                    <w:textAlignment w:val="center"/>
                    <w:rPr>
                      <w:rFonts w:hint="default"/>
                      <w:b/>
                      <w:color w:val="auto"/>
                      <w:szCs w:val="21"/>
                      <w:highlight w:val="yellow"/>
                      <w:lang w:val="en-US"/>
                    </w:rPr>
                  </w:pPr>
                  <w:r>
                    <w:rPr>
                      <w:rFonts w:hint="eastAsia"/>
                      <w:color w:val="auto"/>
                      <w:kern w:val="0"/>
                      <w:szCs w:val="21"/>
                      <w:highlight w:val="none"/>
                      <w:lang w:val="en-US" w:eastAsia="zh-CN" w:bidi="ar"/>
                    </w:rPr>
                    <w:t>12t</w:t>
                  </w:r>
                </w:p>
              </w:tc>
              <w:tc>
                <w:tcPr>
                  <w:tcW w:w="656" w:type="pct"/>
                  <w:noWrap w:val="0"/>
                  <w:vAlign w:val="center"/>
                </w:tcPr>
                <w:p>
                  <w:pPr>
                    <w:widowControl/>
                    <w:jc w:val="center"/>
                    <w:rPr>
                      <w:b/>
                      <w:color w:val="auto"/>
                      <w:szCs w:val="21"/>
                    </w:rPr>
                  </w:pPr>
                  <w:r>
                    <w:rPr>
                      <w:color w:val="auto"/>
                      <w:kern w:val="0"/>
                      <w:szCs w:val="21"/>
                    </w:rPr>
                    <w:t>0</w:t>
                  </w:r>
                </w:p>
              </w:tc>
              <w:tc>
                <w:tcPr>
                  <w:tcW w:w="2415" w:type="pct"/>
                  <w:noWrap w:val="0"/>
                  <w:vAlign w:val="center"/>
                </w:tcPr>
                <w:p>
                  <w:pPr>
                    <w:keepNext w:val="0"/>
                    <w:keepLines w:val="0"/>
                    <w:widowControl/>
                    <w:suppressLineNumbers w:val="0"/>
                    <w:jc w:val="left"/>
                    <w:rPr>
                      <w:rFonts w:ascii="Times New Roman" w:hAnsi="Times New Roman" w:eastAsia="宋体" w:cs="Times New Roman"/>
                      <w:color w:val="auto"/>
                      <w:kern w:val="2"/>
                      <w:sz w:val="24"/>
                      <w:szCs w:val="24"/>
                      <w:lang w:val="zh-CN" w:eastAsia="zh-CN" w:bidi="zh-CN"/>
                    </w:rPr>
                  </w:pPr>
                  <w:r>
                    <w:rPr>
                      <w:rFonts w:hint="eastAsia" w:ascii="宋体" w:hAnsi="宋体" w:eastAsia="宋体" w:cs="宋体"/>
                      <w:color w:val="000000"/>
                      <w:kern w:val="0"/>
                      <w:sz w:val="21"/>
                      <w:szCs w:val="21"/>
                      <w:lang w:val="en-US" w:eastAsia="zh-CN" w:bidi="ar"/>
                    </w:rPr>
                    <w:t>按城镇管理部门规定的时间、地点及时清运，不外排</w:t>
                  </w:r>
                  <w:r>
                    <w:rPr>
                      <w:rFonts w:hint="eastAsia" w:ascii="宋体" w:hAnsi="宋体" w:cs="宋体"/>
                      <w:color w:val="000000"/>
                      <w:kern w:val="0"/>
                      <w:sz w:val="21"/>
                      <w:szCs w:val="21"/>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0" w:type="pct"/>
                  <w:noWrap w:val="0"/>
                  <w:vAlign w:val="center"/>
                </w:tcPr>
                <w:p>
                  <w:pPr>
                    <w:spacing w:line="240" w:lineRule="exact"/>
                    <w:jc w:val="center"/>
                    <w:rPr>
                      <w:b/>
                      <w:color w:val="auto"/>
                      <w:szCs w:val="21"/>
                    </w:rPr>
                  </w:pPr>
                  <w:r>
                    <w:rPr>
                      <w:color w:val="auto"/>
                      <w:kern w:val="0"/>
                      <w:szCs w:val="21"/>
                      <w:lang w:bidi="ar"/>
                    </w:rPr>
                    <w:t>生活垃圾</w:t>
                  </w:r>
                </w:p>
              </w:tc>
              <w:tc>
                <w:tcPr>
                  <w:tcW w:w="1256" w:type="pct"/>
                  <w:noWrap w:val="0"/>
                  <w:vAlign w:val="center"/>
                </w:tcPr>
                <w:p>
                  <w:pPr>
                    <w:widowControl/>
                    <w:jc w:val="center"/>
                    <w:textAlignment w:val="center"/>
                    <w:rPr>
                      <w:b/>
                      <w:color w:val="auto"/>
                      <w:szCs w:val="21"/>
                    </w:rPr>
                  </w:pPr>
                  <w:r>
                    <w:rPr>
                      <w:color w:val="auto"/>
                      <w:kern w:val="0"/>
                      <w:szCs w:val="21"/>
                      <w:lang w:bidi="ar"/>
                    </w:rPr>
                    <w:t>1.5t</w:t>
                  </w:r>
                </w:p>
              </w:tc>
              <w:tc>
                <w:tcPr>
                  <w:tcW w:w="656" w:type="pct"/>
                  <w:noWrap w:val="0"/>
                  <w:vAlign w:val="center"/>
                </w:tcPr>
                <w:p>
                  <w:pPr>
                    <w:widowControl/>
                    <w:jc w:val="center"/>
                    <w:rPr>
                      <w:b/>
                      <w:color w:val="auto"/>
                      <w:szCs w:val="21"/>
                    </w:rPr>
                  </w:pPr>
                  <w:r>
                    <w:rPr>
                      <w:color w:val="auto"/>
                      <w:kern w:val="0"/>
                      <w:szCs w:val="21"/>
                    </w:rPr>
                    <w:t>0</w:t>
                  </w:r>
                </w:p>
              </w:tc>
              <w:tc>
                <w:tcPr>
                  <w:tcW w:w="2415" w:type="pct"/>
                  <w:noWrap w:val="0"/>
                  <w:vAlign w:val="center"/>
                </w:tcPr>
                <w:p>
                  <w:pPr>
                    <w:pStyle w:val="58"/>
                    <w:spacing w:before="122" w:line="242" w:lineRule="auto"/>
                    <w:ind w:right="28"/>
                    <w:rPr>
                      <w:rFonts w:ascii="Times New Roman" w:hAnsi="Times New Roman" w:cs="Times New Roman"/>
                      <w:b/>
                      <w:color w:val="auto"/>
                      <w:szCs w:val="21"/>
                    </w:rPr>
                  </w:pPr>
                  <w:r>
                    <w:rPr>
                      <w:rFonts w:ascii="Times New Roman" w:hAnsi="Times New Roman" w:cs="Times New Roman"/>
                      <w:color w:val="auto"/>
                      <w:szCs w:val="21"/>
                    </w:rPr>
                    <w:t>分类处理，生活垃圾送至环卫部门处理。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spacing w:val="10"/>
                <w:szCs w:val="21"/>
              </w:rPr>
            </w:pPr>
            <w:r>
              <w:rPr>
                <w:rFonts w:ascii="Times New Roman" w:eastAsia="宋体"/>
                <w:color w:val="auto"/>
                <w:sz w:val="24"/>
              </w:rPr>
              <w:t>综上分析，施工期的固废均得到有效处置，不外排，且这些影响都是间歇的和暂时的，待施工阶段结束后，就会消除。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运营期生态环境保护措施</w:t>
            </w:r>
          </w:p>
        </w:tc>
        <w:tc>
          <w:tcPr>
            <w:tcW w:w="8457" w:type="dxa"/>
            <w:noWrap w:val="0"/>
            <w:vAlign w:val="top"/>
          </w:tcPr>
          <w:p>
            <w:pPr>
              <w:spacing w:line="360" w:lineRule="auto"/>
              <w:rPr>
                <w:rFonts w:ascii="宋体" w:hAnsi="宋体" w:cs="宋体"/>
                <w:b/>
                <w:color w:val="auto"/>
                <w:sz w:val="28"/>
                <w:szCs w:val="28"/>
              </w:rPr>
            </w:pPr>
            <w:r>
              <w:rPr>
                <w:rFonts w:hint="eastAsia" w:ascii="宋体" w:hAnsi="宋体" w:cs="宋体"/>
                <w:b/>
                <w:color w:val="auto"/>
                <w:sz w:val="28"/>
                <w:szCs w:val="28"/>
                <w:lang w:val="en-US" w:eastAsia="zh-CN"/>
              </w:rPr>
              <w:t>5.2</w:t>
            </w:r>
            <w:r>
              <w:rPr>
                <w:rFonts w:hint="eastAsia" w:ascii="宋体" w:hAnsi="宋体" w:cs="宋体"/>
                <w:b/>
                <w:color w:val="auto"/>
                <w:sz w:val="28"/>
                <w:szCs w:val="28"/>
              </w:rPr>
              <w:t>营运期影响分析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本项目为河道</w:t>
            </w:r>
            <w:r>
              <w:rPr>
                <w:rFonts w:hint="eastAsia"/>
                <w:color w:val="auto"/>
                <w:sz w:val="24"/>
                <w:lang w:eastAsia="zh-CN"/>
              </w:rPr>
              <w:t>整治</w:t>
            </w:r>
            <w:r>
              <w:rPr>
                <w:rFonts w:ascii="Times New Roman" w:eastAsia="宋体"/>
                <w:color w:val="auto"/>
                <w:sz w:val="24"/>
              </w:rPr>
              <w:t>项目，项目</w:t>
            </w:r>
            <w:r>
              <w:rPr>
                <w:rFonts w:hint="eastAsia" w:ascii="Times New Roman" w:eastAsia="宋体"/>
                <w:color w:val="auto"/>
                <w:sz w:val="24"/>
              </w:rPr>
              <w:t>本身无营运期</w:t>
            </w:r>
            <w:r>
              <w:rPr>
                <w:rFonts w:ascii="Times New Roman" w:eastAsia="宋体"/>
                <w:color w:val="auto"/>
                <w:sz w:val="24"/>
              </w:rPr>
              <w:t>，项目建成后对环境的影响主要体现在有利的一面。</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1、有利影响分析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①</w:t>
            </w:r>
            <w:r>
              <w:rPr>
                <w:rFonts w:ascii="Times New Roman" w:eastAsia="宋体"/>
                <w:color w:val="auto"/>
                <w:sz w:val="24"/>
              </w:rPr>
              <w:t>对水环境的改善作用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本工程实施后，提高了地区的防洪除涝能力，能够有效削减入河污染负荷，同时有效地缓解镇区河道的防洪压力；可以防治河坡受雨水冲刷，减少水土流失，河道水系将更加畅通，水质恶化得到控制，河流沿线生态环境将得到改善和提高。从根本上保护水源、重建生态，恢复生态系统。对于促进区域建设，改善镇区水环境将产生重要的意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②</w:t>
            </w:r>
            <w:r>
              <w:rPr>
                <w:rFonts w:ascii="Times New Roman" w:eastAsia="宋体"/>
                <w:color w:val="auto"/>
                <w:sz w:val="24"/>
              </w:rPr>
              <w:t>对水文情势的改善</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szCs w:val="24"/>
                <w:lang w:val="en-US" w:eastAsia="zh-CN" w:bidi="ar"/>
              </w:rPr>
              <w:t xml:space="preserve">本项目建成后，行洪能力明显加大，提高了河流的抗洪排涝能力。因此本工程对水文情势的影响是正面的。 </w:t>
            </w:r>
          </w:p>
          <w:p>
            <w:pPr>
              <w:keepNext w:val="0"/>
              <w:keepLines w:val="0"/>
              <w:pageBreakBefore w:val="0"/>
              <w:widowControl w:val="0"/>
              <w:kinsoku/>
              <w:wordWrap/>
              <w:overflowPunct/>
              <w:topLinePunct w:val="0"/>
              <w:autoSpaceDE/>
              <w:autoSpaceDN/>
              <w:bidi w:val="0"/>
              <w:adjustRightInd w:val="0"/>
              <w:snapToGrid w:val="0"/>
              <w:spacing w:line="360" w:lineRule="auto"/>
              <w:ind w:firstLine="460" w:firstLineChars="200"/>
              <w:textAlignment w:val="auto"/>
              <w:rPr>
                <w:rFonts w:hint="default" w:ascii="Times New Roman" w:hAnsi="Times New Roman" w:cs="Times New Roman"/>
                <w:bCs/>
                <w:spacing w:val="1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53" w:type="dxa"/>
            <w:noWrap w:val="0"/>
            <w:vAlign w:val="center"/>
          </w:tcPr>
          <w:p>
            <w:pPr>
              <w:adjustRightInd w:val="0"/>
              <w:snapToGrid w:val="0"/>
              <w:jc w:val="center"/>
              <w:rPr>
                <w:rFonts w:hint="default" w:ascii="Times New Roman" w:hAnsi="Times New Roman" w:cs="Times New Roman"/>
                <w:bCs/>
                <w:spacing w:val="10"/>
                <w:szCs w:val="21"/>
              </w:rPr>
            </w:pPr>
            <w:r>
              <w:rPr>
                <w:rFonts w:hint="default" w:ascii="Times New Roman" w:hAnsi="Times New Roman" w:cs="Times New Roman"/>
                <w:bCs/>
                <w:szCs w:val="21"/>
              </w:rPr>
              <w:t>其他</w:t>
            </w:r>
          </w:p>
        </w:tc>
        <w:tc>
          <w:tcPr>
            <w:tcW w:w="8457" w:type="dxa"/>
            <w:noWrap w:val="0"/>
            <w:vAlign w:val="center"/>
          </w:tcPr>
          <w:p>
            <w:pPr>
              <w:adjustRightInd w:val="0"/>
              <w:snapToGrid w:val="0"/>
              <w:jc w:val="center"/>
              <w:rPr>
                <w:rFonts w:hint="default" w:ascii="Times New Roman" w:hAnsi="Times New Roman" w:eastAsia="宋体" w:cs="Times New Roman"/>
                <w:bCs/>
                <w:spacing w:val="10"/>
                <w:szCs w:val="21"/>
                <w:lang w:eastAsia="zh-CN"/>
              </w:rPr>
            </w:pPr>
            <w:r>
              <w:rPr>
                <w:rFonts w:hint="default" w:ascii="Times New Roman" w:hAnsi="Times New Roman" w:cs="Times New Roman"/>
                <w:bCs/>
                <w:spacing w:val="1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55" w:hRule="atLeast"/>
          <w:jc w:val="center"/>
        </w:trPr>
        <w:tc>
          <w:tcPr>
            <w:tcW w:w="753" w:type="dxa"/>
            <w:noWrap w:val="0"/>
            <w:vAlign w:val="center"/>
          </w:tcPr>
          <w:p>
            <w:pPr>
              <w:adjustRightInd w:val="0"/>
              <w:snapToGrid w:val="0"/>
              <w:jc w:val="center"/>
              <w:rPr>
                <w:rFonts w:hint="default" w:ascii="Times New Roman" w:hAnsi="Times New Roman" w:cs="Times New Roman"/>
                <w:bCs/>
                <w:spacing w:val="10"/>
                <w:szCs w:val="21"/>
              </w:rPr>
            </w:pPr>
            <w:r>
              <w:rPr>
                <w:rFonts w:hint="default" w:ascii="Times New Roman" w:hAnsi="Times New Roman" w:cs="Times New Roman"/>
                <w:bCs/>
                <w:szCs w:val="21"/>
              </w:rPr>
              <w:t>环保投资</w:t>
            </w:r>
          </w:p>
        </w:tc>
        <w:tc>
          <w:tcPr>
            <w:tcW w:w="8457" w:type="dxa"/>
            <w:noWrap w:val="0"/>
            <w:vAlign w:val="top"/>
          </w:tcPr>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本项目总投资</w:t>
            </w:r>
            <w:r>
              <w:rPr>
                <w:rFonts w:hint="eastAsia" w:cs="Times New Roman"/>
                <w:color w:val="auto"/>
                <w:sz w:val="24"/>
                <w:szCs w:val="24"/>
                <w:highlight w:val="yellow"/>
                <w:lang w:val="en-US" w:eastAsia="zh-CN"/>
              </w:rPr>
              <w:t>881.18</w:t>
            </w:r>
            <w:r>
              <w:rPr>
                <w:rFonts w:hint="default" w:ascii="Times New Roman" w:hAnsi="Times New Roman" w:eastAsia="宋体" w:cs="Times New Roman"/>
                <w:color w:val="auto"/>
                <w:sz w:val="24"/>
                <w:szCs w:val="24"/>
                <w:highlight w:val="none"/>
              </w:rPr>
              <w:t>万元，其中环保投资</w:t>
            </w:r>
            <w:r>
              <w:rPr>
                <w:rFonts w:hint="eastAsia" w:cs="Times New Roman"/>
                <w:color w:val="auto"/>
                <w:sz w:val="24"/>
                <w:szCs w:val="24"/>
                <w:highlight w:val="none"/>
                <w:lang w:val="en-US" w:eastAsia="zh-CN"/>
              </w:rPr>
              <w:t>881.18</w:t>
            </w:r>
            <w:r>
              <w:rPr>
                <w:rFonts w:hint="default" w:ascii="Times New Roman" w:hAnsi="Times New Roman" w:eastAsia="宋体" w:cs="Times New Roman"/>
                <w:color w:val="auto"/>
                <w:sz w:val="24"/>
                <w:szCs w:val="24"/>
                <w:highlight w:val="none"/>
              </w:rPr>
              <w:t>万元，占总投资额的</w:t>
            </w:r>
            <w:r>
              <w:rPr>
                <w:rFonts w:hint="eastAsia"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%。建设项目</w:t>
            </w:r>
            <w:r>
              <w:rPr>
                <w:rFonts w:hint="default" w:ascii="Times New Roman" w:hAnsi="Times New Roman" w:eastAsia="宋体" w:cs="Times New Roman"/>
                <w:color w:val="auto"/>
                <w:sz w:val="24"/>
                <w:szCs w:val="24"/>
                <w:highlight w:val="none"/>
                <w:lang w:val="en-US" w:eastAsia="zh-CN"/>
              </w:rPr>
              <w:t>环保投资</w:t>
            </w:r>
            <w:r>
              <w:rPr>
                <w:rFonts w:hint="default" w:ascii="Times New Roman" w:hAnsi="Times New Roman" w:eastAsia="宋体" w:cs="Times New Roman"/>
                <w:color w:val="auto"/>
                <w:sz w:val="24"/>
                <w:szCs w:val="24"/>
                <w:highlight w:val="none"/>
              </w:rPr>
              <w:t>一览表见表</w:t>
            </w:r>
            <w:r>
              <w:rPr>
                <w:rFonts w:hint="default"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p>
          <w:p>
            <w:pPr>
              <w:spacing w:line="360" w:lineRule="auto"/>
              <w:ind w:firstLine="2650" w:firstLineChars="11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 xml:space="preserve">  建设项目“三同时”验收一览表</w:t>
            </w:r>
          </w:p>
          <w:tbl>
            <w:tblPr>
              <w:tblStyle w:val="20"/>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44"/>
              <w:gridCol w:w="736"/>
              <w:gridCol w:w="1275"/>
              <w:gridCol w:w="1922"/>
              <w:gridCol w:w="1169"/>
              <w:gridCol w:w="1088"/>
              <w:gridCol w:w="130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000" w:type="pct"/>
                  <w:gridSpan w:val="7"/>
                  <w:noWrap w:val="0"/>
                  <w:vAlign w:val="center"/>
                </w:tcPr>
                <w:p>
                  <w:pPr>
                    <w:pStyle w:val="58"/>
                    <w:spacing w:line="253" w:lineRule="exact"/>
                    <w:rPr>
                      <w:rFonts w:ascii="Times New Roman" w:hAnsi="Times New Roman" w:cs="Times New Roman"/>
                      <w:color w:val="auto"/>
                      <w:szCs w:val="21"/>
                      <w:lang w:val="en-US"/>
                    </w:rPr>
                  </w:pPr>
                  <w:r>
                    <w:rPr>
                      <w:rFonts w:ascii="Times New Roman" w:hAnsi="Times New Roman" w:cs="Times New Roman"/>
                      <w:color w:val="auto"/>
                      <w:szCs w:val="21"/>
                    </w:rPr>
                    <w:t>项目名称：</w:t>
                  </w:r>
                  <w:r>
                    <w:rPr>
                      <w:rFonts w:hint="eastAsia" w:ascii="Times New Roman" w:hAnsi="Times New Roman" w:cs="Times New Roman"/>
                      <w:color w:val="auto"/>
                      <w:szCs w:val="21"/>
                      <w:lang w:eastAsia="zh-CN"/>
                    </w:rPr>
                    <w:t>宜兴市殷村港水环境综合整治工程—万石段</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51" w:type="pct"/>
                  <w:noWrap w:val="0"/>
                  <w:vAlign w:val="center"/>
                </w:tcPr>
                <w:p>
                  <w:pPr>
                    <w:pStyle w:val="58"/>
                    <w:spacing w:before="133"/>
                    <w:ind w:left="102" w:right="94"/>
                    <w:rPr>
                      <w:rFonts w:ascii="Times New Roman" w:hAnsi="Times New Roman" w:cs="Times New Roman"/>
                      <w:color w:val="auto"/>
                      <w:szCs w:val="21"/>
                    </w:rPr>
                  </w:pPr>
                  <w:r>
                    <w:rPr>
                      <w:rFonts w:ascii="Times New Roman" w:hAnsi="Times New Roman" w:cs="Times New Roman"/>
                      <w:color w:val="auto"/>
                      <w:szCs w:val="21"/>
                    </w:rPr>
                    <w:t>类别</w:t>
                  </w:r>
                </w:p>
              </w:tc>
              <w:tc>
                <w:tcPr>
                  <w:tcW w:w="447" w:type="pct"/>
                  <w:noWrap w:val="0"/>
                  <w:vAlign w:val="center"/>
                </w:tcPr>
                <w:p>
                  <w:pPr>
                    <w:pStyle w:val="58"/>
                    <w:spacing w:before="133"/>
                    <w:ind w:left="128"/>
                    <w:rPr>
                      <w:rFonts w:ascii="Times New Roman" w:hAnsi="Times New Roman" w:cs="Times New Roman"/>
                      <w:color w:val="auto"/>
                      <w:szCs w:val="21"/>
                    </w:rPr>
                  </w:pPr>
                  <w:r>
                    <w:rPr>
                      <w:rFonts w:ascii="Times New Roman" w:hAnsi="Times New Roman" w:cs="Times New Roman"/>
                      <w:color w:val="auto"/>
                      <w:szCs w:val="21"/>
                    </w:rPr>
                    <w:t>污染源</w:t>
                  </w:r>
                </w:p>
              </w:tc>
              <w:tc>
                <w:tcPr>
                  <w:tcW w:w="774" w:type="pct"/>
                  <w:noWrap w:val="0"/>
                  <w:vAlign w:val="center"/>
                </w:tcPr>
                <w:p>
                  <w:pPr>
                    <w:pStyle w:val="58"/>
                    <w:spacing w:before="133"/>
                    <w:ind w:left="476"/>
                    <w:jc w:val="both"/>
                    <w:rPr>
                      <w:rFonts w:ascii="Times New Roman" w:hAnsi="Times New Roman" w:cs="Times New Roman"/>
                      <w:color w:val="auto"/>
                      <w:szCs w:val="21"/>
                    </w:rPr>
                  </w:pPr>
                  <w:r>
                    <w:rPr>
                      <w:rFonts w:ascii="Times New Roman" w:hAnsi="Times New Roman" w:cs="Times New Roman"/>
                      <w:color w:val="auto"/>
                      <w:szCs w:val="21"/>
                    </w:rPr>
                    <w:t>污染物</w:t>
                  </w:r>
                </w:p>
              </w:tc>
              <w:tc>
                <w:tcPr>
                  <w:tcW w:w="1166" w:type="pct"/>
                  <w:noWrap w:val="0"/>
                  <w:vAlign w:val="center"/>
                </w:tcPr>
                <w:p>
                  <w:pPr>
                    <w:pStyle w:val="58"/>
                    <w:spacing w:before="133"/>
                    <w:ind w:left="731"/>
                    <w:jc w:val="both"/>
                    <w:rPr>
                      <w:rFonts w:ascii="Times New Roman" w:hAnsi="Times New Roman" w:cs="Times New Roman"/>
                      <w:color w:val="auto"/>
                      <w:szCs w:val="21"/>
                    </w:rPr>
                  </w:pPr>
                  <w:r>
                    <w:rPr>
                      <w:rFonts w:ascii="Times New Roman" w:hAnsi="Times New Roman" w:cs="Times New Roman"/>
                      <w:color w:val="auto"/>
                      <w:szCs w:val="21"/>
                    </w:rPr>
                    <w:t>治理措施</w:t>
                  </w:r>
                </w:p>
              </w:tc>
              <w:tc>
                <w:tcPr>
                  <w:tcW w:w="709" w:type="pct"/>
                  <w:noWrap w:val="0"/>
                  <w:vAlign w:val="center"/>
                </w:tcPr>
                <w:p>
                  <w:pPr>
                    <w:pStyle w:val="58"/>
                    <w:spacing w:before="133"/>
                    <w:ind w:left="226" w:right="211"/>
                    <w:rPr>
                      <w:rFonts w:ascii="Times New Roman" w:hAnsi="Times New Roman" w:cs="Times New Roman"/>
                      <w:color w:val="auto"/>
                      <w:szCs w:val="21"/>
                    </w:rPr>
                  </w:pPr>
                  <w:r>
                    <w:rPr>
                      <w:rFonts w:ascii="Times New Roman" w:hAnsi="Times New Roman" w:cs="Times New Roman"/>
                      <w:color w:val="auto"/>
                      <w:szCs w:val="21"/>
                    </w:rPr>
                    <w:t>处理效果</w:t>
                  </w:r>
                </w:p>
              </w:tc>
              <w:tc>
                <w:tcPr>
                  <w:tcW w:w="660" w:type="pct"/>
                  <w:noWrap w:val="0"/>
                  <w:vAlign w:val="center"/>
                </w:tcPr>
                <w:p>
                  <w:pPr>
                    <w:pStyle w:val="58"/>
                    <w:spacing w:line="266" w:lineRule="exact"/>
                    <w:ind w:left="191"/>
                    <w:rPr>
                      <w:rFonts w:ascii="Times New Roman" w:hAnsi="Times New Roman" w:cs="Times New Roman"/>
                      <w:color w:val="auto"/>
                      <w:szCs w:val="21"/>
                    </w:rPr>
                  </w:pPr>
                  <w:r>
                    <w:rPr>
                      <w:rFonts w:ascii="Times New Roman" w:hAnsi="Times New Roman" w:cs="Times New Roman"/>
                      <w:color w:val="auto"/>
                      <w:szCs w:val="21"/>
                    </w:rPr>
                    <w:t>投资额</w:t>
                  </w:r>
                </w:p>
                <w:p>
                  <w:pPr>
                    <w:pStyle w:val="58"/>
                    <w:spacing w:before="4" w:line="251" w:lineRule="exact"/>
                    <w:ind w:left="107"/>
                    <w:rPr>
                      <w:rFonts w:ascii="Times New Roman" w:hAnsi="Times New Roman" w:cs="Times New Roman"/>
                      <w:color w:val="auto"/>
                      <w:szCs w:val="21"/>
                    </w:rPr>
                  </w:pPr>
                  <w:r>
                    <w:rPr>
                      <w:rFonts w:ascii="Times New Roman" w:hAnsi="Times New Roman" w:cs="Times New Roman"/>
                      <w:color w:val="auto"/>
                      <w:szCs w:val="21"/>
                    </w:rPr>
                    <w:t>（万元）</w:t>
                  </w:r>
                </w:p>
              </w:tc>
              <w:tc>
                <w:tcPr>
                  <w:tcW w:w="791" w:type="pct"/>
                  <w:noWrap w:val="0"/>
                  <w:vAlign w:val="center"/>
                </w:tcPr>
                <w:p>
                  <w:pPr>
                    <w:pStyle w:val="58"/>
                    <w:spacing w:line="266" w:lineRule="exact"/>
                    <w:ind w:left="159"/>
                    <w:rPr>
                      <w:rFonts w:ascii="Times New Roman" w:hAnsi="Times New Roman" w:cs="Times New Roman"/>
                      <w:color w:val="auto"/>
                      <w:szCs w:val="21"/>
                    </w:rPr>
                  </w:pPr>
                  <w:r>
                    <w:rPr>
                      <w:rFonts w:ascii="Times New Roman" w:hAnsi="Times New Roman" w:cs="Times New Roman"/>
                      <w:color w:val="auto"/>
                      <w:szCs w:val="21"/>
                    </w:rPr>
                    <w:t>完成</w:t>
                  </w:r>
                </w:p>
                <w:p>
                  <w:pPr>
                    <w:pStyle w:val="58"/>
                    <w:spacing w:before="4" w:line="251" w:lineRule="exact"/>
                    <w:ind w:left="159"/>
                    <w:rPr>
                      <w:rFonts w:ascii="Times New Roman" w:hAnsi="Times New Roman" w:cs="Times New Roman"/>
                      <w:color w:val="auto"/>
                      <w:szCs w:val="21"/>
                    </w:rPr>
                  </w:pPr>
                  <w:r>
                    <w:rPr>
                      <w:rFonts w:ascii="Times New Roman" w:hAnsi="Times New Roman" w:cs="Times New Roman"/>
                      <w:color w:val="auto"/>
                      <w:szCs w:val="21"/>
                    </w:rPr>
                    <w:t>时间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51" w:type="pct"/>
                  <w:vMerge w:val="restart"/>
                  <w:noWrap w:val="0"/>
                  <w:vAlign w:val="center"/>
                </w:tcPr>
                <w:p>
                  <w:pPr>
                    <w:pStyle w:val="58"/>
                    <w:spacing w:before="137"/>
                    <w:ind w:left="102" w:right="94"/>
                    <w:rPr>
                      <w:rFonts w:ascii="Times New Roman" w:hAnsi="Times New Roman" w:cs="Times New Roman"/>
                      <w:color w:val="auto"/>
                      <w:szCs w:val="21"/>
                    </w:rPr>
                  </w:pPr>
                  <w:r>
                    <w:rPr>
                      <w:rFonts w:ascii="Times New Roman" w:hAnsi="Times New Roman" w:cs="Times New Roman"/>
                      <w:color w:val="auto"/>
                      <w:szCs w:val="21"/>
                    </w:rPr>
                    <w:t>废水</w:t>
                  </w:r>
                </w:p>
              </w:tc>
              <w:tc>
                <w:tcPr>
                  <w:tcW w:w="447" w:type="pct"/>
                  <w:noWrap w:val="0"/>
                  <w:vAlign w:val="center"/>
                </w:tcPr>
                <w:p>
                  <w:pPr>
                    <w:pStyle w:val="58"/>
                    <w:spacing w:line="269" w:lineRule="exact"/>
                    <w:ind w:left="126" w:right="116"/>
                    <w:rPr>
                      <w:rFonts w:ascii="Times New Roman" w:hAnsi="Times New Roman" w:cs="Times New Roman"/>
                      <w:color w:val="auto"/>
                      <w:szCs w:val="21"/>
                      <w:lang w:val="en-US"/>
                    </w:rPr>
                  </w:pPr>
                  <w:r>
                    <w:rPr>
                      <w:rFonts w:ascii="Times New Roman" w:hAnsi="Times New Roman" w:cs="Times New Roman"/>
                      <w:color w:val="auto"/>
                      <w:szCs w:val="21"/>
                    </w:rPr>
                    <w:t>施</w:t>
                  </w:r>
                  <w:r>
                    <w:rPr>
                      <w:rFonts w:ascii="Times New Roman" w:hAnsi="Times New Roman" w:cs="Times New Roman"/>
                      <w:color w:val="auto"/>
                      <w:szCs w:val="21"/>
                      <w:lang w:val="en-US"/>
                    </w:rPr>
                    <w:t>工</w:t>
                  </w:r>
                </w:p>
                <w:p>
                  <w:pPr>
                    <w:pStyle w:val="58"/>
                    <w:spacing w:before="3" w:line="270" w:lineRule="atLeast"/>
                    <w:ind w:left="128" w:right="116"/>
                    <w:rPr>
                      <w:rFonts w:ascii="Times New Roman" w:hAnsi="Times New Roman" w:cs="Times New Roman"/>
                      <w:color w:val="auto"/>
                      <w:szCs w:val="21"/>
                    </w:rPr>
                  </w:pPr>
                  <w:r>
                    <w:rPr>
                      <w:rFonts w:ascii="Times New Roman" w:hAnsi="Times New Roman" w:cs="Times New Roman"/>
                      <w:color w:val="auto"/>
                      <w:spacing w:val="-6"/>
                      <w:szCs w:val="21"/>
                    </w:rPr>
                    <w:t>生活污</w:t>
                  </w:r>
                  <w:r>
                    <w:rPr>
                      <w:rFonts w:ascii="Times New Roman" w:hAnsi="Times New Roman" w:cs="Times New Roman"/>
                      <w:color w:val="auto"/>
                      <w:szCs w:val="21"/>
                    </w:rPr>
                    <w:t>水</w:t>
                  </w:r>
                </w:p>
              </w:tc>
              <w:tc>
                <w:tcPr>
                  <w:tcW w:w="774" w:type="pct"/>
                  <w:noWrap w:val="0"/>
                  <w:vAlign w:val="center"/>
                </w:tcPr>
                <w:p>
                  <w:pPr>
                    <w:pStyle w:val="58"/>
                    <w:spacing w:before="136" w:line="242" w:lineRule="auto"/>
                    <w:ind w:left="107" w:right="94" w:firstLine="31"/>
                    <w:rPr>
                      <w:rFonts w:ascii="Times New Roman" w:hAnsi="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zCs w:val="21"/>
                    </w:rPr>
                    <w:t>、</w:t>
                  </w:r>
                  <w:r>
                    <w:rPr>
                      <w:rFonts w:ascii="Times New Roman" w:hAnsi="Times New Roman" w:eastAsia="Times New Roman" w:cs="Times New Roman"/>
                      <w:color w:val="auto"/>
                      <w:szCs w:val="21"/>
                    </w:rPr>
                    <w:t>SS</w:t>
                  </w:r>
                  <w:r>
                    <w:rPr>
                      <w:rFonts w:ascii="Times New Roman" w:hAnsi="Times New Roman" w:cs="Times New Roman"/>
                      <w:color w:val="auto"/>
                      <w:szCs w:val="21"/>
                    </w:rPr>
                    <w:t>、氨</w:t>
                  </w:r>
                  <w:r>
                    <w:rPr>
                      <w:rFonts w:ascii="Times New Roman" w:hAnsi="Times New Roman" w:cs="Times New Roman"/>
                      <w:color w:val="auto"/>
                      <w:spacing w:val="-20"/>
                      <w:szCs w:val="21"/>
                    </w:rPr>
                    <w:t>氮、总磷、总氮</w:t>
                  </w:r>
                </w:p>
              </w:tc>
              <w:tc>
                <w:tcPr>
                  <w:tcW w:w="1166" w:type="pct"/>
                  <w:noWrap w:val="0"/>
                  <w:vAlign w:val="center"/>
                </w:tcPr>
                <w:p>
                  <w:pPr>
                    <w:pStyle w:val="58"/>
                    <w:spacing w:line="269" w:lineRule="exact"/>
                    <w:jc w:val="both"/>
                    <w:rPr>
                      <w:rFonts w:ascii="Times New Roman" w:hAnsi="Times New Roman" w:cs="Times New Roman"/>
                      <w:color w:val="auto"/>
                      <w:szCs w:val="21"/>
                    </w:rPr>
                  </w:pPr>
                  <w:r>
                    <w:rPr>
                      <w:rFonts w:ascii="Times New Roman" w:hAnsi="Times New Roman" w:cs="Times New Roman"/>
                      <w:color w:val="auto"/>
                      <w:szCs w:val="21"/>
                    </w:rPr>
                    <w:t>就近公厕排放接入接</w:t>
                  </w:r>
                </w:p>
                <w:p>
                  <w:pPr>
                    <w:pStyle w:val="58"/>
                    <w:spacing w:before="3" w:line="270" w:lineRule="atLeast"/>
                    <w:ind w:right="191"/>
                    <w:jc w:val="both"/>
                    <w:rPr>
                      <w:rFonts w:ascii="Times New Roman" w:hAnsi="Times New Roman" w:cs="Times New Roman"/>
                      <w:color w:val="auto"/>
                      <w:szCs w:val="21"/>
                    </w:rPr>
                  </w:pPr>
                  <w:r>
                    <w:rPr>
                      <w:rFonts w:ascii="Times New Roman" w:hAnsi="Times New Roman" w:cs="Times New Roman"/>
                      <w:color w:val="auto"/>
                      <w:szCs w:val="21"/>
                    </w:rPr>
                    <w:t>入</w:t>
                  </w:r>
                  <w:r>
                    <w:rPr>
                      <w:rFonts w:hint="eastAsia" w:ascii="Times New Roman" w:hAnsi="Times New Roman" w:cs="Times New Roman"/>
                      <w:color w:val="auto"/>
                      <w:szCs w:val="21"/>
                      <w:lang w:eastAsia="zh-CN"/>
                    </w:rPr>
                    <w:t>宜兴市建邦和桥污水处理有限公司</w:t>
                  </w:r>
                  <w:r>
                    <w:rPr>
                      <w:rFonts w:ascii="Times New Roman" w:hAnsi="Times New Roman" w:cs="Times New Roman"/>
                      <w:color w:val="auto"/>
                      <w:szCs w:val="21"/>
                    </w:rPr>
                    <w:t>处理</w:t>
                  </w:r>
                </w:p>
              </w:tc>
              <w:tc>
                <w:tcPr>
                  <w:tcW w:w="709" w:type="pct"/>
                  <w:noWrap w:val="0"/>
                  <w:vAlign w:val="center"/>
                </w:tcPr>
                <w:p>
                  <w:pPr>
                    <w:pStyle w:val="58"/>
                    <w:spacing w:before="136" w:line="242" w:lineRule="auto"/>
                    <w:ind w:right="122"/>
                    <w:jc w:val="center"/>
                    <w:rPr>
                      <w:rFonts w:ascii="Times New Roman" w:hAnsi="Times New Roman" w:cs="Times New Roman"/>
                      <w:color w:val="auto"/>
                      <w:szCs w:val="21"/>
                    </w:rPr>
                  </w:pPr>
                  <w:r>
                    <w:rPr>
                      <w:rFonts w:ascii="Times New Roman" w:hAnsi="Times New Roman" w:cs="Times New Roman"/>
                      <w:color w:val="auto"/>
                      <w:szCs w:val="21"/>
                    </w:rPr>
                    <w:t>达到接管</w:t>
                  </w:r>
                  <w:r>
                    <w:rPr>
                      <w:rFonts w:hint="eastAsia" w:ascii="Times New Roman" w:hAnsi="Times New Roman" w:cs="Times New Roman"/>
                      <w:color w:val="auto"/>
                      <w:szCs w:val="21"/>
                    </w:rPr>
                    <w:t>标准</w:t>
                  </w:r>
                </w:p>
              </w:tc>
              <w:tc>
                <w:tcPr>
                  <w:tcW w:w="660" w:type="pct"/>
                  <w:noWrap w:val="0"/>
                  <w:vAlign w:val="center"/>
                </w:tcPr>
                <w:p>
                  <w:pPr>
                    <w:pStyle w:val="58"/>
                    <w:spacing w:before="1"/>
                    <w:ind w:left="9"/>
                    <w:rPr>
                      <w:rFonts w:ascii="Times New Roman" w:hAnsi="Times New Roman" w:cs="Times New Roman"/>
                      <w:color w:val="auto"/>
                      <w:szCs w:val="21"/>
                    </w:rPr>
                  </w:pPr>
                  <w:r>
                    <w:rPr>
                      <w:rFonts w:ascii="Times New Roman" w:hAnsi="Times New Roman" w:cs="Times New Roman"/>
                      <w:color w:val="auto"/>
                      <w:szCs w:val="21"/>
                    </w:rPr>
                    <w:t>/</w:t>
                  </w:r>
                </w:p>
              </w:tc>
              <w:tc>
                <w:tcPr>
                  <w:tcW w:w="791" w:type="pct"/>
                  <w:vMerge w:val="restart"/>
                  <w:noWrap w:val="0"/>
                  <w:vAlign w:val="center"/>
                </w:tcPr>
                <w:p>
                  <w:pPr>
                    <w:pStyle w:val="58"/>
                    <w:rPr>
                      <w:rFonts w:ascii="Times New Roman" w:hAnsi="Times New Roman" w:cs="Times New Roman"/>
                      <w:color w:val="auto"/>
                      <w:szCs w:val="21"/>
                    </w:rPr>
                  </w:pPr>
                </w:p>
                <w:p>
                  <w:pPr>
                    <w:pStyle w:val="58"/>
                    <w:rPr>
                      <w:rFonts w:ascii="Times New Roman" w:hAnsi="Times New Roman" w:cs="Times New Roman"/>
                      <w:color w:val="auto"/>
                      <w:szCs w:val="21"/>
                    </w:rPr>
                  </w:pPr>
                </w:p>
                <w:p>
                  <w:pPr>
                    <w:pStyle w:val="58"/>
                    <w:rPr>
                      <w:rFonts w:ascii="Times New Roman" w:hAnsi="Times New Roman" w:cs="Times New Roman"/>
                      <w:color w:val="auto"/>
                      <w:szCs w:val="21"/>
                    </w:rPr>
                  </w:pPr>
                </w:p>
                <w:p>
                  <w:pPr>
                    <w:pStyle w:val="58"/>
                    <w:rPr>
                      <w:rFonts w:ascii="Times New Roman" w:hAnsi="Times New Roman" w:cs="Times New Roman"/>
                      <w:color w:val="auto"/>
                      <w:szCs w:val="21"/>
                    </w:rPr>
                  </w:pPr>
                </w:p>
                <w:p>
                  <w:pPr>
                    <w:pStyle w:val="58"/>
                    <w:rPr>
                      <w:rFonts w:ascii="Times New Roman" w:hAnsi="Times New Roman" w:cs="Times New Roman"/>
                      <w:color w:val="auto"/>
                      <w:szCs w:val="21"/>
                    </w:rPr>
                  </w:pPr>
                </w:p>
                <w:p>
                  <w:pPr>
                    <w:pStyle w:val="58"/>
                    <w:rPr>
                      <w:rFonts w:ascii="Times New Roman" w:hAnsi="Times New Roman" w:cs="Times New Roman"/>
                      <w:color w:val="auto"/>
                      <w:szCs w:val="21"/>
                    </w:rPr>
                  </w:pPr>
                </w:p>
                <w:p>
                  <w:pPr>
                    <w:pStyle w:val="58"/>
                    <w:rPr>
                      <w:rFonts w:ascii="Times New Roman" w:hAnsi="Times New Roman" w:cs="Times New Roman"/>
                      <w:color w:val="auto"/>
                      <w:szCs w:val="21"/>
                    </w:rPr>
                  </w:pPr>
                </w:p>
                <w:p>
                  <w:pPr>
                    <w:pStyle w:val="58"/>
                    <w:rPr>
                      <w:rFonts w:ascii="Times New Roman" w:hAnsi="Times New Roman" w:cs="Times New Roman"/>
                      <w:color w:val="auto"/>
                      <w:szCs w:val="21"/>
                    </w:rPr>
                  </w:pPr>
                </w:p>
                <w:p>
                  <w:pPr>
                    <w:pStyle w:val="58"/>
                    <w:rPr>
                      <w:rFonts w:ascii="Times New Roman" w:hAnsi="Times New Roman" w:cs="Times New Roman"/>
                      <w:color w:val="auto"/>
                      <w:szCs w:val="21"/>
                    </w:rPr>
                  </w:pPr>
                </w:p>
                <w:p>
                  <w:pPr>
                    <w:pStyle w:val="58"/>
                    <w:spacing w:before="10"/>
                    <w:rPr>
                      <w:rFonts w:ascii="Times New Roman" w:hAnsi="Times New Roman" w:cs="Times New Roman"/>
                      <w:color w:val="auto"/>
                      <w:szCs w:val="21"/>
                    </w:rPr>
                  </w:pPr>
                </w:p>
                <w:p>
                  <w:pPr>
                    <w:pStyle w:val="58"/>
                    <w:spacing w:line="242" w:lineRule="auto"/>
                    <w:ind w:left="106" w:right="-15"/>
                    <w:rPr>
                      <w:rFonts w:ascii="Times New Roman" w:hAnsi="Times New Roman" w:cs="Times New Roman"/>
                      <w:color w:val="auto"/>
                      <w:spacing w:val="1"/>
                      <w:szCs w:val="21"/>
                    </w:rPr>
                  </w:pPr>
                  <w:r>
                    <w:rPr>
                      <w:rFonts w:ascii="Times New Roman" w:hAnsi="Times New Roman" w:cs="Times New Roman"/>
                      <w:color w:val="auto"/>
                      <w:spacing w:val="1"/>
                      <w:szCs w:val="21"/>
                    </w:rPr>
                    <w:t>同时</w:t>
                  </w:r>
                  <w:r>
                    <w:rPr>
                      <w:rFonts w:ascii="Times New Roman" w:hAnsi="Times New Roman" w:cs="Times New Roman"/>
                      <w:color w:val="auto"/>
                      <w:spacing w:val="-4"/>
                      <w:szCs w:val="21"/>
                    </w:rPr>
                    <w:t>设计、施工、</w:t>
                  </w:r>
                  <w:r>
                    <w:rPr>
                      <w:rFonts w:ascii="Times New Roman" w:hAnsi="Times New Roman" w:cs="Times New Roman"/>
                      <w:color w:val="auto"/>
                      <w:szCs w:val="21"/>
                    </w:rPr>
                    <w:t>运行</w:t>
                  </w:r>
                </w:p>
                <w:p>
                  <w:pPr>
                    <w:pStyle w:val="58"/>
                    <w:rPr>
                      <w:rFonts w:ascii="Times New Roman" w:hAnsi="Times New Roman" w:cs="Times New Roman"/>
                      <w:color w:val="auto"/>
                      <w:szCs w:val="21"/>
                    </w:rPr>
                  </w:pPr>
                </w:p>
                <w:p>
                  <w:pPr>
                    <w:pStyle w:val="58"/>
                    <w:rPr>
                      <w:rFonts w:ascii="Times New Roman" w:hAnsi="Times New Roman" w:cs="Times New Roman"/>
                      <w:color w:val="auto"/>
                      <w:szCs w:val="21"/>
                    </w:rPr>
                  </w:pPr>
                </w:p>
                <w:p>
                  <w:pPr>
                    <w:pStyle w:val="58"/>
                    <w:spacing w:before="143"/>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51" w:type="pct"/>
                  <w:vMerge w:val="continue"/>
                  <w:noWrap w:val="0"/>
                  <w:vAlign w:val="center"/>
                </w:tcPr>
                <w:p>
                  <w:pPr>
                    <w:jc w:val="center"/>
                    <w:rPr>
                      <w:color w:val="auto"/>
                      <w:szCs w:val="21"/>
                    </w:rPr>
                  </w:pPr>
                </w:p>
              </w:tc>
              <w:tc>
                <w:tcPr>
                  <w:tcW w:w="447" w:type="pct"/>
                  <w:noWrap w:val="0"/>
                  <w:vAlign w:val="center"/>
                </w:tcPr>
                <w:p>
                  <w:pPr>
                    <w:pStyle w:val="58"/>
                    <w:spacing w:line="261" w:lineRule="exact"/>
                    <w:ind w:left="126" w:right="116"/>
                    <w:rPr>
                      <w:rFonts w:ascii="Times New Roman" w:hAnsi="Times New Roman" w:cs="Times New Roman"/>
                      <w:color w:val="auto"/>
                      <w:szCs w:val="21"/>
                    </w:rPr>
                  </w:pPr>
                  <w:r>
                    <w:rPr>
                      <w:rFonts w:ascii="Times New Roman" w:hAnsi="Times New Roman" w:cs="Times New Roman"/>
                      <w:color w:val="auto"/>
                      <w:szCs w:val="21"/>
                    </w:rPr>
                    <w:t>施工</w:t>
                  </w:r>
                </w:p>
                <w:p>
                  <w:pPr>
                    <w:pStyle w:val="58"/>
                    <w:spacing w:before="4" w:line="251" w:lineRule="exact"/>
                    <w:ind w:left="110" w:right="100"/>
                    <w:rPr>
                      <w:rFonts w:ascii="Times New Roman" w:hAnsi="Times New Roman" w:cs="Times New Roman"/>
                      <w:color w:val="auto"/>
                      <w:szCs w:val="21"/>
                    </w:rPr>
                  </w:pPr>
                  <w:r>
                    <w:rPr>
                      <w:rFonts w:ascii="Times New Roman" w:hAnsi="Times New Roman" w:cs="Times New Roman"/>
                      <w:color w:val="auto"/>
                      <w:szCs w:val="21"/>
                    </w:rPr>
                    <w:t>废水</w:t>
                  </w:r>
                </w:p>
              </w:tc>
              <w:tc>
                <w:tcPr>
                  <w:tcW w:w="774" w:type="pct"/>
                  <w:noWrap w:val="0"/>
                  <w:vAlign w:val="center"/>
                </w:tcPr>
                <w:p>
                  <w:pPr>
                    <w:pStyle w:val="58"/>
                    <w:spacing w:line="261" w:lineRule="exact"/>
                    <w:ind w:left="107" w:right="-15"/>
                    <w:rPr>
                      <w:rFonts w:ascii="Times New Roman" w:hAnsi="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pacing w:val="-8"/>
                      <w:szCs w:val="21"/>
                    </w:rPr>
                    <w:t>、石油类，</w:t>
                  </w:r>
                  <w:r>
                    <w:rPr>
                      <w:rFonts w:ascii="Times New Roman" w:hAnsi="Times New Roman" w:eastAsia="Times New Roman" w:cs="Times New Roman"/>
                      <w:color w:val="auto"/>
                      <w:szCs w:val="21"/>
                    </w:rPr>
                    <w:t xml:space="preserve">SS </w:t>
                  </w:r>
                  <w:r>
                    <w:rPr>
                      <w:rFonts w:ascii="Times New Roman" w:hAnsi="Times New Roman" w:cs="Times New Roman"/>
                      <w:color w:val="auto"/>
                      <w:szCs w:val="21"/>
                    </w:rPr>
                    <w:t>等</w:t>
                  </w:r>
                </w:p>
              </w:tc>
              <w:tc>
                <w:tcPr>
                  <w:tcW w:w="1166" w:type="pct"/>
                  <w:noWrap w:val="0"/>
                  <w:vAlign w:val="center"/>
                </w:tcPr>
                <w:p>
                  <w:pPr>
                    <w:pStyle w:val="58"/>
                    <w:spacing w:line="261" w:lineRule="exact"/>
                    <w:ind w:left="93" w:right="81"/>
                    <w:rPr>
                      <w:rFonts w:ascii="Times New Roman" w:hAnsi="Times New Roman" w:cs="Times New Roman"/>
                      <w:color w:val="auto"/>
                      <w:szCs w:val="21"/>
                    </w:rPr>
                  </w:pPr>
                  <w:r>
                    <w:rPr>
                      <w:rFonts w:ascii="Times New Roman" w:hAnsi="Times New Roman" w:cs="Times New Roman"/>
                      <w:color w:val="auto"/>
                      <w:szCs w:val="21"/>
                    </w:rPr>
                    <w:t>经沉淀处理后全部回用</w:t>
                  </w:r>
                </w:p>
              </w:tc>
              <w:tc>
                <w:tcPr>
                  <w:tcW w:w="709" w:type="pct"/>
                  <w:noWrap w:val="0"/>
                  <w:vAlign w:val="center"/>
                </w:tcPr>
                <w:p>
                  <w:pPr>
                    <w:pStyle w:val="58"/>
                    <w:spacing w:before="128"/>
                    <w:ind w:right="211"/>
                    <w:jc w:val="center"/>
                    <w:rPr>
                      <w:rFonts w:ascii="Times New Roman" w:hAnsi="Times New Roman" w:cs="Times New Roman"/>
                      <w:color w:val="auto"/>
                      <w:szCs w:val="21"/>
                    </w:rPr>
                  </w:pPr>
                  <w:r>
                    <w:rPr>
                      <w:rFonts w:ascii="Times New Roman" w:hAnsi="Times New Roman" w:cs="Times New Roman"/>
                      <w:color w:val="auto"/>
                      <w:szCs w:val="21"/>
                    </w:rPr>
                    <w:t>全部回用</w:t>
                  </w:r>
                </w:p>
              </w:tc>
              <w:tc>
                <w:tcPr>
                  <w:tcW w:w="660" w:type="pct"/>
                  <w:noWrap w:val="0"/>
                  <w:vAlign w:val="center"/>
                </w:tcPr>
                <w:p>
                  <w:pPr>
                    <w:spacing w:before="138"/>
                    <w:ind w:left="8"/>
                    <w:jc w:val="center"/>
                    <w:rPr>
                      <w:color w:val="auto"/>
                      <w:szCs w:val="21"/>
                    </w:rPr>
                  </w:pPr>
                  <w:r>
                    <w:rPr>
                      <w:color w:val="auto"/>
                      <w:szCs w:val="21"/>
                    </w:rPr>
                    <w:t>/</w:t>
                  </w:r>
                </w:p>
              </w:tc>
              <w:tc>
                <w:tcPr>
                  <w:tcW w:w="791"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51" w:type="pct"/>
                  <w:noWrap w:val="0"/>
                  <w:vAlign w:val="center"/>
                </w:tcPr>
                <w:p>
                  <w:pPr>
                    <w:pStyle w:val="58"/>
                    <w:ind w:left="102" w:right="94"/>
                    <w:rPr>
                      <w:rFonts w:ascii="Times New Roman" w:hAnsi="Times New Roman" w:cs="Times New Roman"/>
                      <w:color w:val="auto"/>
                      <w:szCs w:val="21"/>
                    </w:rPr>
                  </w:pPr>
                  <w:r>
                    <w:rPr>
                      <w:rFonts w:ascii="Times New Roman" w:hAnsi="Times New Roman" w:cs="Times New Roman"/>
                      <w:color w:val="auto"/>
                      <w:szCs w:val="21"/>
                    </w:rPr>
                    <w:t>废气</w:t>
                  </w:r>
                </w:p>
              </w:tc>
              <w:tc>
                <w:tcPr>
                  <w:tcW w:w="447" w:type="pct"/>
                  <w:noWrap w:val="0"/>
                  <w:vAlign w:val="center"/>
                </w:tcPr>
                <w:p>
                  <w:pPr>
                    <w:pStyle w:val="58"/>
                    <w:rPr>
                      <w:rFonts w:ascii="Times New Roman" w:hAnsi="Times New Roman" w:cs="Times New Roman"/>
                      <w:color w:val="auto"/>
                      <w:szCs w:val="21"/>
                    </w:rPr>
                  </w:pPr>
                  <w:r>
                    <w:rPr>
                      <w:rFonts w:ascii="Times New Roman" w:hAnsi="Times New Roman" w:cs="Times New Roman"/>
                      <w:color w:val="auto"/>
                      <w:szCs w:val="21"/>
                    </w:rPr>
                    <w:t>施工期</w:t>
                  </w:r>
                </w:p>
              </w:tc>
              <w:tc>
                <w:tcPr>
                  <w:tcW w:w="774" w:type="pct"/>
                  <w:noWrap w:val="0"/>
                  <w:vAlign w:val="center"/>
                </w:tcPr>
                <w:p>
                  <w:pPr>
                    <w:pStyle w:val="58"/>
                    <w:rPr>
                      <w:rFonts w:ascii="Times New Roman" w:hAnsi="Times New Roman" w:cs="Times New Roman"/>
                      <w:color w:val="auto"/>
                      <w:szCs w:val="21"/>
                    </w:rPr>
                  </w:pPr>
                </w:p>
                <w:p>
                  <w:pPr>
                    <w:pStyle w:val="58"/>
                    <w:spacing w:before="1" w:line="244" w:lineRule="auto"/>
                    <w:ind w:left="162" w:right="94" w:hanging="56"/>
                    <w:rPr>
                      <w:rFonts w:ascii="Times New Roman" w:hAnsi="Times New Roman" w:cs="Times New Roman"/>
                      <w:color w:val="auto"/>
                      <w:szCs w:val="21"/>
                    </w:rPr>
                  </w:pPr>
                  <w:r>
                    <w:rPr>
                      <w:rFonts w:ascii="Times New Roman" w:hAnsi="Times New Roman" w:cs="Times New Roman"/>
                      <w:color w:val="auto"/>
                      <w:spacing w:val="-20"/>
                      <w:szCs w:val="21"/>
                    </w:rPr>
                    <w:t>扬尘、汽车尾气</w:t>
                  </w:r>
                  <w:r>
                    <w:rPr>
                      <w:rFonts w:ascii="Times New Roman" w:hAnsi="Times New Roman" w:cs="Times New Roman"/>
                      <w:color w:val="auto"/>
                      <w:spacing w:val="-2"/>
                      <w:szCs w:val="21"/>
                    </w:rPr>
                    <w:t>及机械废气等</w:t>
                  </w:r>
                </w:p>
              </w:tc>
              <w:tc>
                <w:tcPr>
                  <w:tcW w:w="1166" w:type="pct"/>
                  <w:noWrap w:val="0"/>
                  <w:vAlign w:val="center"/>
                </w:tcPr>
                <w:p>
                  <w:pPr>
                    <w:pStyle w:val="58"/>
                    <w:spacing w:line="242" w:lineRule="auto"/>
                    <w:ind w:right="93"/>
                    <w:jc w:val="both"/>
                    <w:rPr>
                      <w:rFonts w:ascii="Times New Roman" w:hAnsi="Times New Roman" w:cs="Times New Roman"/>
                      <w:color w:val="auto"/>
                      <w:szCs w:val="21"/>
                    </w:rPr>
                  </w:pPr>
                  <w:r>
                    <w:rPr>
                      <w:rFonts w:ascii="Times New Roman" w:hAnsi="Times New Roman" w:cs="Times New Roman"/>
                      <w:color w:val="auto"/>
                      <w:spacing w:val="-5"/>
                      <w:szCs w:val="21"/>
                    </w:rPr>
                    <w:t>加强管理、对场地及堆土及时洒水，设置临时围护，避免在大风天气</w:t>
                  </w:r>
                  <w:r>
                    <w:rPr>
                      <w:rFonts w:ascii="Times New Roman" w:hAnsi="Times New Roman" w:cs="Times New Roman"/>
                      <w:color w:val="auto"/>
                      <w:spacing w:val="-6"/>
                      <w:szCs w:val="21"/>
                    </w:rPr>
                    <w:t>下进行土石施工，运</w:t>
                  </w:r>
                  <w:r>
                    <w:rPr>
                      <w:rFonts w:ascii="Times New Roman" w:hAnsi="Times New Roman" w:cs="Times New Roman"/>
                      <w:color w:val="auto"/>
                      <w:szCs w:val="21"/>
                    </w:rPr>
                    <w:t>输车辆要进行遮盖，减少车辆滞留时间等</w:t>
                  </w:r>
                </w:p>
              </w:tc>
              <w:tc>
                <w:tcPr>
                  <w:tcW w:w="709" w:type="pct"/>
                  <w:noWrap w:val="0"/>
                  <w:vAlign w:val="center"/>
                </w:tcPr>
                <w:p>
                  <w:pPr>
                    <w:pStyle w:val="58"/>
                    <w:ind w:right="211"/>
                    <w:jc w:val="center"/>
                    <w:rPr>
                      <w:rFonts w:ascii="Times New Roman" w:hAnsi="Times New Roman" w:cs="Times New Roman"/>
                      <w:color w:val="auto"/>
                      <w:szCs w:val="21"/>
                    </w:rPr>
                  </w:pPr>
                  <w:r>
                    <w:rPr>
                      <w:rFonts w:ascii="Times New Roman" w:hAnsi="Times New Roman" w:cs="Times New Roman"/>
                      <w:color w:val="auto"/>
                      <w:szCs w:val="21"/>
                    </w:rPr>
                    <w:t>达标排放</w:t>
                  </w:r>
                </w:p>
              </w:tc>
              <w:tc>
                <w:tcPr>
                  <w:tcW w:w="660" w:type="pct"/>
                  <w:noWrap w:val="0"/>
                  <w:vAlign w:val="center"/>
                </w:tcPr>
                <w:p>
                  <w:pPr>
                    <w:spacing w:before="1"/>
                    <w:ind w:left="331" w:right="323"/>
                    <w:jc w:val="center"/>
                    <w:rPr>
                      <w:color w:val="auto"/>
                      <w:szCs w:val="21"/>
                    </w:rPr>
                  </w:pPr>
                  <w:r>
                    <w:rPr>
                      <w:color w:val="auto"/>
                      <w:szCs w:val="21"/>
                    </w:rPr>
                    <w:t>/</w:t>
                  </w:r>
                </w:p>
              </w:tc>
              <w:tc>
                <w:tcPr>
                  <w:tcW w:w="791"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51" w:type="pct"/>
                  <w:noWrap w:val="0"/>
                  <w:vAlign w:val="center"/>
                </w:tcPr>
                <w:p>
                  <w:pPr>
                    <w:pStyle w:val="58"/>
                    <w:ind w:left="102" w:right="94"/>
                    <w:rPr>
                      <w:rFonts w:ascii="Times New Roman" w:hAnsi="Times New Roman" w:cs="Times New Roman"/>
                      <w:color w:val="auto"/>
                      <w:szCs w:val="21"/>
                    </w:rPr>
                  </w:pPr>
                  <w:r>
                    <w:rPr>
                      <w:rFonts w:ascii="Times New Roman" w:hAnsi="Times New Roman" w:cs="Times New Roman"/>
                      <w:color w:val="auto"/>
                      <w:szCs w:val="21"/>
                    </w:rPr>
                    <w:t>噪声</w:t>
                  </w:r>
                </w:p>
              </w:tc>
              <w:tc>
                <w:tcPr>
                  <w:tcW w:w="447" w:type="pct"/>
                  <w:noWrap w:val="0"/>
                  <w:vAlign w:val="center"/>
                </w:tcPr>
                <w:p>
                  <w:pPr>
                    <w:pStyle w:val="58"/>
                    <w:spacing w:before="5"/>
                    <w:rPr>
                      <w:rFonts w:ascii="Times New Roman" w:hAnsi="Times New Roman" w:cs="Times New Roman"/>
                      <w:color w:val="auto"/>
                      <w:szCs w:val="21"/>
                    </w:rPr>
                  </w:pPr>
                </w:p>
                <w:p>
                  <w:pPr>
                    <w:pStyle w:val="58"/>
                    <w:spacing w:line="242" w:lineRule="auto"/>
                    <w:ind w:left="128" w:right="116"/>
                    <w:rPr>
                      <w:rFonts w:ascii="Times New Roman" w:hAnsi="Times New Roman" w:cs="Times New Roman"/>
                      <w:color w:val="auto"/>
                      <w:szCs w:val="21"/>
                    </w:rPr>
                  </w:pPr>
                  <w:r>
                    <w:rPr>
                      <w:rFonts w:ascii="Times New Roman" w:hAnsi="Times New Roman" w:cs="Times New Roman"/>
                      <w:color w:val="auto"/>
                      <w:szCs w:val="21"/>
                    </w:rPr>
                    <w:t>施工设备、车辆</w:t>
                  </w:r>
                </w:p>
              </w:tc>
              <w:tc>
                <w:tcPr>
                  <w:tcW w:w="774" w:type="pct"/>
                  <w:noWrap w:val="0"/>
                  <w:vAlign w:val="center"/>
                </w:tcPr>
                <w:p>
                  <w:pPr>
                    <w:pStyle w:val="58"/>
                    <w:spacing w:line="244" w:lineRule="auto"/>
                    <w:ind w:left="349" w:right="127" w:hanging="212"/>
                    <w:rPr>
                      <w:rFonts w:ascii="Times New Roman" w:hAnsi="Times New Roman" w:eastAsia="Times New Roman" w:cs="Times New Roman"/>
                      <w:color w:val="auto"/>
                      <w:szCs w:val="21"/>
                    </w:rPr>
                  </w:pPr>
                  <w:r>
                    <w:rPr>
                      <w:rFonts w:ascii="Times New Roman" w:hAnsi="Times New Roman" w:cs="Times New Roman"/>
                      <w:color w:val="auto"/>
                      <w:szCs w:val="21"/>
                    </w:rPr>
                    <w:t>等效连续</w:t>
                  </w:r>
                  <w:r>
                    <w:rPr>
                      <w:rFonts w:ascii="Times New Roman" w:hAnsi="Times New Roman" w:eastAsia="Times New Roman" w:cs="Times New Roman"/>
                      <w:color w:val="auto"/>
                      <w:szCs w:val="21"/>
                    </w:rPr>
                    <w:t xml:space="preserve">A </w:t>
                  </w:r>
                  <w:r>
                    <w:rPr>
                      <w:rFonts w:ascii="Times New Roman" w:hAnsi="Times New Roman" w:cs="Times New Roman"/>
                      <w:color w:val="auto"/>
                      <w:szCs w:val="21"/>
                    </w:rPr>
                    <w:t>声级</w:t>
                  </w:r>
                  <w:r>
                    <w:rPr>
                      <w:rFonts w:ascii="Times New Roman" w:hAnsi="Times New Roman" w:eastAsia="Times New Roman" w:cs="Times New Roman"/>
                      <w:color w:val="auto"/>
                      <w:szCs w:val="21"/>
                    </w:rPr>
                    <w:t>(dB(A))</w:t>
                  </w:r>
                </w:p>
              </w:tc>
              <w:tc>
                <w:tcPr>
                  <w:tcW w:w="1166" w:type="pct"/>
                  <w:noWrap w:val="0"/>
                  <w:vAlign w:val="center"/>
                </w:tcPr>
                <w:p>
                  <w:pPr>
                    <w:pStyle w:val="58"/>
                    <w:spacing w:before="64" w:line="242" w:lineRule="auto"/>
                    <w:ind w:right="81"/>
                    <w:jc w:val="both"/>
                    <w:rPr>
                      <w:rFonts w:ascii="Times New Roman" w:hAnsi="Times New Roman" w:cs="Times New Roman"/>
                      <w:color w:val="auto"/>
                      <w:szCs w:val="21"/>
                    </w:rPr>
                  </w:pPr>
                  <w:r>
                    <w:rPr>
                      <w:rFonts w:ascii="Times New Roman" w:hAnsi="Times New Roman" w:cs="Times New Roman"/>
                      <w:color w:val="auto"/>
                      <w:spacing w:val="-5"/>
                      <w:szCs w:val="21"/>
                    </w:rPr>
                    <w:t>尽量选用低噪声设备， 建临时隔声屏障，加强</w:t>
                  </w:r>
                  <w:r>
                    <w:rPr>
                      <w:rFonts w:ascii="Times New Roman" w:hAnsi="Times New Roman" w:cs="Times New Roman"/>
                      <w:color w:val="auto"/>
                      <w:spacing w:val="-3"/>
                      <w:szCs w:val="21"/>
                    </w:rPr>
                    <w:t>设备维护和限制施工 时间，禁止鸣笛</w:t>
                  </w:r>
                </w:p>
              </w:tc>
              <w:tc>
                <w:tcPr>
                  <w:tcW w:w="709" w:type="pct"/>
                  <w:noWrap w:val="0"/>
                  <w:vAlign w:val="center"/>
                </w:tcPr>
                <w:p>
                  <w:pPr>
                    <w:pStyle w:val="58"/>
                    <w:ind w:right="211"/>
                    <w:jc w:val="center"/>
                    <w:rPr>
                      <w:rFonts w:ascii="Times New Roman" w:hAnsi="Times New Roman" w:cs="Times New Roman"/>
                      <w:color w:val="auto"/>
                      <w:szCs w:val="21"/>
                    </w:rPr>
                  </w:pPr>
                  <w:r>
                    <w:rPr>
                      <w:rFonts w:ascii="Times New Roman" w:hAnsi="Times New Roman" w:cs="Times New Roman"/>
                      <w:color w:val="auto"/>
                      <w:szCs w:val="21"/>
                    </w:rPr>
                    <w:t>达标排放</w:t>
                  </w:r>
                </w:p>
              </w:tc>
              <w:tc>
                <w:tcPr>
                  <w:tcW w:w="660" w:type="pct"/>
                  <w:noWrap w:val="0"/>
                  <w:vAlign w:val="center"/>
                </w:tcPr>
                <w:p>
                  <w:pPr>
                    <w:ind w:right="323"/>
                    <w:jc w:val="center"/>
                    <w:rPr>
                      <w:color w:val="auto"/>
                      <w:szCs w:val="21"/>
                    </w:rPr>
                  </w:pPr>
                  <w:r>
                    <w:rPr>
                      <w:color w:val="auto"/>
                      <w:szCs w:val="21"/>
                    </w:rPr>
                    <w:t>/</w:t>
                  </w:r>
                </w:p>
              </w:tc>
              <w:tc>
                <w:tcPr>
                  <w:tcW w:w="791"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51" w:type="pct"/>
                  <w:vMerge w:val="restart"/>
                  <w:noWrap w:val="0"/>
                  <w:vAlign w:val="center"/>
                </w:tcPr>
                <w:p>
                  <w:pPr>
                    <w:pStyle w:val="58"/>
                    <w:ind w:left="102" w:right="94"/>
                    <w:rPr>
                      <w:rFonts w:ascii="Times New Roman" w:hAnsi="Times New Roman" w:cs="Times New Roman"/>
                      <w:color w:val="auto"/>
                      <w:szCs w:val="21"/>
                    </w:rPr>
                  </w:pPr>
                  <w:r>
                    <w:rPr>
                      <w:rFonts w:ascii="Times New Roman" w:hAnsi="Times New Roman" w:cs="Times New Roman"/>
                      <w:color w:val="auto"/>
                      <w:szCs w:val="21"/>
                    </w:rPr>
                    <w:t>固废</w:t>
                  </w:r>
                </w:p>
              </w:tc>
              <w:tc>
                <w:tcPr>
                  <w:tcW w:w="447" w:type="pct"/>
                  <w:vMerge w:val="restart"/>
                  <w:noWrap w:val="0"/>
                  <w:vAlign w:val="center"/>
                </w:tcPr>
                <w:p>
                  <w:pPr>
                    <w:pStyle w:val="58"/>
                    <w:ind w:left="128"/>
                    <w:rPr>
                      <w:rFonts w:ascii="Times New Roman" w:hAnsi="Times New Roman" w:cs="Times New Roman"/>
                      <w:color w:val="auto"/>
                      <w:szCs w:val="21"/>
                    </w:rPr>
                  </w:pPr>
                  <w:r>
                    <w:rPr>
                      <w:rFonts w:ascii="Times New Roman" w:hAnsi="Times New Roman" w:cs="Times New Roman"/>
                      <w:color w:val="auto"/>
                      <w:szCs w:val="21"/>
                    </w:rPr>
                    <w:t>施工期</w:t>
                  </w:r>
                </w:p>
              </w:tc>
              <w:tc>
                <w:tcPr>
                  <w:tcW w:w="774" w:type="pct"/>
                  <w:noWrap w:val="0"/>
                  <w:vAlign w:val="center"/>
                </w:tcPr>
                <w:p>
                  <w:pPr>
                    <w:pStyle w:val="58"/>
                    <w:spacing w:before="114"/>
                    <w:ind w:left="143" w:right="132"/>
                    <w:rPr>
                      <w:rFonts w:ascii="Times New Roman" w:hAnsi="Times New Roman" w:cs="Times New Roman"/>
                      <w:color w:val="auto"/>
                      <w:szCs w:val="21"/>
                    </w:rPr>
                  </w:pPr>
                  <w:r>
                    <w:rPr>
                      <w:rFonts w:ascii="Times New Roman" w:hAnsi="Times New Roman" w:cs="Times New Roman"/>
                      <w:color w:val="auto"/>
                      <w:szCs w:val="21"/>
                    </w:rPr>
                    <w:t>施工生活垃圾</w:t>
                  </w:r>
                </w:p>
              </w:tc>
              <w:tc>
                <w:tcPr>
                  <w:tcW w:w="1166" w:type="pct"/>
                  <w:noWrap w:val="0"/>
                  <w:vAlign w:val="center"/>
                </w:tcPr>
                <w:p>
                  <w:pPr>
                    <w:pStyle w:val="58"/>
                    <w:spacing w:before="114"/>
                    <w:jc w:val="both"/>
                    <w:rPr>
                      <w:rFonts w:ascii="Times New Roman" w:hAnsi="Times New Roman" w:cs="Times New Roman"/>
                      <w:color w:val="auto"/>
                      <w:spacing w:val="-5"/>
                      <w:szCs w:val="21"/>
                    </w:rPr>
                  </w:pPr>
                  <w:r>
                    <w:rPr>
                      <w:rFonts w:ascii="Times New Roman" w:hAnsi="Times New Roman" w:cs="Times New Roman"/>
                      <w:color w:val="auto"/>
                      <w:szCs w:val="21"/>
                    </w:rPr>
                    <w:t>环卫部门定期清运</w:t>
                  </w:r>
                </w:p>
              </w:tc>
              <w:tc>
                <w:tcPr>
                  <w:tcW w:w="709" w:type="pct"/>
                  <w:vMerge w:val="restart"/>
                  <w:noWrap w:val="0"/>
                  <w:vAlign w:val="center"/>
                </w:tcPr>
                <w:p>
                  <w:pPr>
                    <w:pStyle w:val="58"/>
                    <w:spacing w:before="1" w:line="244" w:lineRule="auto"/>
                    <w:ind w:right="121"/>
                    <w:jc w:val="center"/>
                    <w:rPr>
                      <w:rFonts w:ascii="Times New Roman" w:hAnsi="Times New Roman" w:cs="Times New Roman"/>
                      <w:color w:val="auto"/>
                      <w:szCs w:val="21"/>
                    </w:rPr>
                  </w:pPr>
                  <w:r>
                    <w:rPr>
                      <w:rFonts w:ascii="Times New Roman" w:hAnsi="Times New Roman" w:cs="Times New Roman"/>
                      <w:color w:val="auto"/>
                      <w:szCs w:val="21"/>
                    </w:rPr>
                    <w:t>不产生二次污染</w:t>
                  </w:r>
                </w:p>
              </w:tc>
              <w:tc>
                <w:tcPr>
                  <w:tcW w:w="660" w:type="pct"/>
                  <w:vMerge w:val="restart"/>
                  <w:noWrap w:val="0"/>
                  <w:vAlign w:val="center"/>
                </w:tcPr>
                <w:p>
                  <w:pPr>
                    <w:spacing w:before="1"/>
                    <w:ind w:left="12"/>
                    <w:jc w:val="center"/>
                    <w:rPr>
                      <w:color w:val="auto"/>
                      <w:szCs w:val="21"/>
                    </w:rPr>
                  </w:pPr>
                  <w:r>
                    <w:rPr>
                      <w:color w:val="auto"/>
                      <w:szCs w:val="21"/>
                    </w:rPr>
                    <w:t>/</w:t>
                  </w:r>
                </w:p>
              </w:tc>
              <w:tc>
                <w:tcPr>
                  <w:tcW w:w="791"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451" w:type="pct"/>
                  <w:vMerge w:val="continue"/>
                  <w:noWrap w:val="0"/>
                  <w:vAlign w:val="center"/>
                </w:tcPr>
                <w:p>
                  <w:pPr>
                    <w:jc w:val="center"/>
                    <w:rPr>
                      <w:color w:val="auto"/>
                      <w:szCs w:val="21"/>
                    </w:rPr>
                  </w:pPr>
                </w:p>
              </w:tc>
              <w:tc>
                <w:tcPr>
                  <w:tcW w:w="447" w:type="pct"/>
                  <w:vMerge w:val="continue"/>
                  <w:noWrap w:val="0"/>
                  <w:vAlign w:val="center"/>
                </w:tcPr>
                <w:p>
                  <w:pPr>
                    <w:jc w:val="center"/>
                    <w:rPr>
                      <w:color w:val="auto"/>
                      <w:szCs w:val="21"/>
                    </w:rPr>
                  </w:pPr>
                </w:p>
              </w:tc>
              <w:tc>
                <w:tcPr>
                  <w:tcW w:w="774" w:type="pct"/>
                  <w:noWrap w:val="0"/>
                  <w:vAlign w:val="center"/>
                </w:tcPr>
                <w:p>
                  <w:pPr>
                    <w:pStyle w:val="58"/>
                    <w:ind w:left="140" w:right="132"/>
                    <w:rPr>
                      <w:rFonts w:ascii="Times New Roman" w:hAnsi="Times New Roman" w:cs="Times New Roman"/>
                      <w:color w:val="auto"/>
                      <w:szCs w:val="21"/>
                    </w:rPr>
                  </w:pPr>
                  <w:r>
                    <w:rPr>
                      <w:rFonts w:hint="eastAsia" w:ascii="Times New Roman" w:hAnsi="Times New Roman" w:cs="Times New Roman"/>
                      <w:color w:val="auto"/>
                      <w:szCs w:val="21"/>
                      <w:lang w:eastAsia="zh-CN"/>
                    </w:rPr>
                    <w:t>工程垃圾</w:t>
                  </w:r>
                </w:p>
              </w:tc>
              <w:tc>
                <w:tcPr>
                  <w:tcW w:w="1166" w:type="pct"/>
                  <w:noWrap w:val="0"/>
                  <w:vAlign w:val="center"/>
                </w:tcPr>
                <w:p>
                  <w:pPr>
                    <w:pStyle w:val="58"/>
                    <w:spacing w:before="64" w:line="242" w:lineRule="auto"/>
                    <w:ind w:right="81"/>
                    <w:jc w:val="both"/>
                    <w:rPr>
                      <w:rFonts w:ascii="Times New Roman" w:hAnsi="Times New Roman" w:eastAsia="宋体" w:cs="Times New Roman"/>
                      <w:color w:val="auto"/>
                      <w:kern w:val="2"/>
                      <w:sz w:val="24"/>
                      <w:szCs w:val="24"/>
                      <w:lang w:val="zh-CN" w:eastAsia="zh-CN" w:bidi="zh-CN"/>
                    </w:rPr>
                  </w:pPr>
                  <w:r>
                    <w:rPr>
                      <w:rFonts w:hint="eastAsia" w:ascii="Times New Roman" w:hAnsi="Times New Roman" w:cs="Times New Roman"/>
                      <w:color w:val="auto"/>
                      <w:spacing w:val="-5"/>
                      <w:szCs w:val="21"/>
                      <w:lang w:val="en-US" w:eastAsia="zh-CN"/>
                    </w:rPr>
                    <w:t xml:space="preserve">按城镇管理部门规定的时间、地点及时清运，不外排 </w:t>
                  </w:r>
                </w:p>
              </w:tc>
              <w:tc>
                <w:tcPr>
                  <w:tcW w:w="709" w:type="pct"/>
                  <w:vMerge w:val="continue"/>
                  <w:noWrap w:val="0"/>
                  <w:vAlign w:val="center"/>
                </w:tcPr>
                <w:p>
                  <w:pPr>
                    <w:jc w:val="center"/>
                    <w:rPr>
                      <w:color w:val="auto"/>
                      <w:szCs w:val="21"/>
                    </w:rPr>
                  </w:pPr>
                </w:p>
              </w:tc>
              <w:tc>
                <w:tcPr>
                  <w:tcW w:w="660" w:type="pct"/>
                  <w:vMerge w:val="continue"/>
                  <w:noWrap w:val="0"/>
                  <w:vAlign w:val="center"/>
                </w:tcPr>
                <w:p>
                  <w:pPr>
                    <w:jc w:val="center"/>
                    <w:rPr>
                      <w:color w:val="auto"/>
                      <w:szCs w:val="21"/>
                    </w:rPr>
                  </w:pPr>
                </w:p>
              </w:tc>
              <w:tc>
                <w:tcPr>
                  <w:tcW w:w="791"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51" w:type="pct"/>
                  <w:noWrap w:val="0"/>
                  <w:vAlign w:val="center"/>
                </w:tcPr>
                <w:p>
                  <w:pPr>
                    <w:pStyle w:val="58"/>
                    <w:spacing w:before="114"/>
                    <w:ind w:left="102" w:right="94"/>
                    <w:rPr>
                      <w:rFonts w:ascii="Times New Roman" w:hAnsi="Times New Roman" w:cs="Times New Roman"/>
                      <w:color w:val="auto"/>
                      <w:szCs w:val="21"/>
                    </w:rPr>
                  </w:pPr>
                  <w:r>
                    <w:rPr>
                      <w:rFonts w:ascii="Times New Roman" w:hAnsi="Times New Roman" w:cs="Times New Roman"/>
                      <w:color w:val="auto"/>
                      <w:szCs w:val="21"/>
                    </w:rPr>
                    <w:t>绿化</w:t>
                  </w:r>
                </w:p>
              </w:tc>
              <w:tc>
                <w:tcPr>
                  <w:tcW w:w="2387" w:type="pct"/>
                  <w:gridSpan w:val="3"/>
                  <w:noWrap w:val="0"/>
                  <w:vAlign w:val="center"/>
                </w:tcPr>
                <w:p>
                  <w:pPr>
                    <w:spacing w:before="114"/>
                    <w:ind w:right="1835"/>
                    <w:jc w:val="center"/>
                    <w:rPr>
                      <w:color w:val="auto"/>
                      <w:spacing w:val="-5"/>
                      <w:szCs w:val="21"/>
                    </w:rPr>
                  </w:pPr>
                  <w:r>
                    <w:rPr>
                      <w:color w:val="auto"/>
                      <w:szCs w:val="21"/>
                    </w:rPr>
                    <w:t>/</w:t>
                  </w:r>
                </w:p>
              </w:tc>
              <w:tc>
                <w:tcPr>
                  <w:tcW w:w="709" w:type="pct"/>
                  <w:noWrap w:val="0"/>
                  <w:vAlign w:val="center"/>
                </w:tcPr>
                <w:p>
                  <w:pPr>
                    <w:spacing w:line="244" w:lineRule="auto"/>
                    <w:ind w:left="348" w:right="121" w:hanging="209"/>
                    <w:jc w:val="center"/>
                    <w:rPr>
                      <w:color w:val="auto"/>
                      <w:szCs w:val="21"/>
                    </w:rPr>
                  </w:pPr>
                  <w:r>
                    <w:rPr>
                      <w:color w:val="auto"/>
                      <w:szCs w:val="21"/>
                    </w:rPr>
                    <w:t>/</w:t>
                  </w:r>
                </w:p>
              </w:tc>
              <w:tc>
                <w:tcPr>
                  <w:tcW w:w="660" w:type="pct"/>
                  <w:noWrap w:val="0"/>
                  <w:vAlign w:val="center"/>
                </w:tcPr>
                <w:p>
                  <w:pPr>
                    <w:spacing w:before="149"/>
                    <w:jc w:val="center"/>
                    <w:rPr>
                      <w:color w:val="auto"/>
                      <w:szCs w:val="21"/>
                    </w:rPr>
                  </w:pPr>
                  <w:r>
                    <w:rPr>
                      <w:color w:val="auto"/>
                      <w:szCs w:val="21"/>
                    </w:rPr>
                    <w:t>/</w:t>
                  </w:r>
                </w:p>
              </w:tc>
              <w:tc>
                <w:tcPr>
                  <w:tcW w:w="791"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51" w:type="pct"/>
                  <w:noWrap w:val="0"/>
                  <w:vAlign w:val="center"/>
                </w:tcPr>
                <w:p>
                  <w:pPr>
                    <w:pStyle w:val="58"/>
                    <w:spacing w:line="266" w:lineRule="exact"/>
                    <w:ind w:left="102" w:right="94"/>
                    <w:rPr>
                      <w:rFonts w:ascii="Times New Roman" w:hAnsi="Times New Roman" w:cs="Times New Roman"/>
                      <w:color w:val="auto"/>
                      <w:szCs w:val="21"/>
                    </w:rPr>
                  </w:pPr>
                  <w:r>
                    <w:rPr>
                      <w:rFonts w:ascii="Times New Roman" w:hAnsi="Times New Roman" w:cs="Times New Roman"/>
                      <w:color w:val="auto"/>
                      <w:szCs w:val="21"/>
                    </w:rPr>
                    <w:t>生态保护和恢</w:t>
                  </w:r>
                </w:p>
                <w:p>
                  <w:pPr>
                    <w:pStyle w:val="58"/>
                    <w:spacing w:before="2" w:line="256" w:lineRule="exact"/>
                    <w:ind w:left="102" w:right="94"/>
                    <w:rPr>
                      <w:rFonts w:ascii="Times New Roman" w:hAnsi="Times New Roman" w:cs="Times New Roman"/>
                      <w:color w:val="auto"/>
                      <w:szCs w:val="21"/>
                    </w:rPr>
                  </w:pPr>
                  <w:r>
                    <w:rPr>
                      <w:rFonts w:ascii="Times New Roman" w:hAnsi="Times New Roman" w:cs="Times New Roman"/>
                      <w:color w:val="auto"/>
                      <w:szCs w:val="21"/>
                    </w:rPr>
                    <w:t>复措施</w:t>
                  </w:r>
                </w:p>
              </w:tc>
              <w:tc>
                <w:tcPr>
                  <w:tcW w:w="2387" w:type="pct"/>
                  <w:gridSpan w:val="3"/>
                  <w:noWrap w:val="0"/>
                  <w:vAlign w:val="center"/>
                </w:tcPr>
                <w:p>
                  <w:pPr>
                    <w:pStyle w:val="58"/>
                    <w:spacing w:before="133"/>
                    <w:jc w:val="both"/>
                    <w:rPr>
                      <w:rFonts w:ascii="Times New Roman" w:hAnsi="Times New Roman" w:cs="Times New Roman"/>
                      <w:color w:val="auto"/>
                      <w:spacing w:val="-5"/>
                      <w:szCs w:val="21"/>
                    </w:rPr>
                  </w:pPr>
                  <w:r>
                    <w:rPr>
                      <w:rFonts w:ascii="Times New Roman" w:hAnsi="Times New Roman" w:cs="Times New Roman"/>
                      <w:color w:val="auto"/>
                      <w:spacing w:val="-5"/>
                      <w:szCs w:val="21"/>
                    </w:rPr>
                    <w:t>在开挖过程中避开雨季，同时做好临时挡护、遮盖的措施，施工完毕后对临时占地进行人工值草绿化治理和恢复，合理安排工期</w:t>
                  </w:r>
                </w:p>
              </w:tc>
              <w:tc>
                <w:tcPr>
                  <w:tcW w:w="709" w:type="pct"/>
                  <w:noWrap w:val="0"/>
                  <w:vAlign w:val="center"/>
                </w:tcPr>
                <w:p>
                  <w:pPr>
                    <w:pStyle w:val="58"/>
                    <w:spacing w:before="3"/>
                    <w:rPr>
                      <w:rFonts w:ascii="Times New Roman" w:hAnsi="Times New Roman" w:cs="Times New Roman"/>
                      <w:color w:val="auto"/>
                      <w:szCs w:val="21"/>
                    </w:rPr>
                  </w:pPr>
                </w:p>
                <w:p>
                  <w:pPr>
                    <w:pStyle w:val="58"/>
                    <w:spacing w:line="244" w:lineRule="auto"/>
                    <w:ind w:left="348" w:right="121" w:hanging="209"/>
                    <w:rPr>
                      <w:color w:val="auto"/>
                      <w:szCs w:val="21"/>
                    </w:rPr>
                  </w:pPr>
                  <w:r>
                    <w:rPr>
                      <w:rFonts w:ascii="Times New Roman" w:hAnsi="Times New Roman" w:cs="Times New Roman"/>
                      <w:color w:val="auto"/>
                      <w:szCs w:val="21"/>
                    </w:rPr>
                    <w:t>有利于改善水质等</w:t>
                  </w:r>
                </w:p>
              </w:tc>
              <w:tc>
                <w:tcPr>
                  <w:tcW w:w="660" w:type="pct"/>
                  <w:noWrap w:val="0"/>
                  <w:vAlign w:val="center"/>
                </w:tcPr>
                <w:p>
                  <w:pPr>
                    <w:pStyle w:val="58"/>
                    <w:rPr>
                      <w:rFonts w:ascii="Times New Roman" w:hAnsi="Times New Roman" w:cs="Times New Roman"/>
                      <w:color w:val="auto"/>
                      <w:szCs w:val="21"/>
                    </w:rPr>
                  </w:pPr>
                </w:p>
                <w:p>
                  <w:pPr>
                    <w:pStyle w:val="58"/>
                    <w:spacing w:before="149"/>
                    <w:rPr>
                      <w:rFonts w:hint="eastAsia" w:eastAsia="宋体"/>
                      <w:color w:val="auto"/>
                      <w:szCs w:val="21"/>
                      <w:lang w:val="en-US" w:eastAsia="zh-CN"/>
                    </w:rPr>
                  </w:pPr>
                  <w:r>
                    <w:rPr>
                      <w:rFonts w:hint="eastAsia" w:ascii="Times New Roman" w:hAnsi="Times New Roman" w:cs="Times New Roman"/>
                      <w:color w:val="auto"/>
                      <w:szCs w:val="21"/>
                      <w:highlight w:val="yellow"/>
                      <w:lang w:val="en-US" w:eastAsia="zh-CN"/>
                    </w:rPr>
                    <w:t>881.18</w:t>
                  </w:r>
                </w:p>
              </w:tc>
              <w:tc>
                <w:tcPr>
                  <w:tcW w:w="791"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51" w:type="pct"/>
                  <w:noWrap w:val="0"/>
                  <w:vAlign w:val="center"/>
                </w:tcPr>
                <w:p>
                  <w:pPr>
                    <w:pStyle w:val="58"/>
                    <w:spacing w:before="117"/>
                    <w:ind w:left="102" w:right="94"/>
                    <w:rPr>
                      <w:rFonts w:ascii="Times New Roman" w:hAnsi="Times New Roman" w:cs="Times New Roman"/>
                      <w:color w:val="auto"/>
                      <w:szCs w:val="21"/>
                    </w:rPr>
                  </w:pPr>
                  <w:r>
                    <w:rPr>
                      <w:rFonts w:ascii="Times New Roman" w:hAnsi="Times New Roman" w:cs="Times New Roman"/>
                      <w:color w:val="auto"/>
                      <w:szCs w:val="21"/>
                    </w:rPr>
                    <w:t>事故应急措施</w:t>
                  </w:r>
                </w:p>
              </w:tc>
              <w:tc>
                <w:tcPr>
                  <w:tcW w:w="2387" w:type="pct"/>
                  <w:gridSpan w:val="3"/>
                  <w:noWrap w:val="0"/>
                  <w:vAlign w:val="center"/>
                </w:tcPr>
                <w:p>
                  <w:pPr>
                    <w:spacing w:before="114"/>
                    <w:ind w:right="1835"/>
                    <w:jc w:val="center"/>
                    <w:rPr>
                      <w:color w:val="auto"/>
                      <w:spacing w:val="-5"/>
                      <w:szCs w:val="21"/>
                    </w:rPr>
                  </w:pPr>
                  <w:r>
                    <w:rPr>
                      <w:color w:val="auto"/>
                      <w:szCs w:val="21"/>
                    </w:rPr>
                    <w:t>/</w:t>
                  </w:r>
                </w:p>
              </w:tc>
              <w:tc>
                <w:tcPr>
                  <w:tcW w:w="709" w:type="pct"/>
                  <w:noWrap w:val="0"/>
                  <w:vAlign w:val="center"/>
                </w:tcPr>
                <w:p>
                  <w:pPr>
                    <w:spacing w:line="244" w:lineRule="auto"/>
                    <w:ind w:left="348" w:right="121" w:hanging="209"/>
                    <w:jc w:val="center"/>
                    <w:rPr>
                      <w:color w:val="auto"/>
                      <w:szCs w:val="21"/>
                    </w:rPr>
                  </w:pPr>
                  <w:r>
                    <w:rPr>
                      <w:color w:val="auto"/>
                      <w:szCs w:val="21"/>
                    </w:rPr>
                    <w:t>/</w:t>
                  </w:r>
                </w:p>
              </w:tc>
              <w:tc>
                <w:tcPr>
                  <w:tcW w:w="660" w:type="pct"/>
                  <w:noWrap w:val="0"/>
                  <w:vAlign w:val="center"/>
                </w:tcPr>
                <w:p>
                  <w:pPr>
                    <w:spacing w:before="149"/>
                    <w:jc w:val="center"/>
                    <w:rPr>
                      <w:color w:val="auto"/>
                      <w:szCs w:val="21"/>
                    </w:rPr>
                  </w:pPr>
                  <w:r>
                    <w:rPr>
                      <w:color w:val="auto"/>
                      <w:szCs w:val="21"/>
                    </w:rPr>
                    <w:t>/</w:t>
                  </w:r>
                </w:p>
              </w:tc>
              <w:tc>
                <w:tcPr>
                  <w:tcW w:w="791"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451" w:type="pct"/>
                  <w:noWrap w:val="0"/>
                  <w:vAlign w:val="center"/>
                </w:tcPr>
                <w:p>
                  <w:pPr>
                    <w:pStyle w:val="58"/>
                    <w:spacing w:before="4" w:line="244" w:lineRule="auto"/>
                    <w:ind w:left="165" w:right="154"/>
                    <w:rPr>
                      <w:rFonts w:ascii="Times New Roman" w:hAnsi="Times New Roman" w:cs="Times New Roman"/>
                      <w:color w:val="auto"/>
                      <w:szCs w:val="21"/>
                    </w:rPr>
                  </w:pPr>
                  <w:r>
                    <w:rPr>
                      <w:rFonts w:ascii="Times New Roman" w:hAnsi="Times New Roman" w:cs="Times New Roman"/>
                      <w:color w:val="auto"/>
                      <w:szCs w:val="21"/>
                    </w:rPr>
                    <w:t>环境管理（机构、监测能力</w:t>
                  </w:r>
                </w:p>
                <w:p>
                  <w:pPr>
                    <w:pStyle w:val="58"/>
                    <w:spacing w:line="262" w:lineRule="exact"/>
                    <w:ind w:left="102" w:right="94"/>
                    <w:rPr>
                      <w:rFonts w:ascii="Times New Roman" w:hAnsi="Times New Roman" w:cs="Times New Roman"/>
                      <w:color w:val="auto"/>
                      <w:szCs w:val="21"/>
                    </w:rPr>
                  </w:pPr>
                  <w:r>
                    <w:rPr>
                      <w:rFonts w:ascii="Times New Roman" w:hAnsi="Times New Roman" w:cs="Times New Roman"/>
                      <w:color w:val="auto"/>
                      <w:szCs w:val="21"/>
                    </w:rPr>
                    <w:t>等）</w:t>
                  </w:r>
                </w:p>
              </w:tc>
              <w:tc>
                <w:tcPr>
                  <w:tcW w:w="2387" w:type="pct"/>
                  <w:gridSpan w:val="3"/>
                  <w:noWrap w:val="0"/>
                  <w:vAlign w:val="center"/>
                </w:tcPr>
                <w:p>
                  <w:pPr>
                    <w:spacing w:before="114"/>
                    <w:ind w:right="1835"/>
                    <w:jc w:val="center"/>
                    <w:rPr>
                      <w:color w:val="auto"/>
                      <w:spacing w:val="-5"/>
                      <w:szCs w:val="21"/>
                    </w:rPr>
                  </w:pPr>
                  <w:r>
                    <w:rPr>
                      <w:color w:val="auto"/>
                      <w:szCs w:val="21"/>
                    </w:rPr>
                    <w:t>/</w:t>
                  </w:r>
                </w:p>
              </w:tc>
              <w:tc>
                <w:tcPr>
                  <w:tcW w:w="709" w:type="pct"/>
                  <w:noWrap w:val="0"/>
                  <w:vAlign w:val="center"/>
                </w:tcPr>
                <w:p>
                  <w:pPr>
                    <w:spacing w:line="244" w:lineRule="auto"/>
                    <w:ind w:left="348" w:right="121" w:hanging="209"/>
                    <w:jc w:val="center"/>
                    <w:rPr>
                      <w:color w:val="auto"/>
                      <w:szCs w:val="21"/>
                    </w:rPr>
                  </w:pPr>
                  <w:r>
                    <w:rPr>
                      <w:color w:val="auto"/>
                      <w:szCs w:val="21"/>
                    </w:rPr>
                    <w:t>/</w:t>
                  </w:r>
                </w:p>
              </w:tc>
              <w:tc>
                <w:tcPr>
                  <w:tcW w:w="660" w:type="pct"/>
                  <w:noWrap w:val="0"/>
                  <w:vAlign w:val="center"/>
                </w:tcPr>
                <w:p>
                  <w:pPr>
                    <w:spacing w:before="149"/>
                    <w:jc w:val="center"/>
                    <w:rPr>
                      <w:color w:val="auto"/>
                      <w:szCs w:val="21"/>
                    </w:rPr>
                  </w:pPr>
                  <w:r>
                    <w:rPr>
                      <w:color w:val="auto"/>
                      <w:szCs w:val="21"/>
                    </w:rPr>
                    <w:t>/</w:t>
                  </w:r>
                </w:p>
              </w:tc>
              <w:tc>
                <w:tcPr>
                  <w:tcW w:w="791"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451" w:type="pct"/>
                  <w:noWrap w:val="0"/>
                  <w:vAlign w:val="center"/>
                </w:tcPr>
                <w:p>
                  <w:pPr>
                    <w:pStyle w:val="58"/>
                    <w:spacing w:before="4"/>
                    <w:rPr>
                      <w:rFonts w:ascii="Times New Roman" w:hAnsi="Times New Roman" w:cs="Times New Roman"/>
                      <w:color w:val="auto"/>
                      <w:szCs w:val="21"/>
                    </w:rPr>
                  </w:pPr>
                </w:p>
                <w:p>
                  <w:pPr>
                    <w:pStyle w:val="58"/>
                    <w:spacing w:line="244" w:lineRule="auto"/>
                    <w:ind w:left="107" w:right="94"/>
                    <w:rPr>
                      <w:rFonts w:ascii="Times New Roman" w:hAnsi="Times New Roman" w:cs="Times New Roman"/>
                      <w:color w:val="auto"/>
                      <w:szCs w:val="21"/>
                    </w:rPr>
                  </w:pPr>
                  <w:r>
                    <w:rPr>
                      <w:rFonts w:ascii="Times New Roman" w:hAnsi="Times New Roman" w:cs="Times New Roman"/>
                      <w:color w:val="auto"/>
                      <w:spacing w:val="-18"/>
                      <w:szCs w:val="21"/>
                    </w:rPr>
                    <w:t>清污分流、排污</w:t>
                  </w:r>
                  <w:r>
                    <w:rPr>
                      <w:rFonts w:ascii="Times New Roman" w:hAnsi="Times New Roman" w:cs="Times New Roman"/>
                      <w:color w:val="auto"/>
                      <w:spacing w:val="-2"/>
                      <w:szCs w:val="21"/>
                    </w:rPr>
                    <w:t>口规范化设置</w:t>
                  </w:r>
                </w:p>
                <w:p>
                  <w:pPr>
                    <w:pStyle w:val="58"/>
                    <w:spacing w:line="244" w:lineRule="auto"/>
                    <w:ind w:left="107" w:right="94"/>
                    <w:rPr>
                      <w:rFonts w:ascii="Times New Roman" w:hAnsi="Times New Roman" w:cs="Times New Roman"/>
                      <w:color w:val="auto"/>
                      <w:szCs w:val="21"/>
                    </w:rPr>
                  </w:pPr>
                  <w:r>
                    <w:rPr>
                      <w:rFonts w:ascii="Times New Roman" w:hAnsi="Times New Roman" w:cs="Times New Roman"/>
                      <w:color w:val="auto"/>
                      <w:szCs w:val="21"/>
                    </w:rPr>
                    <w:t>（</w:t>
                  </w:r>
                  <w:r>
                    <w:rPr>
                      <w:rFonts w:ascii="Times New Roman" w:hAnsi="Times New Roman" w:cs="Times New Roman"/>
                      <w:color w:val="auto"/>
                      <w:spacing w:val="-21"/>
                      <w:szCs w:val="21"/>
                    </w:rPr>
                    <w:t>流量计、在线</w:t>
                  </w:r>
                  <w:r>
                    <w:rPr>
                      <w:rFonts w:ascii="Times New Roman" w:hAnsi="Times New Roman" w:cs="Times New Roman"/>
                      <w:color w:val="auto"/>
                      <w:spacing w:val="-1"/>
                      <w:szCs w:val="21"/>
                    </w:rPr>
                    <w:t>检测仪等</w:t>
                  </w:r>
                  <w:r>
                    <w:rPr>
                      <w:rFonts w:ascii="Times New Roman" w:hAnsi="Times New Roman" w:cs="Times New Roman"/>
                      <w:color w:val="auto"/>
                      <w:szCs w:val="21"/>
                    </w:rPr>
                    <w:t>）</w:t>
                  </w:r>
                </w:p>
              </w:tc>
              <w:tc>
                <w:tcPr>
                  <w:tcW w:w="2387" w:type="pct"/>
                  <w:gridSpan w:val="3"/>
                  <w:noWrap w:val="0"/>
                  <w:vAlign w:val="center"/>
                </w:tcPr>
                <w:p>
                  <w:pPr>
                    <w:spacing w:before="114"/>
                    <w:ind w:right="1835"/>
                    <w:jc w:val="center"/>
                    <w:rPr>
                      <w:color w:val="auto"/>
                      <w:spacing w:val="-5"/>
                      <w:szCs w:val="21"/>
                    </w:rPr>
                  </w:pPr>
                  <w:r>
                    <w:rPr>
                      <w:color w:val="auto"/>
                      <w:szCs w:val="21"/>
                    </w:rPr>
                    <w:t>/</w:t>
                  </w:r>
                </w:p>
              </w:tc>
              <w:tc>
                <w:tcPr>
                  <w:tcW w:w="709" w:type="pct"/>
                  <w:noWrap w:val="0"/>
                  <w:vAlign w:val="center"/>
                </w:tcPr>
                <w:p>
                  <w:pPr>
                    <w:spacing w:line="244" w:lineRule="auto"/>
                    <w:ind w:left="348" w:right="121" w:hanging="209"/>
                    <w:jc w:val="center"/>
                    <w:rPr>
                      <w:color w:val="auto"/>
                      <w:szCs w:val="21"/>
                    </w:rPr>
                  </w:pPr>
                  <w:r>
                    <w:rPr>
                      <w:color w:val="auto"/>
                      <w:szCs w:val="21"/>
                    </w:rPr>
                    <w:t>/</w:t>
                  </w:r>
                </w:p>
              </w:tc>
              <w:tc>
                <w:tcPr>
                  <w:tcW w:w="660" w:type="pct"/>
                  <w:noWrap w:val="0"/>
                  <w:vAlign w:val="center"/>
                </w:tcPr>
                <w:p>
                  <w:pPr>
                    <w:spacing w:before="149"/>
                    <w:jc w:val="center"/>
                    <w:rPr>
                      <w:color w:val="auto"/>
                      <w:szCs w:val="21"/>
                    </w:rPr>
                  </w:pPr>
                  <w:r>
                    <w:rPr>
                      <w:color w:val="auto"/>
                      <w:szCs w:val="21"/>
                    </w:rPr>
                    <w:t>/</w:t>
                  </w:r>
                </w:p>
              </w:tc>
              <w:tc>
                <w:tcPr>
                  <w:tcW w:w="791" w:type="pct"/>
                  <w:vMerge w:val="continue"/>
                  <w:noWrap w:val="0"/>
                  <w:vAlign w:val="center"/>
                </w:tcPr>
                <w:p>
                  <w:pPr>
                    <w:pStyle w:val="58"/>
                    <w:spacing w:before="133"/>
                    <w:ind w:left="12"/>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51" w:type="pct"/>
                  <w:noWrap w:val="0"/>
                  <w:vAlign w:val="center"/>
                </w:tcPr>
                <w:p>
                  <w:pPr>
                    <w:pStyle w:val="58"/>
                    <w:spacing w:line="266" w:lineRule="exact"/>
                    <w:ind w:left="102" w:right="94"/>
                    <w:rPr>
                      <w:rFonts w:ascii="Times New Roman" w:hAnsi="Times New Roman" w:cs="Times New Roman"/>
                      <w:color w:val="auto"/>
                      <w:szCs w:val="21"/>
                    </w:rPr>
                  </w:pPr>
                  <w:r>
                    <w:rPr>
                      <w:rFonts w:ascii="Times New Roman" w:hAnsi="Times New Roman" w:eastAsia="Times New Roman" w:cs="Times New Roman"/>
                      <w:color w:val="auto"/>
                      <w:szCs w:val="21"/>
                    </w:rPr>
                    <w:t>“</w:t>
                  </w:r>
                  <w:r>
                    <w:rPr>
                      <w:rFonts w:ascii="Times New Roman" w:hAnsi="Times New Roman" w:cs="Times New Roman"/>
                      <w:color w:val="auto"/>
                      <w:szCs w:val="21"/>
                    </w:rPr>
                    <w:t>以新代老</w:t>
                  </w:r>
                  <w:r>
                    <w:rPr>
                      <w:rFonts w:ascii="Times New Roman" w:hAnsi="Times New Roman" w:eastAsia="Times New Roman" w:cs="Times New Roman"/>
                      <w:color w:val="auto"/>
                      <w:szCs w:val="21"/>
                    </w:rPr>
                    <w:t>”</w:t>
                  </w:r>
                  <w:r>
                    <w:rPr>
                      <w:rFonts w:ascii="Times New Roman" w:hAnsi="Times New Roman" w:cs="Times New Roman"/>
                      <w:color w:val="auto"/>
                      <w:szCs w:val="21"/>
                    </w:rPr>
                    <w:t>措</w:t>
                  </w:r>
                </w:p>
                <w:p>
                  <w:pPr>
                    <w:pStyle w:val="58"/>
                    <w:spacing w:before="4" w:line="256" w:lineRule="exact"/>
                    <w:ind w:left="8"/>
                    <w:rPr>
                      <w:rFonts w:ascii="Times New Roman" w:hAnsi="Times New Roman" w:cs="Times New Roman"/>
                      <w:color w:val="auto"/>
                      <w:szCs w:val="21"/>
                    </w:rPr>
                  </w:pPr>
                  <w:r>
                    <w:rPr>
                      <w:rFonts w:ascii="Times New Roman" w:hAnsi="Times New Roman" w:cs="Times New Roman"/>
                      <w:color w:val="auto"/>
                      <w:szCs w:val="21"/>
                    </w:rPr>
                    <w:t>施</w:t>
                  </w:r>
                </w:p>
              </w:tc>
              <w:tc>
                <w:tcPr>
                  <w:tcW w:w="2387" w:type="pct"/>
                  <w:gridSpan w:val="3"/>
                  <w:noWrap w:val="0"/>
                  <w:vAlign w:val="center"/>
                </w:tcPr>
                <w:p>
                  <w:pPr>
                    <w:spacing w:before="114"/>
                    <w:ind w:right="1835"/>
                    <w:jc w:val="center"/>
                    <w:rPr>
                      <w:color w:val="auto"/>
                      <w:szCs w:val="21"/>
                    </w:rPr>
                  </w:pPr>
                  <w:r>
                    <w:rPr>
                      <w:color w:val="auto"/>
                      <w:szCs w:val="21"/>
                    </w:rPr>
                    <w:t>/</w:t>
                  </w:r>
                </w:p>
              </w:tc>
              <w:tc>
                <w:tcPr>
                  <w:tcW w:w="709" w:type="pct"/>
                  <w:noWrap w:val="0"/>
                  <w:vAlign w:val="center"/>
                </w:tcPr>
                <w:p>
                  <w:pPr>
                    <w:spacing w:line="244" w:lineRule="auto"/>
                    <w:ind w:left="348" w:right="121" w:hanging="209"/>
                    <w:jc w:val="center"/>
                    <w:rPr>
                      <w:color w:val="auto"/>
                    </w:rPr>
                  </w:pPr>
                  <w:r>
                    <w:rPr>
                      <w:color w:val="auto"/>
                      <w:szCs w:val="21"/>
                    </w:rPr>
                    <w:t>/</w:t>
                  </w:r>
                </w:p>
              </w:tc>
              <w:tc>
                <w:tcPr>
                  <w:tcW w:w="660" w:type="pct"/>
                  <w:noWrap w:val="0"/>
                  <w:vAlign w:val="center"/>
                </w:tcPr>
                <w:p>
                  <w:pPr>
                    <w:spacing w:before="149"/>
                    <w:jc w:val="center"/>
                    <w:rPr>
                      <w:color w:val="auto"/>
                      <w:szCs w:val="21"/>
                    </w:rPr>
                  </w:pPr>
                  <w:r>
                    <w:rPr>
                      <w:color w:val="auto"/>
                      <w:szCs w:val="21"/>
                    </w:rPr>
                    <w:t>/</w:t>
                  </w:r>
                </w:p>
              </w:tc>
              <w:tc>
                <w:tcPr>
                  <w:tcW w:w="791" w:type="pct"/>
                  <w:vMerge w:val="continue"/>
                  <w:noWrap w:val="0"/>
                  <w:vAlign w:val="center"/>
                </w:tcPr>
                <w:p>
                  <w:pPr>
                    <w:pStyle w:val="58"/>
                    <w:spacing w:before="143"/>
                    <w:ind w:left="12"/>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51" w:type="pct"/>
                  <w:noWrap w:val="0"/>
                  <w:vAlign w:val="center"/>
                </w:tcPr>
                <w:p>
                  <w:pPr>
                    <w:pStyle w:val="58"/>
                    <w:spacing w:before="129"/>
                    <w:ind w:left="102" w:right="94"/>
                    <w:rPr>
                      <w:rFonts w:ascii="Times New Roman" w:hAnsi="Times New Roman" w:cs="Times New Roman"/>
                      <w:color w:val="auto"/>
                      <w:szCs w:val="21"/>
                    </w:rPr>
                  </w:pPr>
                  <w:r>
                    <w:rPr>
                      <w:rFonts w:ascii="Times New Roman" w:hAnsi="Times New Roman" w:cs="Times New Roman"/>
                      <w:color w:val="auto"/>
                      <w:szCs w:val="21"/>
                    </w:rPr>
                    <w:t>合计</w:t>
                  </w:r>
                </w:p>
              </w:tc>
              <w:tc>
                <w:tcPr>
                  <w:tcW w:w="3096" w:type="pct"/>
                  <w:gridSpan w:val="4"/>
                  <w:noWrap w:val="0"/>
                  <w:vAlign w:val="center"/>
                </w:tcPr>
                <w:p>
                  <w:pPr>
                    <w:pStyle w:val="58"/>
                    <w:rPr>
                      <w:rFonts w:ascii="Times New Roman" w:hAnsi="Times New Roman" w:cs="Times New Roman"/>
                      <w:color w:val="auto"/>
                      <w:szCs w:val="21"/>
                    </w:rPr>
                  </w:pPr>
                </w:p>
              </w:tc>
              <w:tc>
                <w:tcPr>
                  <w:tcW w:w="660" w:type="pct"/>
                  <w:noWrap w:val="0"/>
                  <w:vAlign w:val="center"/>
                </w:tcPr>
                <w:p>
                  <w:pPr>
                    <w:pStyle w:val="58"/>
                    <w:spacing w:before="138"/>
                    <w:ind w:left="149" w:right="135"/>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881.18</w:t>
                  </w:r>
                </w:p>
              </w:tc>
              <w:tc>
                <w:tcPr>
                  <w:tcW w:w="791" w:type="pct"/>
                  <w:noWrap w:val="0"/>
                  <w:vAlign w:val="center"/>
                </w:tcPr>
                <w:p>
                  <w:pPr>
                    <w:pStyle w:val="58"/>
                    <w:rPr>
                      <w:rFonts w:ascii="Times New Roman" w:hAnsi="Times New Roman" w:cs="Times New Roman"/>
                      <w:color w:val="auto"/>
                      <w:szCs w:val="21"/>
                    </w:rPr>
                  </w:pPr>
                </w:p>
              </w:tc>
            </w:tr>
          </w:tbl>
          <w:p>
            <w:pPr>
              <w:adjustRightInd w:val="0"/>
              <w:snapToGrid w:val="0"/>
              <w:rPr>
                <w:rFonts w:hint="default" w:ascii="Times New Roman" w:hAnsi="Times New Roman" w:cs="Times New Roman"/>
                <w:bCs/>
                <w:spacing w:val="10"/>
                <w:szCs w:val="21"/>
              </w:rPr>
            </w:pPr>
          </w:p>
        </w:tc>
      </w:tr>
    </w:tbl>
    <w:p>
      <w:pPr>
        <w:rPr>
          <w:rFonts w:hint="default" w:ascii="Times New Roman" w:hAnsi="Times New Roman" w:cs="Times New Roman"/>
        </w:rPr>
        <w:sectPr>
          <w:pgSz w:w="11907" w:h="16840"/>
          <w:pgMar w:top="1440" w:right="1797" w:bottom="1440" w:left="1797" w:header="851" w:footer="1077" w:gutter="0"/>
          <w:cols w:space="720" w:num="1"/>
          <w:docGrid w:linePitch="312" w:charSpace="0"/>
        </w:sectPr>
      </w:pPr>
    </w:p>
    <w:p>
      <w:pPr>
        <w:pStyle w:val="18"/>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六、生态环境保护措施监督检查清单</w:t>
      </w:r>
    </w:p>
    <w:tbl>
      <w:tblPr>
        <w:tblStyle w:val="2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834"/>
        <w:gridCol w:w="2190"/>
        <w:gridCol w:w="1155"/>
        <w:gridCol w:w="9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vMerge w:val="restart"/>
            <w:tcBorders>
              <w:tl2br w:val="single" w:color="auto" w:sz="4" w:space="0"/>
            </w:tcBorders>
            <w:noWrap w:val="0"/>
            <w:vAlign w:val="top"/>
          </w:tcPr>
          <w:p>
            <w:pPr>
              <w:pStyle w:val="18"/>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 内容</w:t>
            </w:r>
          </w:p>
          <w:p>
            <w:pPr>
              <w:pStyle w:val="18"/>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      </w:t>
            </w:r>
          </w:p>
          <w:p>
            <w:pPr>
              <w:pStyle w:val="18"/>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             </w:t>
            </w:r>
          </w:p>
          <w:p>
            <w:pPr>
              <w:pStyle w:val="18"/>
              <w:adjustRightInd w:val="0"/>
              <w:snapToGrid w:val="0"/>
              <w:spacing w:before="0" w:beforeAutospacing="0" w:after="0" w:afterAutospacing="0" w:line="14" w:lineRule="auto"/>
              <w:outlineLvl w:val="0"/>
              <w:rPr>
                <w:rFonts w:hint="default" w:ascii="Times New Roman" w:hAnsi="Times New Roman" w:eastAsia="黑体" w:cs="Times New Roman"/>
                <w:kern w:val="2"/>
                <w:sz w:val="135"/>
                <w:szCs w:val="21"/>
              </w:rPr>
            </w:pPr>
            <w:r>
              <w:rPr>
                <w:rFonts w:hint="default" w:ascii="Times New Roman" w:hAnsi="Times New Roman" w:eastAsia="黑体" w:cs="Times New Roman"/>
                <w:kern w:val="2"/>
                <w:sz w:val="21"/>
                <w:szCs w:val="21"/>
              </w:rPr>
              <w:t xml:space="preserve"> </w:t>
            </w:r>
            <w:r>
              <w:rPr>
                <w:rFonts w:hint="default" w:ascii="Times New Roman" w:hAnsi="Times New Roman" w:eastAsia="黑体" w:cs="Times New Roman"/>
                <w:kern w:val="2"/>
                <w:sz w:val="135"/>
                <w:szCs w:val="21"/>
              </w:rPr>
              <w:t xml:space="preserve"> </w:t>
            </w:r>
          </w:p>
          <w:p>
            <w:pPr>
              <w:pStyle w:val="18"/>
              <w:adjustRightInd w:val="0"/>
              <w:snapToGrid w:val="0"/>
              <w:spacing w:before="0" w:beforeAutospacing="0" w:after="0" w:afterAutospacing="0"/>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要素</w:t>
            </w:r>
          </w:p>
        </w:tc>
        <w:tc>
          <w:tcPr>
            <w:tcW w:w="2947" w:type="pct"/>
            <w:gridSpan w:val="2"/>
            <w:noWrap w:val="0"/>
            <w:vAlign w:val="center"/>
          </w:tcPr>
          <w:p>
            <w:pPr>
              <w:pStyle w:val="18"/>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施工期</w:t>
            </w:r>
          </w:p>
        </w:tc>
        <w:tc>
          <w:tcPr>
            <w:tcW w:w="1227" w:type="pct"/>
            <w:gridSpan w:val="2"/>
            <w:noWrap w:val="0"/>
            <w:vAlign w:val="center"/>
          </w:tcPr>
          <w:p>
            <w:pPr>
              <w:pStyle w:val="18"/>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vMerge w:val="continue"/>
            <w:noWrap w:val="0"/>
            <w:vAlign w:val="top"/>
          </w:tcPr>
          <w:p>
            <w:pPr>
              <w:pStyle w:val="18"/>
              <w:adjustRightInd w:val="0"/>
              <w:snapToGrid w:val="0"/>
              <w:spacing w:before="0" w:beforeAutospacing="0" w:after="0" w:afterAutospacing="0"/>
              <w:ind w:firstLine="840"/>
              <w:jc w:val="center"/>
              <w:outlineLvl w:val="0"/>
              <w:rPr>
                <w:rFonts w:hint="default" w:ascii="Times New Roman" w:hAnsi="Times New Roman" w:eastAsia="黑体" w:cs="Times New Roman"/>
                <w:kern w:val="2"/>
                <w:sz w:val="21"/>
                <w:szCs w:val="21"/>
              </w:rPr>
            </w:pPr>
          </w:p>
        </w:tc>
        <w:tc>
          <w:tcPr>
            <w:tcW w:w="1662" w:type="pct"/>
            <w:noWrap w:val="0"/>
            <w:vAlign w:val="center"/>
          </w:tcPr>
          <w:p>
            <w:pPr>
              <w:pStyle w:val="18"/>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环境保护措施</w:t>
            </w:r>
          </w:p>
        </w:tc>
        <w:tc>
          <w:tcPr>
            <w:tcW w:w="1284" w:type="pct"/>
            <w:noWrap w:val="0"/>
            <w:vAlign w:val="center"/>
          </w:tcPr>
          <w:p>
            <w:pPr>
              <w:pStyle w:val="18"/>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验收要求</w:t>
            </w:r>
          </w:p>
        </w:tc>
        <w:tc>
          <w:tcPr>
            <w:tcW w:w="677" w:type="pct"/>
            <w:noWrap w:val="0"/>
            <w:vAlign w:val="center"/>
          </w:tcPr>
          <w:p>
            <w:pPr>
              <w:pStyle w:val="18"/>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环境保护措施</w:t>
            </w:r>
          </w:p>
        </w:tc>
        <w:tc>
          <w:tcPr>
            <w:tcW w:w="550" w:type="pct"/>
            <w:noWrap w:val="0"/>
            <w:vAlign w:val="center"/>
          </w:tcPr>
          <w:p>
            <w:pPr>
              <w:pStyle w:val="18"/>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陆生生态</w:t>
            </w:r>
          </w:p>
        </w:tc>
        <w:tc>
          <w:tcPr>
            <w:tcW w:w="1662" w:type="pct"/>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①合理规划堆料场，尽量少占耕地，施工场区选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择在植被少、距离区域道路较近的场地；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②施工结束时，及时恢复临时占地范围的土地使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用功能；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③栽种的植物应是国家与宜兴市批准栽种的宜 </w:t>
            </w:r>
          </w:p>
          <w:p>
            <w:pPr>
              <w:keepNext w:val="0"/>
              <w:keepLines w:val="0"/>
              <w:widowControl/>
              <w:suppressLineNumbers w:val="0"/>
              <w:jc w:val="left"/>
              <w:rPr>
                <w:rFonts w:hint="default" w:ascii="Times New Roman" w:hAnsi="Times New Roman" w:eastAsia="宋体" w:cs="Times New Roman"/>
                <w:szCs w:val="21"/>
                <w:lang w:val="en-US" w:eastAsia="zh-CN"/>
              </w:rPr>
            </w:pPr>
            <w:r>
              <w:rPr>
                <w:rFonts w:hint="eastAsia" w:ascii="宋体" w:hAnsi="宋体" w:eastAsia="宋体" w:cs="宋体"/>
                <w:color w:val="000000"/>
                <w:kern w:val="0"/>
                <w:sz w:val="21"/>
                <w:szCs w:val="21"/>
                <w:lang w:val="en-US" w:eastAsia="zh-CN" w:bidi="ar"/>
              </w:rPr>
              <w:t>土宜种植物。</w:t>
            </w:r>
          </w:p>
        </w:tc>
        <w:tc>
          <w:tcPr>
            <w:tcW w:w="1284" w:type="pct"/>
            <w:noWrap w:val="0"/>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减轻对周边环境的影</w:t>
            </w:r>
          </w:p>
          <w:p>
            <w:pPr>
              <w:keepNext w:val="0"/>
              <w:keepLines w:val="0"/>
              <w:widowControl/>
              <w:suppressLineNumbers w:val="0"/>
              <w:jc w:val="center"/>
              <w:rPr>
                <w:rFonts w:hint="default" w:ascii="Times New Roman" w:hAnsi="Times New Roman" w:eastAsia="宋体" w:cs="Times New Roman"/>
                <w:szCs w:val="21"/>
                <w:lang w:val="en-US" w:eastAsia="zh-CN"/>
              </w:rPr>
            </w:pPr>
            <w:r>
              <w:rPr>
                <w:rFonts w:hint="eastAsia" w:ascii="宋体" w:hAnsi="宋体" w:eastAsia="宋体" w:cs="宋体"/>
                <w:color w:val="000000"/>
                <w:kern w:val="0"/>
                <w:sz w:val="21"/>
                <w:szCs w:val="21"/>
                <w:lang w:val="en-US" w:eastAsia="zh-CN" w:bidi="ar"/>
              </w:rPr>
              <w:t>响</w:t>
            </w:r>
          </w:p>
        </w:tc>
        <w:tc>
          <w:tcPr>
            <w:tcW w:w="677" w:type="pct"/>
            <w:noWrap w:val="0"/>
            <w:vAlign w:val="center"/>
          </w:tcPr>
          <w:p>
            <w:pPr>
              <w:adjustRightInd w:val="0"/>
              <w:snapToGrid w:val="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水生生态</w:t>
            </w:r>
          </w:p>
        </w:tc>
        <w:tc>
          <w:tcPr>
            <w:tcW w:w="1662" w:type="pct"/>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①加强对施工人员自然保护教育；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②施工前必须对可能影响到的河段进行认真调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查； </w:t>
            </w:r>
          </w:p>
          <w:p>
            <w:pPr>
              <w:keepNext w:val="0"/>
              <w:keepLines w:val="0"/>
              <w:widowControl/>
              <w:suppressLineNumbers w:val="0"/>
              <w:jc w:val="left"/>
              <w:rPr>
                <w:rFonts w:hint="default" w:ascii="Times New Roman" w:hAnsi="Times New Roman" w:cs="Times New Roman"/>
                <w:szCs w:val="21"/>
                <w:lang w:val="en-US"/>
              </w:rPr>
            </w:pPr>
            <w:r>
              <w:rPr>
                <w:rFonts w:hint="eastAsia" w:ascii="宋体" w:hAnsi="宋体" w:eastAsia="宋体" w:cs="宋体"/>
                <w:color w:val="000000"/>
                <w:kern w:val="0"/>
                <w:sz w:val="21"/>
                <w:szCs w:val="21"/>
                <w:lang w:val="en-US" w:eastAsia="zh-CN" w:bidi="ar"/>
              </w:rPr>
              <w:t xml:space="preserve">③加强施工期 “三废”的管理； </w:t>
            </w:r>
          </w:p>
        </w:tc>
        <w:tc>
          <w:tcPr>
            <w:tcW w:w="1284" w:type="pct"/>
            <w:noWrap w:val="0"/>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减少对周边敏感点的</w:t>
            </w:r>
          </w:p>
          <w:p>
            <w:pPr>
              <w:keepNext w:val="0"/>
              <w:keepLines w:val="0"/>
              <w:widowControl/>
              <w:suppressLineNumbers w:val="0"/>
              <w:jc w:val="center"/>
              <w:rPr>
                <w:rFonts w:hint="default" w:ascii="Times New Roman" w:hAnsi="Times New Roman" w:eastAsia="宋体" w:cs="Times New Roman"/>
                <w:szCs w:val="21"/>
                <w:lang w:val="en-US" w:eastAsia="zh-CN"/>
              </w:rPr>
            </w:pPr>
            <w:r>
              <w:rPr>
                <w:rFonts w:hint="eastAsia" w:ascii="宋体" w:hAnsi="宋体" w:eastAsia="宋体" w:cs="宋体"/>
                <w:color w:val="000000"/>
                <w:kern w:val="0"/>
                <w:sz w:val="21"/>
                <w:szCs w:val="21"/>
                <w:lang w:val="en-US" w:eastAsia="zh-CN" w:bidi="ar"/>
              </w:rPr>
              <w:t>影响</w:t>
            </w:r>
          </w:p>
        </w:tc>
        <w:tc>
          <w:tcPr>
            <w:tcW w:w="677" w:type="pct"/>
            <w:noWrap w:val="0"/>
            <w:vAlign w:val="center"/>
          </w:tcPr>
          <w:p>
            <w:pPr>
              <w:adjustRightInd w:val="0"/>
              <w:snapToGrid w:val="0"/>
              <w:jc w:val="both"/>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jc w:val="both"/>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1662" w:type="pct"/>
            <w:noWrap w:val="0"/>
            <w:vAlign w:val="center"/>
          </w:tcPr>
          <w:p>
            <w:pPr>
              <w:adjustRightInd w:val="0"/>
              <w:snapToGrid w:val="0"/>
              <w:jc w:val="both"/>
              <w:rPr>
                <w:rFonts w:hint="eastAsia" w:ascii="Times New Roman" w:hAnsi="Times New Roman" w:eastAsia="宋体" w:cs="Times New Roman"/>
                <w:color w:val="auto"/>
                <w:spacing w:val="-5"/>
                <w:kern w:val="2"/>
                <w:sz w:val="21"/>
                <w:szCs w:val="21"/>
                <w:lang w:val="zh-CN" w:eastAsia="zh-CN" w:bidi="zh-CN"/>
              </w:rPr>
            </w:pPr>
            <w:r>
              <w:rPr>
                <w:rFonts w:hint="eastAsia" w:ascii="宋体" w:hAnsi="宋体" w:eastAsia="宋体" w:cs="宋体"/>
                <w:color w:val="000000"/>
                <w:kern w:val="0"/>
                <w:sz w:val="21"/>
                <w:szCs w:val="21"/>
                <w:lang w:val="en-US" w:eastAsia="zh-CN" w:bidi="ar"/>
              </w:rPr>
              <w:t>①</w:t>
            </w:r>
            <w:r>
              <w:rPr>
                <w:rFonts w:ascii="Times New Roman" w:hAnsi="Times New Roman" w:eastAsia="宋体" w:cs="Times New Roman"/>
                <w:color w:val="auto"/>
                <w:spacing w:val="-5"/>
                <w:kern w:val="2"/>
                <w:sz w:val="21"/>
                <w:szCs w:val="21"/>
                <w:lang w:val="zh-CN" w:eastAsia="zh-CN" w:bidi="zh-CN"/>
              </w:rPr>
              <w:t>施工期的生活污水就近公厕接入</w:t>
            </w:r>
            <w:r>
              <w:rPr>
                <w:rFonts w:hint="eastAsia" w:ascii="Times New Roman" w:hAnsi="Times New Roman" w:eastAsia="宋体" w:cs="Times New Roman"/>
                <w:color w:val="auto"/>
                <w:spacing w:val="-5"/>
                <w:kern w:val="2"/>
                <w:sz w:val="21"/>
                <w:szCs w:val="21"/>
                <w:lang w:val="zh-CN" w:eastAsia="zh-CN" w:bidi="zh-CN"/>
              </w:rPr>
              <w:t>宜兴市建邦</w:t>
            </w:r>
            <w:r>
              <w:rPr>
                <w:rFonts w:hint="eastAsia" w:cs="Times New Roman"/>
                <w:color w:val="auto"/>
                <w:spacing w:val="-5"/>
                <w:kern w:val="2"/>
                <w:sz w:val="21"/>
                <w:szCs w:val="21"/>
                <w:lang w:val="zh-CN" w:eastAsia="zh-CN" w:bidi="zh-CN"/>
              </w:rPr>
              <w:t>和桥</w:t>
            </w:r>
            <w:r>
              <w:rPr>
                <w:rFonts w:hint="eastAsia" w:ascii="Times New Roman" w:hAnsi="Times New Roman" w:eastAsia="宋体" w:cs="Times New Roman"/>
                <w:color w:val="auto"/>
                <w:spacing w:val="-5"/>
                <w:kern w:val="2"/>
                <w:sz w:val="21"/>
                <w:szCs w:val="21"/>
                <w:lang w:val="zh-CN" w:eastAsia="zh-CN" w:bidi="zh-CN"/>
              </w:rPr>
              <w:t>污水处理厂</w:t>
            </w:r>
            <w:r>
              <w:rPr>
                <w:rFonts w:ascii="Times New Roman" w:hAnsi="Times New Roman" w:eastAsia="宋体" w:cs="Times New Roman"/>
                <w:color w:val="auto"/>
                <w:spacing w:val="-5"/>
                <w:kern w:val="2"/>
                <w:sz w:val="21"/>
                <w:szCs w:val="21"/>
                <w:lang w:val="zh-CN" w:eastAsia="zh-CN" w:bidi="zh-CN"/>
              </w:rPr>
              <w:t>处理达标后排入</w:t>
            </w:r>
            <w:r>
              <w:rPr>
                <w:rFonts w:hint="eastAsia" w:cs="Times New Roman"/>
                <w:color w:val="auto"/>
                <w:spacing w:val="-5"/>
                <w:kern w:val="2"/>
                <w:sz w:val="21"/>
                <w:szCs w:val="21"/>
                <w:lang w:val="zh-CN" w:eastAsia="zh-CN" w:bidi="zh-CN"/>
              </w:rPr>
              <w:t>武宜运</w:t>
            </w:r>
            <w:r>
              <w:rPr>
                <w:rFonts w:hint="eastAsia" w:ascii="Times New Roman" w:hAnsi="Times New Roman" w:eastAsia="宋体" w:cs="Times New Roman"/>
                <w:color w:val="auto"/>
                <w:spacing w:val="-5"/>
                <w:kern w:val="2"/>
                <w:sz w:val="21"/>
                <w:szCs w:val="21"/>
                <w:lang w:val="zh-CN" w:eastAsia="zh-CN" w:bidi="zh-CN"/>
              </w:rPr>
              <w:t>河</w:t>
            </w:r>
          </w:p>
          <w:p>
            <w:pPr>
              <w:adjustRightInd w:val="0"/>
              <w:snapToGrid w:val="0"/>
              <w:jc w:val="both"/>
              <w:rPr>
                <w:rFonts w:hint="default" w:ascii="Times New Roman" w:hAnsi="Times New Roman" w:cs="Times New Roman"/>
                <w:szCs w:val="21"/>
              </w:rPr>
            </w:pPr>
            <w:r>
              <w:rPr>
                <w:rFonts w:hint="eastAsia" w:ascii="宋体" w:hAnsi="宋体" w:eastAsia="宋体" w:cs="宋体"/>
                <w:color w:val="000000"/>
                <w:kern w:val="0"/>
                <w:sz w:val="21"/>
                <w:szCs w:val="21"/>
                <w:lang w:val="en-US" w:eastAsia="zh-CN" w:bidi="ar"/>
              </w:rPr>
              <w:t>②</w:t>
            </w:r>
            <w:r>
              <w:rPr>
                <w:rFonts w:ascii="Times New Roman" w:hAnsi="Times New Roman" w:eastAsia="宋体" w:cs="Times New Roman"/>
                <w:color w:val="auto"/>
                <w:spacing w:val="-5"/>
                <w:kern w:val="2"/>
                <w:sz w:val="21"/>
                <w:szCs w:val="21"/>
                <w:lang w:val="zh-CN" w:eastAsia="zh-CN" w:bidi="zh-CN"/>
              </w:rPr>
              <w:t>施工废水经沉淀池、隔油池处理后全部回用于设备清洗</w:t>
            </w:r>
          </w:p>
        </w:tc>
        <w:tc>
          <w:tcPr>
            <w:tcW w:w="1284" w:type="pct"/>
            <w:noWrap w:val="0"/>
            <w:vAlign w:val="center"/>
          </w:tcPr>
          <w:p>
            <w:pPr>
              <w:adjustRightInd w:val="0"/>
              <w:snapToGrid w:val="0"/>
              <w:jc w:val="center"/>
              <w:rPr>
                <w:rFonts w:hint="default" w:ascii="宋体" w:hAnsi="宋体" w:cs="宋体"/>
                <w:kern w:val="2"/>
                <w:sz w:val="21"/>
                <w:szCs w:val="21"/>
                <w:lang w:val="en-US" w:eastAsia="zh-CN" w:bidi="ar-SA"/>
              </w:rPr>
            </w:pPr>
            <w:r>
              <w:rPr>
                <w:rFonts w:ascii="Times New Roman" w:hAnsi="Times New Roman" w:eastAsia="宋体" w:cs="Times New Roman"/>
                <w:color w:val="auto"/>
                <w:spacing w:val="-5"/>
                <w:kern w:val="2"/>
                <w:sz w:val="21"/>
                <w:szCs w:val="21"/>
                <w:lang w:val="en-US" w:eastAsia="zh-CN" w:bidi="zh-CN"/>
              </w:rPr>
              <w:t>《城镇污水处</w:t>
            </w:r>
            <w:r>
              <w:rPr>
                <w:rFonts w:ascii="Times New Roman" w:hAnsi="Times New Roman" w:eastAsia="宋体" w:cs="Times New Roman"/>
                <w:color w:val="auto"/>
                <w:spacing w:val="-5"/>
                <w:kern w:val="2"/>
                <w:sz w:val="21"/>
                <w:szCs w:val="21"/>
                <w:lang w:val="zh-CN" w:eastAsia="zh-CN" w:bidi="zh-CN"/>
              </w:rPr>
              <w:t>理厂污染物排放标准（GB18918-2002）一级标准 A 标准及《太湖地区城镇污水处理厂及重点工业行业主要水污染物排放限值》（DB32/1072-2018）</w:t>
            </w:r>
          </w:p>
        </w:tc>
        <w:tc>
          <w:tcPr>
            <w:tcW w:w="677"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地下水及土壤环境</w:t>
            </w:r>
          </w:p>
        </w:tc>
        <w:tc>
          <w:tcPr>
            <w:tcW w:w="1662" w:type="pct"/>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①进行封闭性施工，严格控制施工范围；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②场区预先修建挡土墙和排洪沟，地表开挖尽量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避开暴雨季节，做到分期分区开挖；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③合理选择施工工序；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④合理选择施工工期；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⑤严格控制运输流失；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⑥剥离的表层土采取临时覆盖等防护措施；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⑦注重水土保持的综合性； </w:t>
            </w:r>
          </w:p>
          <w:p>
            <w:pPr>
              <w:keepNext w:val="0"/>
              <w:keepLines w:val="0"/>
              <w:widowControl/>
              <w:suppressLineNumbers w:val="0"/>
              <w:jc w:val="left"/>
              <w:rPr>
                <w:rFonts w:hint="default" w:ascii="Times New Roman" w:hAnsi="Times New Roman" w:cs="Times New Roman"/>
                <w:szCs w:val="21"/>
              </w:rPr>
            </w:pPr>
            <w:r>
              <w:rPr>
                <w:rFonts w:hint="eastAsia" w:ascii="宋体" w:hAnsi="宋体" w:eastAsia="宋体" w:cs="宋体"/>
                <w:color w:val="000000"/>
                <w:kern w:val="0"/>
                <w:sz w:val="21"/>
                <w:szCs w:val="21"/>
                <w:lang w:val="en-US" w:eastAsia="zh-CN" w:bidi="ar"/>
              </w:rPr>
              <w:t xml:space="preserve">⑧施工中加强施工管理，尽量缩小施工范围； </w:t>
            </w:r>
          </w:p>
        </w:tc>
        <w:tc>
          <w:tcPr>
            <w:tcW w:w="1284" w:type="pct"/>
            <w:noWrap w:val="0"/>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减少对周边敏感点的</w:t>
            </w:r>
          </w:p>
          <w:p>
            <w:pPr>
              <w:keepNext w:val="0"/>
              <w:keepLines w:val="0"/>
              <w:widowControl/>
              <w:suppressLineNumbers w:val="0"/>
              <w:jc w:val="center"/>
              <w:rPr>
                <w:rFonts w:hint="default" w:ascii="Times New Roman" w:hAnsi="Times New Roman" w:cs="Times New Roman"/>
                <w:szCs w:val="21"/>
              </w:rPr>
            </w:pPr>
            <w:r>
              <w:rPr>
                <w:rFonts w:hint="eastAsia" w:ascii="宋体" w:hAnsi="宋体" w:eastAsia="宋体" w:cs="宋体"/>
                <w:color w:val="000000"/>
                <w:kern w:val="0"/>
                <w:sz w:val="21"/>
                <w:szCs w:val="21"/>
                <w:lang w:val="en-US" w:eastAsia="zh-CN" w:bidi="ar"/>
              </w:rPr>
              <w:t>影响，减少水土流失</w:t>
            </w:r>
          </w:p>
        </w:tc>
        <w:tc>
          <w:tcPr>
            <w:tcW w:w="677"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声环境</w:t>
            </w:r>
          </w:p>
        </w:tc>
        <w:tc>
          <w:tcPr>
            <w:tcW w:w="1662" w:type="pct"/>
            <w:noWrap w:val="0"/>
            <w:vAlign w:val="center"/>
          </w:tcPr>
          <w:p>
            <w:pPr>
              <w:pStyle w:val="58"/>
              <w:spacing w:before="64" w:line="242" w:lineRule="auto"/>
              <w:ind w:right="81" w:rightChars="0"/>
              <w:jc w:val="both"/>
              <w:rPr>
                <w:rFonts w:hint="default"/>
                <w:lang w:eastAsia="zh-CN"/>
              </w:rPr>
            </w:pPr>
            <w:r>
              <w:rPr>
                <w:rFonts w:ascii="Times New Roman" w:hAnsi="Times New Roman" w:cs="Times New Roman"/>
                <w:color w:val="auto"/>
                <w:spacing w:val="-5"/>
                <w:szCs w:val="21"/>
              </w:rPr>
              <w:t>尽量选用低噪声设备， 建临时隔声屏障，加强</w:t>
            </w:r>
            <w:r>
              <w:rPr>
                <w:rFonts w:ascii="Times New Roman" w:hAnsi="Times New Roman" w:cs="Times New Roman"/>
                <w:color w:val="auto"/>
                <w:spacing w:val="-3"/>
                <w:szCs w:val="21"/>
              </w:rPr>
              <w:t>设备维护和限制施工 时间，禁止鸣笛</w:t>
            </w:r>
            <w:r>
              <w:rPr>
                <w:rFonts w:hint="eastAsia" w:ascii="Times New Roman" w:hAnsi="Times New Roman" w:cs="Times New Roman"/>
                <w:color w:val="auto"/>
                <w:spacing w:val="-3"/>
                <w:szCs w:val="21"/>
                <w:lang w:eastAsia="zh-CN"/>
              </w:rPr>
              <w:t>。</w:t>
            </w:r>
          </w:p>
        </w:tc>
        <w:tc>
          <w:tcPr>
            <w:tcW w:w="1284" w:type="pct"/>
            <w:noWrap w:val="0"/>
            <w:vAlign w:val="center"/>
          </w:tcPr>
          <w:p>
            <w:pPr>
              <w:adjustRightInd w:val="0"/>
              <w:snapToGrid w:val="0"/>
              <w:jc w:val="center"/>
              <w:rPr>
                <w:rFonts w:hint="default" w:ascii="宋体" w:hAnsi="宋体" w:cs="宋体"/>
                <w:kern w:val="2"/>
                <w:sz w:val="21"/>
                <w:szCs w:val="21"/>
                <w:lang w:val="en-US" w:eastAsia="zh-CN" w:bidi="ar-SA"/>
              </w:rPr>
            </w:pPr>
            <w:r>
              <w:rPr>
                <w:rFonts w:ascii="Times New Roman" w:hAnsi="Times New Roman" w:eastAsia="宋体" w:cs="Times New Roman"/>
                <w:color w:val="auto"/>
                <w:spacing w:val="-5"/>
                <w:kern w:val="2"/>
                <w:sz w:val="21"/>
                <w:szCs w:val="21"/>
                <w:lang w:val="en-US" w:eastAsia="zh-CN" w:bidi="zh-CN"/>
              </w:rPr>
              <w:t>《建筑施工场界环境噪声排放限值》（GB 12523-2011）</w:t>
            </w:r>
          </w:p>
        </w:tc>
        <w:tc>
          <w:tcPr>
            <w:tcW w:w="677"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振动</w:t>
            </w:r>
          </w:p>
        </w:tc>
        <w:tc>
          <w:tcPr>
            <w:tcW w:w="166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8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677"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1662" w:type="pct"/>
            <w:noWrap w:val="0"/>
            <w:vAlign w:val="center"/>
          </w:tcPr>
          <w:p>
            <w:pPr>
              <w:pStyle w:val="58"/>
              <w:spacing w:before="64" w:line="242" w:lineRule="auto"/>
              <w:ind w:right="81" w:rightChars="0"/>
              <w:jc w:val="both"/>
              <w:rPr>
                <w:rFonts w:hint="default" w:ascii="Times New Roman" w:hAnsi="Times New Roman" w:eastAsia="宋体" w:cs="Times New Roman"/>
                <w:color w:val="auto"/>
                <w:spacing w:val="-5"/>
                <w:kern w:val="2"/>
                <w:sz w:val="21"/>
                <w:szCs w:val="21"/>
                <w:lang w:val="zh-CN" w:eastAsia="zh-CN" w:bidi="zh-CN"/>
              </w:rPr>
            </w:pPr>
            <w:r>
              <w:rPr>
                <w:rFonts w:hint="eastAsia" w:ascii="Times New Roman" w:hAnsi="Times New Roman" w:cs="Times New Roman"/>
                <w:color w:val="auto"/>
                <w:spacing w:val="-5"/>
                <w:szCs w:val="21"/>
                <w:lang w:eastAsia="zh-CN"/>
              </w:rPr>
              <w:t>①</w:t>
            </w:r>
            <w:r>
              <w:rPr>
                <w:rFonts w:ascii="Times New Roman" w:hAnsi="Times New Roman" w:cs="Times New Roman"/>
                <w:color w:val="auto"/>
                <w:spacing w:val="-5"/>
                <w:szCs w:val="21"/>
              </w:rPr>
              <w:t>加强管理、对场地及堆土及时洒水，设置临时围护，避免在大风天气下进行土石施工，运输车辆要进行遮盖，减少车辆滞留时间等</w:t>
            </w:r>
            <w:r>
              <w:rPr>
                <w:rFonts w:hint="eastAsia" w:ascii="Times New Roman" w:hAnsi="Times New Roman" w:cs="Times New Roman"/>
                <w:color w:val="auto"/>
                <w:spacing w:val="-5"/>
                <w:szCs w:val="21"/>
                <w:lang w:eastAsia="zh-CN"/>
              </w:rPr>
              <w:t>。</w:t>
            </w:r>
          </w:p>
        </w:tc>
        <w:tc>
          <w:tcPr>
            <w:tcW w:w="1284" w:type="pct"/>
            <w:noWrap w:val="0"/>
            <w:vAlign w:val="center"/>
          </w:tcPr>
          <w:p>
            <w:pPr>
              <w:adjustRightInd w:val="0"/>
              <w:snapToGrid w:val="0"/>
              <w:jc w:val="center"/>
              <w:rPr>
                <w:rFonts w:hint="default" w:ascii="宋体" w:hAnsi="宋体" w:cs="宋体"/>
                <w:kern w:val="2"/>
                <w:sz w:val="21"/>
                <w:szCs w:val="21"/>
                <w:lang w:val="en-US" w:eastAsia="zh-CN" w:bidi="ar-SA"/>
              </w:rPr>
            </w:pPr>
            <w:r>
              <w:rPr>
                <w:rFonts w:ascii="Times New Roman" w:hAnsi="Times New Roman" w:eastAsia="宋体" w:cs="Times New Roman"/>
                <w:color w:val="auto"/>
                <w:spacing w:val="-5"/>
                <w:kern w:val="2"/>
                <w:sz w:val="21"/>
                <w:szCs w:val="21"/>
                <w:lang w:val="zh-CN" w:eastAsia="zh-CN" w:bidi="zh-CN"/>
              </w:rPr>
              <w:t>《大气污染物综合排放标准》（GB16297-1996）中表2中二级标准</w:t>
            </w:r>
          </w:p>
        </w:tc>
        <w:tc>
          <w:tcPr>
            <w:tcW w:w="677" w:type="pct"/>
            <w:noWrap w:val="0"/>
            <w:vAlign w:val="center"/>
          </w:tcPr>
          <w:p>
            <w:pPr>
              <w:adjustRightInd w:val="0"/>
              <w:snapToGrid w:val="0"/>
              <w:jc w:val="center"/>
              <w:rPr>
                <w:rFonts w:hint="default" w:ascii="Times New Roman" w:hAnsi="Times New Roman" w:eastAsia="宋体" w:cs="Times New Roman"/>
                <w:szCs w:val="21"/>
                <w:lang w:eastAsia="zh-CN"/>
              </w:rPr>
            </w:pPr>
          </w:p>
        </w:tc>
        <w:tc>
          <w:tcPr>
            <w:tcW w:w="550" w:type="pct"/>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1662" w:type="pct"/>
            <w:noWrap w:val="0"/>
            <w:vAlign w:val="center"/>
          </w:tcPr>
          <w:p>
            <w:pPr>
              <w:spacing w:line="240" w:lineRule="exact"/>
              <w:jc w:val="left"/>
              <w:rPr>
                <w:rFonts w:hint="eastAsia"/>
                <w:color w:val="auto"/>
                <w:kern w:val="0"/>
                <w:szCs w:val="21"/>
                <w:lang w:val="en-US" w:eastAsia="zh-CN" w:bidi="ar"/>
              </w:rPr>
            </w:pPr>
            <w:r>
              <w:rPr>
                <w:rFonts w:hint="eastAsia" w:ascii="Times New Roman" w:hAnsi="Times New Roman" w:cs="Times New Roman"/>
                <w:color w:val="auto"/>
                <w:spacing w:val="-5"/>
                <w:szCs w:val="21"/>
                <w:lang w:eastAsia="zh-CN"/>
              </w:rPr>
              <w:t>①</w:t>
            </w:r>
            <w:r>
              <w:rPr>
                <w:rFonts w:hint="eastAsia"/>
                <w:color w:val="auto"/>
                <w:kern w:val="0"/>
                <w:szCs w:val="21"/>
                <w:lang w:val="en-US" w:eastAsia="zh-CN" w:bidi="ar"/>
              </w:rPr>
              <w:t>工程垃圾按城镇管理部门规定的时间、地点及时清运，不外排 。</w:t>
            </w:r>
          </w:p>
          <w:p>
            <w:pPr>
              <w:spacing w:line="240" w:lineRule="exact"/>
              <w:jc w:val="left"/>
              <w:rPr>
                <w:rFonts w:hint="default"/>
                <w:b/>
                <w:color w:val="auto"/>
                <w:kern w:val="2"/>
                <w:sz w:val="21"/>
                <w:szCs w:val="21"/>
                <w:lang w:val="en-US" w:eastAsia="zh-CN" w:bidi="ar-SA"/>
              </w:rPr>
            </w:pPr>
            <w:r>
              <w:rPr>
                <w:rFonts w:hint="eastAsia"/>
                <w:color w:val="auto"/>
                <w:kern w:val="0"/>
                <w:szCs w:val="21"/>
                <w:lang w:val="en-US" w:eastAsia="zh-CN" w:bidi="ar"/>
              </w:rPr>
              <w:t>②</w:t>
            </w:r>
            <w:r>
              <w:rPr>
                <w:color w:val="auto"/>
                <w:kern w:val="0"/>
                <w:szCs w:val="21"/>
                <w:lang w:bidi="ar"/>
              </w:rPr>
              <w:t>生活垃圾分类处理，送至环卫部门处理。</w:t>
            </w:r>
          </w:p>
        </w:tc>
        <w:tc>
          <w:tcPr>
            <w:tcW w:w="1284" w:type="pct"/>
            <w:noWrap w:val="0"/>
            <w:vAlign w:val="center"/>
          </w:tcPr>
          <w:p>
            <w:pPr>
              <w:pStyle w:val="58"/>
              <w:spacing w:line="269" w:lineRule="exact"/>
              <w:ind w:left="126" w:right="116"/>
              <w:jc w:val="center"/>
              <w:rPr>
                <w:rFonts w:hint="default" w:ascii="Times New Roman" w:hAnsi="Times New Roman" w:cs="Times New Roman"/>
                <w:szCs w:val="21"/>
              </w:rPr>
            </w:pPr>
            <w:r>
              <w:rPr>
                <w:rFonts w:hint="eastAsia" w:ascii="Times New Roman" w:hAnsi="Times New Roman" w:cs="Times New Roman"/>
                <w:color w:val="auto"/>
                <w:szCs w:val="21"/>
              </w:rPr>
              <w:t>一般工业固废执行《一般工业固体废弃物贮存、处置场污染控制标准》（</w:t>
            </w:r>
            <w:r>
              <w:rPr>
                <w:rFonts w:ascii="Times New Roman" w:hAnsi="Times New Roman" w:cs="Times New Roman"/>
                <w:color w:val="auto"/>
                <w:szCs w:val="21"/>
              </w:rPr>
              <w:t>GB18599-2001</w:t>
            </w:r>
            <w:r>
              <w:rPr>
                <w:rFonts w:hint="eastAsia" w:ascii="Times New Roman" w:hAnsi="Times New Roman" w:cs="Times New Roman"/>
                <w:color w:val="auto"/>
                <w:szCs w:val="21"/>
              </w:rPr>
              <w:t>）及修改单。</w:t>
            </w:r>
          </w:p>
        </w:tc>
        <w:tc>
          <w:tcPr>
            <w:tcW w:w="677"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电磁环境</w:t>
            </w:r>
          </w:p>
        </w:tc>
        <w:tc>
          <w:tcPr>
            <w:tcW w:w="166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8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677"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环境风险</w:t>
            </w:r>
          </w:p>
        </w:tc>
        <w:tc>
          <w:tcPr>
            <w:tcW w:w="166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8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677" w:type="pct"/>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环境监测</w:t>
            </w:r>
          </w:p>
        </w:tc>
        <w:tc>
          <w:tcPr>
            <w:tcW w:w="166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8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677"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其他</w:t>
            </w:r>
          </w:p>
        </w:tc>
        <w:tc>
          <w:tcPr>
            <w:tcW w:w="1662"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8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677"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50"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bl>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br w:type="page"/>
      </w:r>
    </w:p>
    <w:p>
      <w:pPr>
        <w:pStyle w:val="18"/>
        <w:spacing w:before="192" w:beforeLines="80" w:beforeAutospacing="0"/>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七、结论</w:t>
      </w:r>
    </w:p>
    <w:tbl>
      <w:tblPr>
        <w:tblStyle w:val="20"/>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bCs/>
                <w:sz w:val="24"/>
              </w:rPr>
            </w:pPr>
            <w:r>
              <w:rPr>
                <w:b/>
                <w:bCs/>
                <w:sz w:val="24"/>
              </w:rPr>
              <w:t>综上所述，本项目不违反国家产业政策；本项目施工期较短，且影响随着施工期的结束而结束；对周围环境影响很小，不会改变当地环境质量现状。</w:t>
            </w:r>
            <w:r>
              <w:rPr>
                <w:rFonts w:hint="eastAsia"/>
                <w:b/>
                <w:bCs/>
                <w:sz w:val="24"/>
              </w:rPr>
              <w:t>本项目</w:t>
            </w:r>
            <w:r>
              <w:rPr>
                <w:b/>
                <w:bCs/>
                <w:sz w:val="24"/>
              </w:rPr>
              <w:t>的实施将改善区域内河流的水质，为宜兴市地区的经济可持续发展提供条件，也将有利于太湖水质的改善。充分体现了该项目的社会效益，经济效益和生态效益，环境效益的有机统一</w:t>
            </w:r>
            <w:r>
              <w:rPr>
                <w:rFonts w:hint="eastAsia"/>
                <w:b/>
                <w:bCs/>
                <w:sz w:val="24"/>
              </w:rPr>
              <w:t>。</w:t>
            </w:r>
            <w:r>
              <w:rPr>
                <w:b/>
                <w:bCs/>
                <w:sz w:val="24"/>
              </w:rPr>
              <w:t>工程建设和运行存在的主要环境问题是对局部水域水质和底栖生态产生一定的不利影响，但可通过相应的环保措施予以减轻。因此，在各项环保措施真正落实的基础上，从环保的角度出发，本项目的建设是可行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sz w:val="24"/>
              </w:rPr>
            </w:pPr>
            <w:r>
              <w:rPr>
                <w:b/>
                <w:sz w:val="24"/>
              </w:rPr>
              <w:t>要求与建议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rPr>
            </w:pPr>
            <w:r>
              <w:rPr>
                <w:rFonts w:hint="eastAsia"/>
                <w:bCs/>
                <w:sz w:val="24"/>
              </w:rPr>
              <w:t>1、</w:t>
            </w:r>
            <w:r>
              <w:rPr>
                <w:bCs/>
                <w:sz w:val="24"/>
              </w:rPr>
              <w:t>施工时应合理安排时序，尽可能减少对项目范围内及周围生态环境的影响。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Cs/>
                <w:sz w:val="24"/>
                <w:lang w:eastAsia="zh-CN"/>
              </w:rPr>
            </w:pPr>
            <w:r>
              <w:rPr>
                <w:rFonts w:hint="eastAsia"/>
                <w:bCs/>
                <w:sz w:val="24"/>
              </w:rPr>
              <w:t>2、</w:t>
            </w:r>
            <w:r>
              <w:rPr>
                <w:bCs/>
                <w:sz w:val="24"/>
              </w:rPr>
              <w:t>施工期应做好生</w:t>
            </w:r>
            <w:r>
              <w:rPr>
                <w:rFonts w:hint="eastAsia"/>
                <w:bCs/>
                <w:sz w:val="24"/>
                <w:lang w:eastAsia="zh-CN"/>
              </w:rPr>
              <w:t>态监理工作，及时反馈问题。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sz w:val="24"/>
                <w:szCs w:val="24"/>
              </w:rPr>
            </w:pPr>
            <w:r>
              <w:rPr>
                <w:rFonts w:hint="eastAsia"/>
                <w:bCs/>
                <w:sz w:val="24"/>
                <w:lang w:val="en-US" w:eastAsia="zh-CN"/>
              </w:rPr>
              <w:t>3</w:t>
            </w:r>
            <w:r>
              <w:rPr>
                <w:rFonts w:hint="eastAsia"/>
                <w:bCs/>
                <w:sz w:val="24"/>
                <w:lang w:eastAsia="zh-CN"/>
              </w:rPr>
              <w:t>．本次环评仅限于：宜兴市万石镇人民政府的宜兴市殷村港水环境综合整治工程—万石段，若扩大规模或变更经营范围，须报环保部门另行审批</w:t>
            </w:r>
          </w:p>
        </w:tc>
      </w:tr>
    </w:tbl>
    <w:p>
      <w:pPr>
        <w:widowControl/>
        <w:adjustRightInd w:val="0"/>
        <w:snapToGrid w:val="0"/>
        <w:spacing w:before="192" w:beforeLines="80"/>
        <w:jc w:val="left"/>
        <w:rPr>
          <w:rFonts w:hint="default" w:ascii="Times New Roman" w:hAnsi="Times New Roman" w:cs="Times New Roman"/>
        </w:rPr>
        <w:pPrChange w:id="27" w:author="™花花、世界℡" w:date="2021-03-17T14:46:00Z">
          <w:pPr>
            <w:widowControl/>
            <w:adjustRightInd w:val="0"/>
            <w:snapToGrid w:val="0"/>
            <w:spacing w:before="192" w:beforeLines="80"/>
            <w:jc w:val="left"/>
          </w:pPr>
        </w:pPrChange>
      </w:pPr>
    </w:p>
    <w:sectPr>
      <w:pgSz w:w="11906" w:h="16838"/>
      <w:pgMar w:top="1440" w:right="1800" w:bottom="1440" w:left="1800" w:header="851" w:footer="107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4"/>
      </w:rPr>
    </w:pPr>
    <w:r>
      <w:fldChar w:fldCharType="begin"/>
    </w:r>
    <w:r>
      <w:rPr>
        <w:rStyle w:val="24"/>
      </w:rPr>
      <w:instrText xml:space="preserve">PAGE  </w:instrText>
    </w:r>
    <w:r>
      <w:fldChar w:fldCharType="end"/>
    </w:r>
  </w:p>
  <w:p>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4"/>
        <w:rFonts w:ascii="宋体" w:hAnsi="宋体"/>
        <w:sz w:val="28"/>
        <w:szCs w:val="28"/>
      </w:rPr>
    </w:pPr>
    <w:r>
      <w:rPr>
        <w:rStyle w:val="24"/>
        <w:rFonts w:hint="eastAsia" w:ascii="宋体" w:hAnsi="宋体"/>
        <w:sz w:val="28"/>
        <w:szCs w:val="28"/>
      </w:rPr>
      <w:t>—</w:t>
    </w:r>
    <w:r>
      <w:rPr>
        <w:rStyle w:val="24"/>
        <w:rFonts w:hint="eastAsia" w:ascii="宋体" w:hAnsi="宋体"/>
        <w:sz w:val="20"/>
        <w:szCs w:val="20"/>
      </w:rPr>
      <w:t xml:space="preserve">  </w:t>
    </w:r>
    <w:r>
      <w:rPr>
        <w:rFonts w:ascii="宋体" w:hAnsi="宋体"/>
        <w:sz w:val="26"/>
        <w:szCs w:val="26"/>
      </w:rPr>
      <w:fldChar w:fldCharType="begin"/>
    </w:r>
    <w:r>
      <w:rPr>
        <w:rStyle w:val="24"/>
        <w:rFonts w:ascii="宋体" w:hAnsi="宋体"/>
        <w:sz w:val="26"/>
        <w:szCs w:val="26"/>
      </w:rPr>
      <w:instrText xml:space="preserve">PAGE  </w:instrText>
    </w:r>
    <w:r>
      <w:rPr>
        <w:rFonts w:ascii="宋体" w:hAnsi="宋体"/>
        <w:sz w:val="26"/>
        <w:szCs w:val="26"/>
      </w:rPr>
      <w:fldChar w:fldCharType="separate"/>
    </w:r>
    <w:r>
      <w:rPr>
        <w:rStyle w:val="24"/>
        <w:rFonts w:ascii="宋体" w:hAnsi="宋体"/>
        <w:sz w:val="26"/>
        <w:szCs w:val="26"/>
      </w:rPr>
      <w:t>22</w:t>
    </w:r>
    <w:r>
      <w:rPr>
        <w:rFonts w:ascii="宋体" w:hAnsi="宋体"/>
        <w:sz w:val="26"/>
        <w:szCs w:val="26"/>
      </w:rPr>
      <w:fldChar w:fldCharType="end"/>
    </w:r>
    <w:r>
      <w:rPr>
        <w:rStyle w:val="24"/>
        <w:rFonts w:hint="eastAsia" w:ascii="宋体" w:hAnsi="宋体"/>
        <w:sz w:val="20"/>
        <w:szCs w:val="20"/>
      </w:rPr>
      <w:t xml:space="preserve">  </w:t>
    </w:r>
    <w:r>
      <w:rPr>
        <w:rStyle w:val="24"/>
        <w:rFonts w:hint="eastAsia" w:ascii="宋体" w:hAnsi="宋体"/>
        <w:sz w:val="28"/>
        <w:szCs w:val="28"/>
      </w:rPr>
      <w:t>—</w:t>
    </w:r>
  </w:p>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0DD66"/>
    <w:multiLevelType w:val="singleLevel"/>
    <w:tmpl w:val="AD50DD66"/>
    <w:lvl w:ilvl="0" w:tentative="0">
      <w:start w:val="1"/>
      <w:numFmt w:val="decimal"/>
      <w:suff w:val="nothing"/>
      <w:lvlText w:val="%1、"/>
      <w:lvlJc w:val="left"/>
    </w:lvl>
  </w:abstractNum>
  <w:abstractNum w:abstractNumId="1">
    <w:nsid w:val="0EBE49D6"/>
    <w:multiLevelType w:val="singleLevel"/>
    <w:tmpl w:val="0EBE49D6"/>
    <w:lvl w:ilvl="0" w:tentative="0">
      <w:start w:val="1"/>
      <w:numFmt w:val="decimal"/>
      <w:suff w:val="nothing"/>
      <w:lvlText w:val="%1、"/>
      <w:lvlJc w:val="left"/>
    </w:lvl>
  </w:abstractNum>
  <w:abstractNum w:abstractNumId="2">
    <w:nsid w:val="1DDD987A"/>
    <w:multiLevelType w:val="singleLevel"/>
    <w:tmpl w:val="1DDD987A"/>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3">
    <w:nsid w:val="1EB4642B"/>
    <w:multiLevelType w:val="singleLevel"/>
    <w:tmpl w:val="1EB4642B"/>
    <w:lvl w:ilvl="0" w:tentative="0">
      <w:start w:val="1"/>
      <w:numFmt w:val="decimal"/>
      <w:suff w:val="nothing"/>
      <w:lvlText w:val="%1、"/>
      <w:lvlJc w:val="left"/>
    </w:lvl>
  </w:abstractNum>
  <w:abstractNum w:abstractNumId="4">
    <w:nsid w:val="35ED0082"/>
    <w:multiLevelType w:val="multilevel"/>
    <w:tmpl w:val="35ED0082"/>
    <w:lvl w:ilvl="0" w:tentative="0">
      <w:start w:val="1"/>
      <w:numFmt w:val="decimal"/>
      <w:pStyle w:val="59"/>
      <w:lvlText w:val="表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AC264C"/>
    <w:multiLevelType w:val="multilevel"/>
    <w:tmpl w:val="4CAC264C"/>
    <w:lvl w:ilvl="0" w:tentative="0">
      <w:start w:val="1"/>
      <w:numFmt w:val="decimal"/>
      <w:pStyle w:val="51"/>
      <w:lvlText w:val="表7-%1"/>
      <w:lvlJc w:val="center"/>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C5169D"/>
    <w:multiLevelType w:val="multilevel"/>
    <w:tmpl w:val="6CC5169D"/>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花花、世界℡">
    <w15:presenceInfo w15:providerId="None" w15:userId="™花花、世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07473"/>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57200"/>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1DD463D"/>
    <w:rsid w:val="021868B8"/>
    <w:rsid w:val="02D25039"/>
    <w:rsid w:val="03950689"/>
    <w:rsid w:val="045950C6"/>
    <w:rsid w:val="045C2712"/>
    <w:rsid w:val="04FD1A57"/>
    <w:rsid w:val="05742AC8"/>
    <w:rsid w:val="05A906D9"/>
    <w:rsid w:val="05E41958"/>
    <w:rsid w:val="06352F05"/>
    <w:rsid w:val="063E7D85"/>
    <w:rsid w:val="068D416D"/>
    <w:rsid w:val="070875E0"/>
    <w:rsid w:val="07293586"/>
    <w:rsid w:val="07295285"/>
    <w:rsid w:val="07770C56"/>
    <w:rsid w:val="08EB72AF"/>
    <w:rsid w:val="08FD3A44"/>
    <w:rsid w:val="092217DD"/>
    <w:rsid w:val="093A7294"/>
    <w:rsid w:val="098E01AF"/>
    <w:rsid w:val="09BE2D6C"/>
    <w:rsid w:val="09E10D0B"/>
    <w:rsid w:val="09FE5ACB"/>
    <w:rsid w:val="0AE04DE2"/>
    <w:rsid w:val="0BD27BF6"/>
    <w:rsid w:val="0C9D114C"/>
    <w:rsid w:val="0D4756D0"/>
    <w:rsid w:val="0D6F116B"/>
    <w:rsid w:val="0DCF1BED"/>
    <w:rsid w:val="0E110D06"/>
    <w:rsid w:val="0E933CD7"/>
    <w:rsid w:val="0F13775A"/>
    <w:rsid w:val="0F9A112B"/>
    <w:rsid w:val="0FA76248"/>
    <w:rsid w:val="106D2F64"/>
    <w:rsid w:val="107F352B"/>
    <w:rsid w:val="108649D8"/>
    <w:rsid w:val="10B63710"/>
    <w:rsid w:val="10DA4382"/>
    <w:rsid w:val="111C2F7A"/>
    <w:rsid w:val="112C6590"/>
    <w:rsid w:val="113013DE"/>
    <w:rsid w:val="122B06C2"/>
    <w:rsid w:val="13951726"/>
    <w:rsid w:val="14396509"/>
    <w:rsid w:val="1447165C"/>
    <w:rsid w:val="154E6F92"/>
    <w:rsid w:val="15AF4418"/>
    <w:rsid w:val="1767347E"/>
    <w:rsid w:val="17735226"/>
    <w:rsid w:val="17F338BB"/>
    <w:rsid w:val="180B21F8"/>
    <w:rsid w:val="18247C90"/>
    <w:rsid w:val="187F0C54"/>
    <w:rsid w:val="1A1C66C0"/>
    <w:rsid w:val="1A42393B"/>
    <w:rsid w:val="1B046F80"/>
    <w:rsid w:val="1B281E42"/>
    <w:rsid w:val="1B3267B5"/>
    <w:rsid w:val="1BC25DC8"/>
    <w:rsid w:val="1C4C2CFE"/>
    <w:rsid w:val="1C5E7925"/>
    <w:rsid w:val="1C887FC8"/>
    <w:rsid w:val="1D2F1E59"/>
    <w:rsid w:val="1D5F6196"/>
    <w:rsid w:val="1D6132A5"/>
    <w:rsid w:val="1D6775A7"/>
    <w:rsid w:val="1D8E56D5"/>
    <w:rsid w:val="1D94798D"/>
    <w:rsid w:val="1E682D15"/>
    <w:rsid w:val="1E7A43DA"/>
    <w:rsid w:val="1E900401"/>
    <w:rsid w:val="1EB277FE"/>
    <w:rsid w:val="1F0D0919"/>
    <w:rsid w:val="1F7C4B3E"/>
    <w:rsid w:val="1FE7539E"/>
    <w:rsid w:val="1FEC5EC6"/>
    <w:rsid w:val="20963CB8"/>
    <w:rsid w:val="20B07FB6"/>
    <w:rsid w:val="211E0DC7"/>
    <w:rsid w:val="213053C2"/>
    <w:rsid w:val="213B74B1"/>
    <w:rsid w:val="215A2310"/>
    <w:rsid w:val="217171F3"/>
    <w:rsid w:val="21DE318A"/>
    <w:rsid w:val="21EF5B80"/>
    <w:rsid w:val="22576990"/>
    <w:rsid w:val="229C4EAB"/>
    <w:rsid w:val="24C0536F"/>
    <w:rsid w:val="252D53FE"/>
    <w:rsid w:val="25581728"/>
    <w:rsid w:val="2562529D"/>
    <w:rsid w:val="258C5542"/>
    <w:rsid w:val="25BE0BE0"/>
    <w:rsid w:val="25EC2D81"/>
    <w:rsid w:val="264528BD"/>
    <w:rsid w:val="27D15DD1"/>
    <w:rsid w:val="2865456A"/>
    <w:rsid w:val="28A76295"/>
    <w:rsid w:val="28BD3F8D"/>
    <w:rsid w:val="28CD1B25"/>
    <w:rsid w:val="28FA4047"/>
    <w:rsid w:val="291A00A3"/>
    <w:rsid w:val="29206EB8"/>
    <w:rsid w:val="29337DF8"/>
    <w:rsid w:val="29387D30"/>
    <w:rsid w:val="29E325E0"/>
    <w:rsid w:val="2A452503"/>
    <w:rsid w:val="2A606307"/>
    <w:rsid w:val="2BA936A8"/>
    <w:rsid w:val="2C315A5A"/>
    <w:rsid w:val="2C8965E4"/>
    <w:rsid w:val="2D9E56F5"/>
    <w:rsid w:val="2DA92B50"/>
    <w:rsid w:val="2DF4506A"/>
    <w:rsid w:val="2E667F96"/>
    <w:rsid w:val="2E8226AB"/>
    <w:rsid w:val="2F832C79"/>
    <w:rsid w:val="2FEF2D58"/>
    <w:rsid w:val="30164995"/>
    <w:rsid w:val="30580BC9"/>
    <w:rsid w:val="308A4A16"/>
    <w:rsid w:val="30CF3857"/>
    <w:rsid w:val="311E2ED7"/>
    <w:rsid w:val="315C449C"/>
    <w:rsid w:val="31827AA5"/>
    <w:rsid w:val="31B82709"/>
    <w:rsid w:val="32400B34"/>
    <w:rsid w:val="329E6876"/>
    <w:rsid w:val="33D934D4"/>
    <w:rsid w:val="33FE2F6A"/>
    <w:rsid w:val="340F42BA"/>
    <w:rsid w:val="36074A7F"/>
    <w:rsid w:val="3691503F"/>
    <w:rsid w:val="36923549"/>
    <w:rsid w:val="36B75FBF"/>
    <w:rsid w:val="36D262C8"/>
    <w:rsid w:val="36FB4891"/>
    <w:rsid w:val="37922EAA"/>
    <w:rsid w:val="379B331B"/>
    <w:rsid w:val="37CB6B05"/>
    <w:rsid w:val="37CE467C"/>
    <w:rsid w:val="37EC45C7"/>
    <w:rsid w:val="38066330"/>
    <w:rsid w:val="38F12CD3"/>
    <w:rsid w:val="38F94775"/>
    <w:rsid w:val="39272DB2"/>
    <w:rsid w:val="392971ED"/>
    <w:rsid w:val="395E2A33"/>
    <w:rsid w:val="39A02A50"/>
    <w:rsid w:val="3ABD1EA1"/>
    <w:rsid w:val="3AC775CC"/>
    <w:rsid w:val="3AE2242E"/>
    <w:rsid w:val="3B3763D1"/>
    <w:rsid w:val="3B3F5308"/>
    <w:rsid w:val="3B7A176D"/>
    <w:rsid w:val="3BAE20E6"/>
    <w:rsid w:val="3C5A552A"/>
    <w:rsid w:val="3C6425D5"/>
    <w:rsid w:val="3C84664F"/>
    <w:rsid w:val="3CDA245A"/>
    <w:rsid w:val="3CEE0A37"/>
    <w:rsid w:val="3D452320"/>
    <w:rsid w:val="3E1C7278"/>
    <w:rsid w:val="3F660E74"/>
    <w:rsid w:val="3FEF6779"/>
    <w:rsid w:val="407A6407"/>
    <w:rsid w:val="42160DAD"/>
    <w:rsid w:val="423A3BCC"/>
    <w:rsid w:val="429E1490"/>
    <w:rsid w:val="432914CF"/>
    <w:rsid w:val="433A6FE6"/>
    <w:rsid w:val="4350713C"/>
    <w:rsid w:val="43596C61"/>
    <w:rsid w:val="436653E0"/>
    <w:rsid w:val="43907864"/>
    <w:rsid w:val="445C0896"/>
    <w:rsid w:val="44CD14E0"/>
    <w:rsid w:val="458946E9"/>
    <w:rsid w:val="45D87A0C"/>
    <w:rsid w:val="45F00B11"/>
    <w:rsid w:val="468B52D4"/>
    <w:rsid w:val="469112A6"/>
    <w:rsid w:val="46D955A7"/>
    <w:rsid w:val="47133957"/>
    <w:rsid w:val="476119F1"/>
    <w:rsid w:val="4779329E"/>
    <w:rsid w:val="4787566F"/>
    <w:rsid w:val="47A07E0C"/>
    <w:rsid w:val="47B1053D"/>
    <w:rsid w:val="4870272E"/>
    <w:rsid w:val="48EA086A"/>
    <w:rsid w:val="4959567E"/>
    <w:rsid w:val="49DC7715"/>
    <w:rsid w:val="4A023139"/>
    <w:rsid w:val="4A7B576F"/>
    <w:rsid w:val="4AEF2846"/>
    <w:rsid w:val="4B231B80"/>
    <w:rsid w:val="4B6E1DA8"/>
    <w:rsid w:val="4C4A0649"/>
    <w:rsid w:val="4CCB0B38"/>
    <w:rsid w:val="4CE470D3"/>
    <w:rsid w:val="4DE411B0"/>
    <w:rsid w:val="4DEC4FB0"/>
    <w:rsid w:val="4E075D8A"/>
    <w:rsid w:val="4E345ED6"/>
    <w:rsid w:val="4FA05BD2"/>
    <w:rsid w:val="4FC62A8C"/>
    <w:rsid w:val="4FE20F0D"/>
    <w:rsid w:val="504A4A54"/>
    <w:rsid w:val="50504C4B"/>
    <w:rsid w:val="508B67E6"/>
    <w:rsid w:val="509C6E7C"/>
    <w:rsid w:val="50F334D0"/>
    <w:rsid w:val="515E66FC"/>
    <w:rsid w:val="5162104E"/>
    <w:rsid w:val="52C9342C"/>
    <w:rsid w:val="536B40D4"/>
    <w:rsid w:val="53A039CC"/>
    <w:rsid w:val="53A1505A"/>
    <w:rsid w:val="53A7261A"/>
    <w:rsid w:val="54063E08"/>
    <w:rsid w:val="543437E8"/>
    <w:rsid w:val="54573BBE"/>
    <w:rsid w:val="5471253B"/>
    <w:rsid w:val="552B6E68"/>
    <w:rsid w:val="55815619"/>
    <w:rsid w:val="559B174B"/>
    <w:rsid w:val="55BE4865"/>
    <w:rsid w:val="55CE0CF4"/>
    <w:rsid w:val="55F52CAC"/>
    <w:rsid w:val="56531C1C"/>
    <w:rsid w:val="56B22A9C"/>
    <w:rsid w:val="57B72A76"/>
    <w:rsid w:val="584D61CD"/>
    <w:rsid w:val="587A21D6"/>
    <w:rsid w:val="588471CD"/>
    <w:rsid w:val="59446CD3"/>
    <w:rsid w:val="5A04110A"/>
    <w:rsid w:val="5A3C747D"/>
    <w:rsid w:val="5A7F15D7"/>
    <w:rsid w:val="5AAF21E5"/>
    <w:rsid w:val="5ABE2233"/>
    <w:rsid w:val="5B276D18"/>
    <w:rsid w:val="5BDF5D95"/>
    <w:rsid w:val="5BF348C6"/>
    <w:rsid w:val="5D6A2467"/>
    <w:rsid w:val="5D767FFD"/>
    <w:rsid w:val="5DF87A0F"/>
    <w:rsid w:val="5F1A2B43"/>
    <w:rsid w:val="5F547E37"/>
    <w:rsid w:val="5F5E13EA"/>
    <w:rsid w:val="5F9D2242"/>
    <w:rsid w:val="5FB837BB"/>
    <w:rsid w:val="5FD271D1"/>
    <w:rsid w:val="60245C02"/>
    <w:rsid w:val="60BA58D3"/>
    <w:rsid w:val="60DD1347"/>
    <w:rsid w:val="62364782"/>
    <w:rsid w:val="639A3A4A"/>
    <w:rsid w:val="63D40BE9"/>
    <w:rsid w:val="63E0211F"/>
    <w:rsid w:val="643B0F08"/>
    <w:rsid w:val="65373578"/>
    <w:rsid w:val="65A37A90"/>
    <w:rsid w:val="65AA33B0"/>
    <w:rsid w:val="66BE4896"/>
    <w:rsid w:val="673F2C7A"/>
    <w:rsid w:val="681F6961"/>
    <w:rsid w:val="68610A2F"/>
    <w:rsid w:val="68805514"/>
    <w:rsid w:val="694E2071"/>
    <w:rsid w:val="697A1C36"/>
    <w:rsid w:val="697A3B33"/>
    <w:rsid w:val="699E2456"/>
    <w:rsid w:val="6A467F43"/>
    <w:rsid w:val="6B322639"/>
    <w:rsid w:val="6C636C38"/>
    <w:rsid w:val="6D384C72"/>
    <w:rsid w:val="6DB34098"/>
    <w:rsid w:val="6DB545B6"/>
    <w:rsid w:val="6E4375A0"/>
    <w:rsid w:val="6E514CED"/>
    <w:rsid w:val="6E79491A"/>
    <w:rsid w:val="6EB563D5"/>
    <w:rsid w:val="6F225983"/>
    <w:rsid w:val="6FF675CE"/>
    <w:rsid w:val="6FFC5590"/>
    <w:rsid w:val="70301DA3"/>
    <w:rsid w:val="706D1DD0"/>
    <w:rsid w:val="70856B87"/>
    <w:rsid w:val="70D527EE"/>
    <w:rsid w:val="714203FF"/>
    <w:rsid w:val="715B5300"/>
    <w:rsid w:val="715F4BD7"/>
    <w:rsid w:val="71D27F8A"/>
    <w:rsid w:val="71F744C6"/>
    <w:rsid w:val="71F960CF"/>
    <w:rsid w:val="722D2937"/>
    <w:rsid w:val="72355B2A"/>
    <w:rsid w:val="72670F02"/>
    <w:rsid w:val="726C29BF"/>
    <w:rsid w:val="731F5D5E"/>
    <w:rsid w:val="732B08F3"/>
    <w:rsid w:val="738B720E"/>
    <w:rsid w:val="73E847CA"/>
    <w:rsid w:val="741E793C"/>
    <w:rsid w:val="7420654E"/>
    <w:rsid w:val="74D76953"/>
    <w:rsid w:val="755773FB"/>
    <w:rsid w:val="758D75E2"/>
    <w:rsid w:val="75CF1023"/>
    <w:rsid w:val="76F3526B"/>
    <w:rsid w:val="77762421"/>
    <w:rsid w:val="77A4431F"/>
    <w:rsid w:val="780F09F4"/>
    <w:rsid w:val="789C4F47"/>
    <w:rsid w:val="78A90480"/>
    <w:rsid w:val="796977F1"/>
    <w:rsid w:val="79811327"/>
    <w:rsid w:val="7A364017"/>
    <w:rsid w:val="7A8265E1"/>
    <w:rsid w:val="7B686D42"/>
    <w:rsid w:val="7B841746"/>
    <w:rsid w:val="7CD5076F"/>
    <w:rsid w:val="7D0239FF"/>
    <w:rsid w:val="7D5E40CD"/>
    <w:rsid w:val="7D693BED"/>
    <w:rsid w:val="7D8818E6"/>
    <w:rsid w:val="7EB84844"/>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ocked="1"/>
    <w:lsdException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line="240" w:lineRule="auto"/>
      <w:ind w:left="420" w:leftChars="200" w:firstLine="420"/>
    </w:pPr>
    <w:rPr>
      <w:rFonts w:eastAsia="宋体"/>
      <w:color w:val="auto"/>
      <w:sz w:val="21"/>
    </w:rPr>
  </w:style>
  <w:style w:type="paragraph" w:styleId="3">
    <w:name w:val="Body Text Indent"/>
    <w:basedOn w:val="1"/>
    <w:link w:val="27"/>
    <w:semiHidden/>
    <w:qFormat/>
    <w:uiPriority w:val="0"/>
    <w:pPr>
      <w:spacing w:after="120"/>
      <w:ind w:left="420" w:leftChars="200"/>
    </w:pPr>
  </w:style>
  <w:style w:type="paragraph" w:styleId="4">
    <w:name w:val="Body Text First Indent"/>
    <w:basedOn w:val="5"/>
    <w:next w:val="1"/>
    <w:unhideWhenUsed/>
    <w:qFormat/>
    <w:uiPriority w:val="99"/>
    <w:pPr>
      <w:spacing w:after="120" w:line="240" w:lineRule="auto"/>
      <w:ind w:firstLine="420" w:firstLineChars="100"/>
    </w:pPr>
    <w:rPr>
      <w:rFonts w:eastAsia="宋体"/>
      <w:sz w:val="21"/>
    </w:rPr>
  </w:style>
  <w:style w:type="paragraph" w:styleId="5">
    <w:name w:val="Body Text"/>
    <w:basedOn w:val="1"/>
    <w:next w:val="6"/>
    <w:link w:val="39"/>
    <w:qFormat/>
    <w:uiPriority w:val="0"/>
    <w:pPr>
      <w:widowControl/>
      <w:snapToGrid w:val="0"/>
      <w:spacing w:before="60" w:after="160" w:line="259" w:lineRule="auto"/>
      <w:ind w:right="113"/>
    </w:pPr>
    <w:rPr>
      <w:kern w:val="0"/>
      <w:sz w:val="18"/>
      <w:szCs w:val="18"/>
    </w:rPr>
  </w:style>
  <w:style w:type="paragraph" w:styleId="6">
    <w:name w:val="List Bullet 5"/>
    <w:basedOn w:val="1"/>
    <w:qFormat/>
    <w:uiPriority w:val="0"/>
    <w:pPr>
      <w:numPr>
        <w:ilvl w:val="0"/>
        <w:numId w:val="1"/>
      </w:numPr>
    </w:pPr>
  </w:style>
  <w:style w:type="paragraph" w:styleId="8">
    <w:name w:val="Normal Indent"/>
    <w:basedOn w:val="1"/>
    <w:qFormat/>
    <w:uiPriority w:val="0"/>
    <w:pPr>
      <w:ind w:firstLine="420" w:firstLineChars="200"/>
    </w:pPr>
  </w:style>
  <w:style w:type="paragraph" w:styleId="9">
    <w:name w:val="annotation text"/>
    <w:basedOn w:val="1"/>
    <w:link w:val="29"/>
    <w:semiHidden/>
    <w:qFormat/>
    <w:uiPriority w:val="0"/>
    <w:pPr>
      <w:jc w:val="left"/>
    </w:pPr>
    <w:rPr>
      <w:kern w:val="0"/>
      <w:sz w:val="20"/>
    </w:rPr>
  </w:style>
  <w:style w:type="paragraph" w:styleId="10">
    <w:name w:val="Block Text"/>
    <w:basedOn w:val="1"/>
    <w:qFormat/>
    <w:uiPriority w:val="0"/>
    <w:pPr>
      <w:spacing w:line="300" w:lineRule="exact"/>
      <w:ind w:left="-96" w:leftChars="-40" w:right="-16" w:firstLine="482" w:firstLineChars="200"/>
    </w:pPr>
  </w:style>
  <w:style w:type="paragraph" w:styleId="11">
    <w:name w:val="Date"/>
    <w:basedOn w:val="1"/>
    <w:next w:val="1"/>
    <w:link w:val="32"/>
    <w:qFormat/>
    <w:uiPriority w:val="0"/>
    <w:pPr>
      <w:ind w:left="100" w:leftChars="2500"/>
    </w:pPr>
    <w:rPr>
      <w:kern w:val="0"/>
      <w:sz w:val="20"/>
    </w:rPr>
  </w:style>
  <w:style w:type="paragraph" w:styleId="12">
    <w:name w:val="Body Text Indent 2"/>
    <w:basedOn w:val="1"/>
    <w:qFormat/>
    <w:uiPriority w:val="0"/>
    <w:pPr>
      <w:spacing w:line="360" w:lineRule="auto"/>
      <w:ind w:left="-88" w:firstLine="552" w:firstLineChars="230"/>
    </w:pPr>
    <w:rPr>
      <w:szCs w:val="20"/>
    </w:rPr>
  </w:style>
  <w:style w:type="paragraph" w:styleId="13">
    <w:name w:val="Balloon Text"/>
    <w:basedOn w:val="1"/>
    <w:link w:val="36"/>
    <w:semiHidden/>
    <w:qFormat/>
    <w:uiPriority w:val="0"/>
    <w:rPr>
      <w:sz w:val="18"/>
      <w:szCs w:val="18"/>
    </w:rPr>
  </w:style>
  <w:style w:type="paragraph" w:styleId="14">
    <w:name w:val="footer"/>
    <w:basedOn w:val="1"/>
    <w:link w:val="26"/>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spacing w:line="360" w:lineRule="exact"/>
      <w:jc w:val="center"/>
    </w:pPr>
    <w:rPr>
      <w:rFonts w:ascii="仿宋_GB2312" w:eastAsia="仿宋_GB2312"/>
    </w:rPr>
  </w:style>
  <w:style w:type="paragraph" w:styleId="17">
    <w:name w:val="Body Text Indent 3"/>
    <w:basedOn w:val="1"/>
    <w:qFormat/>
    <w:uiPriority w:val="0"/>
    <w:pPr>
      <w:spacing w:line="400" w:lineRule="exact"/>
      <w:ind w:firstLine="480" w:firstLineChars="200"/>
    </w:pPr>
  </w:style>
  <w:style w:type="paragraph" w:styleId="18">
    <w:name w:val="Normal (Web)"/>
    <w:basedOn w:val="1"/>
    <w:link w:val="37"/>
    <w:qFormat/>
    <w:uiPriority w:val="0"/>
    <w:pPr>
      <w:widowControl/>
      <w:spacing w:before="100" w:beforeAutospacing="1" w:after="100" w:afterAutospacing="1"/>
      <w:jc w:val="left"/>
    </w:pPr>
    <w:rPr>
      <w:rFonts w:ascii="宋体" w:hAnsi="宋体"/>
      <w:kern w:val="0"/>
      <w:sz w:val="24"/>
    </w:rPr>
  </w:style>
  <w:style w:type="paragraph" w:styleId="19">
    <w:name w:val="annotation subject"/>
    <w:basedOn w:val="9"/>
    <w:next w:val="9"/>
    <w:link w:val="40"/>
    <w:semiHidden/>
    <w:qFormat/>
    <w:uiPriority w:val="0"/>
    <w:rPr>
      <w:b/>
      <w:bCs/>
    </w:rPr>
  </w:style>
  <w:style w:type="table" w:styleId="21">
    <w:name w:val="Table Grid"/>
    <w:basedOn w:val="2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locked/>
    <w:uiPriority w:val="0"/>
    <w:rPr>
      <w:b/>
    </w:rPr>
  </w:style>
  <w:style w:type="character" w:styleId="24">
    <w:name w:val="page number"/>
    <w:basedOn w:val="22"/>
    <w:qFormat/>
    <w:uiPriority w:val="0"/>
  </w:style>
  <w:style w:type="character" w:styleId="25">
    <w:name w:val="annotation reference"/>
    <w:basedOn w:val="22"/>
    <w:semiHidden/>
    <w:qFormat/>
    <w:uiPriority w:val="0"/>
    <w:rPr>
      <w:sz w:val="21"/>
    </w:rPr>
  </w:style>
  <w:style w:type="character" w:customStyle="1" w:styleId="26">
    <w:name w:val="Footer Char"/>
    <w:basedOn w:val="22"/>
    <w:link w:val="14"/>
    <w:qFormat/>
    <w:locked/>
    <w:uiPriority w:val="0"/>
    <w:rPr>
      <w:rFonts w:cs="Times New Roman"/>
      <w:sz w:val="18"/>
      <w:szCs w:val="18"/>
    </w:rPr>
  </w:style>
  <w:style w:type="character" w:customStyle="1" w:styleId="27">
    <w:name w:val="Body Text Indent Char"/>
    <w:basedOn w:val="22"/>
    <w:link w:val="3"/>
    <w:semiHidden/>
    <w:qFormat/>
    <w:locked/>
    <w:uiPriority w:val="0"/>
    <w:rPr>
      <w:rFonts w:ascii="Times New Roman" w:hAnsi="Times New Roman" w:eastAsia="宋体" w:cs="Times New Roman"/>
      <w:sz w:val="24"/>
      <w:szCs w:val="24"/>
    </w:rPr>
  </w:style>
  <w:style w:type="character" w:customStyle="1" w:styleId="28">
    <w:name w:val="style41"/>
    <w:qFormat/>
    <w:uiPriority w:val="0"/>
    <w:rPr>
      <w:b/>
      <w:bCs/>
      <w:sz w:val="21"/>
      <w:szCs w:val="21"/>
    </w:rPr>
  </w:style>
  <w:style w:type="character" w:customStyle="1" w:styleId="29">
    <w:name w:val="Comment Text Char"/>
    <w:link w:val="9"/>
    <w:qFormat/>
    <w:locked/>
    <w:uiPriority w:val="0"/>
    <w:rPr>
      <w:rFonts w:ascii="Times New Roman" w:hAnsi="Times New Roman" w:eastAsia="宋体"/>
      <w:sz w:val="24"/>
    </w:rPr>
  </w:style>
  <w:style w:type="character" w:customStyle="1" w:styleId="30">
    <w:name w:val="普通(网站) Char"/>
    <w:qFormat/>
    <w:locked/>
    <w:uiPriority w:val="0"/>
    <w:rPr>
      <w:rFonts w:ascii="宋体" w:hAnsi="宋体" w:eastAsia="宋体"/>
      <w:sz w:val="24"/>
    </w:rPr>
  </w:style>
  <w:style w:type="character" w:customStyle="1" w:styleId="31">
    <w:name w:val="Header Char"/>
    <w:basedOn w:val="22"/>
    <w:link w:val="15"/>
    <w:qFormat/>
    <w:locked/>
    <w:uiPriority w:val="0"/>
    <w:rPr>
      <w:rFonts w:cs="Times New Roman"/>
      <w:sz w:val="18"/>
      <w:szCs w:val="18"/>
    </w:rPr>
  </w:style>
  <w:style w:type="character" w:customStyle="1" w:styleId="32">
    <w:name w:val="Date Char"/>
    <w:link w:val="11"/>
    <w:qFormat/>
    <w:locked/>
    <w:uiPriority w:val="0"/>
    <w:rPr>
      <w:rFonts w:ascii="Times New Roman" w:hAnsi="Times New Roman" w:eastAsia="宋体"/>
      <w:sz w:val="24"/>
    </w:rPr>
  </w:style>
  <w:style w:type="character" w:customStyle="1" w:styleId="33">
    <w:name w:val="批注文字 字符1"/>
    <w:basedOn w:val="22"/>
    <w:semiHidden/>
    <w:qFormat/>
    <w:uiPriority w:val="0"/>
    <w:rPr>
      <w:rFonts w:ascii="Times New Roman" w:hAnsi="Times New Roman" w:eastAsia="宋体" w:cs="Times New Roman"/>
      <w:sz w:val="24"/>
      <w:szCs w:val="24"/>
    </w:rPr>
  </w:style>
  <w:style w:type="character" w:customStyle="1" w:styleId="34">
    <w:name w:val="表格 Char"/>
    <w:link w:val="35"/>
    <w:qFormat/>
    <w:locked/>
    <w:uiPriority w:val="0"/>
    <w:rPr>
      <w:rFonts w:ascii="宋体"/>
      <w:sz w:val="21"/>
    </w:rPr>
  </w:style>
  <w:style w:type="paragraph" w:customStyle="1" w:styleId="35">
    <w:name w:val="表格"/>
    <w:basedOn w:val="1"/>
    <w:next w:val="1"/>
    <w:link w:val="34"/>
    <w:qFormat/>
    <w:uiPriority w:val="0"/>
    <w:pPr>
      <w:adjustRightInd w:val="0"/>
      <w:snapToGrid w:val="0"/>
      <w:spacing w:beforeLines="10" w:afterLines="10" w:line="259" w:lineRule="auto"/>
      <w:jc w:val="center"/>
    </w:pPr>
    <w:rPr>
      <w:rFonts w:ascii="宋体"/>
      <w:kern w:val="0"/>
      <w:sz w:val="20"/>
      <w:szCs w:val="21"/>
    </w:rPr>
  </w:style>
  <w:style w:type="character" w:customStyle="1" w:styleId="36">
    <w:name w:val="Balloon Text Char"/>
    <w:basedOn w:val="22"/>
    <w:link w:val="13"/>
    <w:semiHidden/>
    <w:qFormat/>
    <w:locked/>
    <w:uiPriority w:val="0"/>
    <w:rPr>
      <w:rFonts w:ascii="Times New Roman" w:hAnsi="Times New Roman" w:eastAsia="宋体" w:cs="Times New Roman"/>
      <w:sz w:val="18"/>
      <w:szCs w:val="18"/>
    </w:rPr>
  </w:style>
  <w:style w:type="character" w:customStyle="1" w:styleId="37">
    <w:name w:val="Normal (Web) Char"/>
    <w:link w:val="18"/>
    <w:qFormat/>
    <w:locked/>
    <w:uiPriority w:val="0"/>
    <w:rPr>
      <w:rFonts w:ascii="宋体" w:hAnsi="宋体" w:eastAsia="宋体"/>
      <w:sz w:val="24"/>
    </w:rPr>
  </w:style>
  <w:style w:type="character" w:customStyle="1" w:styleId="38">
    <w:name w:val="日期 字符"/>
    <w:basedOn w:val="22"/>
    <w:semiHidden/>
    <w:qFormat/>
    <w:uiPriority w:val="0"/>
    <w:rPr>
      <w:rFonts w:ascii="Times New Roman" w:hAnsi="Times New Roman" w:eastAsia="宋体" w:cs="Times New Roman"/>
      <w:sz w:val="24"/>
      <w:szCs w:val="24"/>
    </w:rPr>
  </w:style>
  <w:style w:type="character" w:customStyle="1" w:styleId="39">
    <w:name w:val="Body Text Char"/>
    <w:link w:val="5"/>
    <w:qFormat/>
    <w:locked/>
    <w:uiPriority w:val="0"/>
    <w:rPr>
      <w:sz w:val="18"/>
    </w:rPr>
  </w:style>
  <w:style w:type="character" w:customStyle="1" w:styleId="40">
    <w:name w:val="Comment Subject Char"/>
    <w:basedOn w:val="29"/>
    <w:link w:val="19"/>
    <w:semiHidden/>
    <w:qFormat/>
    <w:locked/>
    <w:uiPriority w:val="0"/>
    <w:rPr>
      <w:rFonts w:cs="Times New Roman"/>
      <w:b/>
      <w:bCs/>
      <w:kern w:val="2"/>
      <w:szCs w:val="24"/>
    </w:rPr>
  </w:style>
  <w:style w:type="character" w:customStyle="1" w:styleId="41">
    <w:name w:val="正文文本 字符1"/>
    <w:basedOn w:val="22"/>
    <w:semiHidden/>
    <w:qFormat/>
    <w:uiPriority w:val="0"/>
    <w:rPr>
      <w:rFonts w:ascii="Times New Roman" w:hAnsi="Times New Roman" w:eastAsia="宋体" w:cs="Times New Roman"/>
      <w:sz w:val="24"/>
      <w:szCs w:val="24"/>
    </w:rPr>
  </w:style>
  <w:style w:type="paragraph" w:customStyle="1" w:styleId="42">
    <w:name w:val="表格外标"/>
    <w:basedOn w:val="1"/>
    <w:next w:val="1"/>
    <w:qFormat/>
    <w:uiPriority w:val="0"/>
    <w:pPr>
      <w:widowControl w:val="0"/>
      <w:adjustRightInd w:val="0"/>
      <w:snapToGrid w:val="0"/>
      <w:spacing w:beforeLines="50" w:afterLines="20"/>
      <w:jc w:val="center"/>
    </w:pPr>
    <w:rPr>
      <w:rFonts w:ascii="Times New Roman" w:hAnsi="Times New Roman" w:eastAsia="黑体" w:cs="Times New Roman"/>
      <w:kern w:val="2"/>
    </w:rPr>
  </w:style>
  <w:style w:type="paragraph" w:customStyle="1" w:styleId="43">
    <w:name w:val="Body Text 21"/>
    <w:basedOn w:val="1"/>
    <w:qFormat/>
    <w:uiPriority w:val="0"/>
    <w:pPr>
      <w:adjustRightInd w:val="0"/>
      <w:textAlignment w:val="baseline"/>
    </w:pPr>
    <w:rPr>
      <w:rFonts w:ascii="仿宋_GB2312" w:eastAsia="仿宋体"/>
    </w:rPr>
  </w:style>
  <w:style w:type="paragraph" w:customStyle="1" w:styleId="44">
    <w:name w:val="表题"/>
    <w:basedOn w:val="16"/>
    <w:qFormat/>
    <w:uiPriority w:val="0"/>
    <w:pPr>
      <w:widowControl w:val="0"/>
      <w:spacing w:beforeLines="50" w:line="480" w:lineRule="exact"/>
    </w:pPr>
    <w:rPr>
      <w:rFonts w:ascii="Times New Roman" w:hAnsi="Times New Roman" w:eastAsia="黑体" w:cs="Times New Roman"/>
      <w:kern w:val="2"/>
      <w:sz w:val="28"/>
    </w:rPr>
  </w:style>
  <w:style w:type="paragraph" w:customStyle="1" w:styleId="45">
    <w:name w:val="表格文字"/>
    <w:basedOn w:val="1"/>
    <w:qFormat/>
    <w:uiPriority w:val="0"/>
    <w:pPr>
      <w:jc w:val="center"/>
    </w:pPr>
    <w:rPr>
      <w:rFonts w:ascii="仿宋_GB2312" w:hAnsi="Arial Black" w:eastAsia="仿宋_GB2312"/>
      <w:kern w:val="44"/>
      <w:szCs w:val="20"/>
    </w:rPr>
  </w:style>
  <w:style w:type="paragraph" w:customStyle="1" w:styleId="46">
    <w:name w:val="5级标题"/>
    <w:basedOn w:val="1"/>
    <w:qFormat/>
    <w:uiPriority w:val="0"/>
    <w:pPr>
      <w:spacing w:line="360" w:lineRule="auto"/>
      <w:jc w:val="left"/>
    </w:pPr>
    <w:rPr>
      <w:sz w:val="24"/>
      <w:szCs w:val="22"/>
    </w:rPr>
  </w:style>
  <w:style w:type="paragraph" w:customStyle="1" w:styleId="47">
    <w:name w:val="No Spacing1"/>
    <w:basedOn w:val="1"/>
    <w:qFormat/>
    <w:uiPriority w:val="0"/>
    <w:pPr>
      <w:widowControl w:val="0"/>
      <w:jc w:val="center"/>
    </w:pPr>
    <w:rPr>
      <w:rFonts w:hint="eastAsia" w:hAnsi="Courier New" w:eastAsia="仿宋_GB2312" w:cs="Times New Roman"/>
      <w:kern w:val="2"/>
      <w:szCs w:val="22"/>
    </w:rPr>
  </w:style>
  <w:style w:type="paragraph" w:customStyle="1" w:styleId="48">
    <w:name w:val="正文01"/>
    <w:basedOn w:val="1"/>
    <w:qFormat/>
    <w:uiPriority w:val="0"/>
    <w:pPr>
      <w:widowControl w:val="0"/>
      <w:spacing w:before="60" w:line="460" w:lineRule="exact"/>
      <w:ind w:firstLine="200" w:firstLineChars="200"/>
      <w:jc w:val="both"/>
    </w:pPr>
    <w:rPr>
      <w:rFonts w:ascii="Times New Roman" w:hAnsi="Times New Roman" w:cs="Times New Roman"/>
    </w:rPr>
  </w:style>
  <w:style w:type="paragraph" w:customStyle="1" w:styleId="49">
    <w:name w:val="表格 居中"/>
    <w:basedOn w:val="1"/>
    <w:qFormat/>
    <w:uiPriority w:val="0"/>
    <w:pPr>
      <w:widowControl w:val="0"/>
      <w:snapToGrid w:val="0"/>
      <w:jc w:val="center"/>
    </w:pPr>
    <w:rPr>
      <w:rFonts w:ascii="Times New Roman" w:hAnsi="Times New Roman" w:eastAsia="仿宋_GB2312" w:cs="Times New Roman"/>
      <w:sz w:val="21"/>
      <w:szCs w:val="21"/>
    </w:rPr>
  </w:style>
  <w:style w:type="paragraph" w:customStyle="1" w:styleId="50">
    <w:name w:val="无间隔2"/>
    <w:basedOn w:val="1"/>
    <w:qFormat/>
    <w:uiPriority w:val="0"/>
    <w:pPr>
      <w:widowControl w:val="0"/>
      <w:jc w:val="center"/>
    </w:pPr>
    <w:rPr>
      <w:rFonts w:hint="eastAsia" w:hAnsi="Courier New" w:eastAsia="仿宋_GB2312" w:cs="Times New Roman"/>
      <w:kern w:val="2"/>
      <w:szCs w:val="20"/>
    </w:rPr>
  </w:style>
  <w:style w:type="paragraph" w:customStyle="1" w:styleId="51">
    <w:name w:val="表7-1"/>
    <w:qFormat/>
    <w:uiPriority w:val="0"/>
    <w:pPr>
      <w:numPr>
        <w:ilvl w:val="0"/>
        <w:numId w:val="2"/>
      </w:numPr>
      <w:spacing w:line="320" w:lineRule="exact"/>
      <w:jc w:val="center"/>
    </w:pPr>
    <w:rPr>
      <w:rFonts w:ascii="Calibri" w:hAnsi="Calibri" w:eastAsia="宋体" w:cs="Arial"/>
      <w:sz w:val="24"/>
      <w:szCs w:val="21"/>
      <w:lang w:val="en-US" w:eastAsia="zh-CN" w:bidi="ar-SA"/>
    </w:rPr>
  </w:style>
  <w:style w:type="paragraph" w:customStyle="1" w:styleId="52">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3">
    <w:name w:val="表格内容"/>
    <w:basedOn w:val="1"/>
    <w:qFormat/>
    <w:uiPriority w:val="0"/>
    <w:pPr>
      <w:widowControl w:val="0"/>
      <w:overflowPunct w:val="0"/>
      <w:adjustRightInd w:val="0"/>
      <w:spacing w:before="40" w:after="60" w:line="200" w:lineRule="atLeast"/>
      <w:jc w:val="both"/>
      <w:textAlignment w:val="baseline"/>
    </w:pPr>
    <w:rPr>
      <w:rFonts w:ascii="Arial" w:hAnsi="Arial" w:eastAsia="仿宋_GB2312" w:cs="Times New Roman"/>
      <w:szCs w:val="20"/>
    </w:rPr>
  </w:style>
  <w:style w:type="paragraph" w:customStyle="1" w:styleId="54">
    <w:name w:val="Normal (Web)"/>
    <w:basedOn w:val="1"/>
    <w:qFormat/>
    <w:uiPriority w:val="0"/>
    <w:pPr>
      <w:widowControl/>
      <w:autoSpaceDE/>
      <w:autoSpaceDN/>
      <w:snapToGrid/>
      <w:spacing w:before="100" w:beforeLines="0" w:beforeAutospacing="1" w:after="100" w:afterLines="0" w:afterAutospacing="1" w:line="240" w:lineRule="auto"/>
      <w:ind w:firstLine="0"/>
      <w:jc w:val="left"/>
    </w:pPr>
    <w:rPr>
      <w:rFonts w:hint="eastAsia" w:ascii="宋体" w:hAnsi="宋体" w:eastAsia="宋体"/>
      <w:sz w:val="24"/>
    </w:rPr>
  </w:style>
  <w:style w:type="paragraph" w:customStyle="1" w:styleId="55">
    <w:name w:val="样式1"/>
    <w:basedOn w:val="1"/>
    <w:qFormat/>
    <w:uiPriority w:val="99"/>
    <w:rPr>
      <w:szCs w:val="20"/>
    </w:rPr>
  </w:style>
  <w:style w:type="paragraph" w:customStyle="1" w:styleId="56">
    <w:name w:val="样式16"/>
    <w:basedOn w:val="1"/>
    <w:qFormat/>
    <w:uiPriority w:val="0"/>
    <w:pPr>
      <w:adjustRightInd w:val="0"/>
      <w:snapToGrid w:val="0"/>
      <w:spacing w:line="360" w:lineRule="auto"/>
      <w:ind w:firstLine="200" w:firstLineChars="200"/>
    </w:pPr>
    <w:rPr>
      <w:rFonts w:eastAsia="仿宋_GB2312"/>
      <w:sz w:val="28"/>
      <w:szCs w:val="28"/>
    </w:rPr>
  </w:style>
  <w:style w:type="paragraph" w:styleId="57">
    <w:name w:val="List Paragraph"/>
    <w:basedOn w:val="1"/>
    <w:qFormat/>
    <w:uiPriority w:val="99"/>
    <w:pPr>
      <w:widowControl w:val="0"/>
      <w:ind w:firstLine="420" w:firstLineChars="200"/>
      <w:jc w:val="both"/>
    </w:pPr>
    <w:rPr>
      <w:rFonts w:ascii="Times New Roman" w:hAnsi="Times New Roman" w:cs="Times New Roman"/>
      <w:kern w:val="2"/>
      <w:sz w:val="21"/>
      <w:szCs w:val="20"/>
    </w:rPr>
  </w:style>
  <w:style w:type="paragraph" w:customStyle="1" w:styleId="58">
    <w:name w:val="Table Paragraph"/>
    <w:basedOn w:val="1"/>
    <w:qFormat/>
    <w:uiPriority w:val="1"/>
    <w:pPr>
      <w:jc w:val="center"/>
    </w:pPr>
    <w:rPr>
      <w:rFonts w:ascii="宋体" w:hAnsi="宋体" w:cs="宋体"/>
      <w:lang w:val="zh-CN" w:bidi="zh-CN"/>
    </w:rPr>
  </w:style>
  <w:style w:type="paragraph" w:customStyle="1" w:styleId="59">
    <w:name w:val="表3-1"/>
    <w:qFormat/>
    <w:uiPriority w:val="0"/>
    <w:pPr>
      <w:numPr>
        <w:ilvl w:val="0"/>
        <w:numId w:val="3"/>
      </w:numPr>
      <w:jc w:val="center"/>
    </w:pPr>
    <w:rPr>
      <w:rFonts w:ascii="Times New Roman" w:hAnsi="Times New Roman" w:eastAsia="宋体" w:cs="Times New Roman"/>
      <w:b/>
      <w:kern w:val="2"/>
      <w:sz w:val="21"/>
      <w:szCs w:val="21"/>
      <w:lang w:val="fi-FI" w:eastAsia="zh-CN" w:bidi="ar-SA"/>
    </w:rPr>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microsoft.com/office/2011/relationships/people" Target="people.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195</Words>
  <Characters>1117</Characters>
  <Lines>9</Lines>
  <Paragraphs>2</Paragraphs>
  <TotalTime>1</TotalTime>
  <ScaleCrop>false</ScaleCrop>
  <LinksUpToDate>false</LinksUpToDate>
  <CharactersWithSpaces>1310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飞翔的异乡人</cp:lastModifiedBy>
  <cp:lastPrinted>2021-03-31T02:10:00Z</cp:lastPrinted>
  <dcterms:modified xsi:type="dcterms:W3CDTF">2021-05-25T01:04:41Z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5414579AE05F4A578CADD7AEDFA865FF</vt:lpwstr>
  </property>
</Properties>
</file>