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E8CF"/>
  <w:body>
    <w:p>
      <w:pPr>
        <w:rPr>
          <w:rFonts w:ascii="仿宋_GB2312" w:hAnsi="仿宋_GB2312" w:eastAsia="仿宋_GB2312" w:cs="仿宋_GB2312"/>
          <w:sz w:val="36"/>
          <w:szCs w:val="36"/>
        </w:rPr>
      </w:pPr>
      <w:bookmarkStart w:id="0" w:name="_Hlk73106094"/>
      <w:r>
        <w:drawing>
          <wp:inline distT="0" distB="0" distL="0" distR="0">
            <wp:extent cx="1283970" cy="114046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83970" cy="1140460"/>
                    </a:xfrm>
                    <a:prstGeom prst="rect">
                      <a:avLst/>
                    </a:prstGeom>
                    <a:noFill/>
                    <a:ln>
                      <a:noFill/>
                    </a:ln>
                  </pic:spPr>
                </pic:pic>
              </a:graphicData>
            </a:graphic>
          </wp:inline>
        </w:drawing>
      </w:r>
      <w:bookmarkEnd w:id="0"/>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rPr>
          <w:rFonts w:ascii="方正小标宋_GBK" w:eastAsia="方正小标宋_GBK"/>
          <w:bCs/>
          <w:sz w:val="72"/>
          <w:szCs w:val="72"/>
        </w:rPr>
      </w:pPr>
      <w:bookmarkStart w:id="1" w:name="_Toc75532039"/>
      <w:bookmarkStart w:id="2" w:name="_Toc70597640"/>
      <w:bookmarkStart w:id="3" w:name="_Toc70596678"/>
      <w:bookmarkStart w:id="4" w:name="_Toc70498830"/>
      <w:bookmarkStart w:id="5" w:name="_Toc71549304"/>
      <w:bookmarkStart w:id="6" w:name="_Toc68246374"/>
      <w:bookmarkStart w:id="7" w:name="_Toc70586042"/>
      <w:bookmarkStart w:id="8" w:name="_Toc70596459"/>
      <w:r>
        <w:rPr>
          <w:rFonts w:hint="eastAsia" w:ascii="方正小标宋_GBK" w:eastAsia="方正小标宋_GBK"/>
          <w:bCs/>
          <w:sz w:val="72"/>
          <w:szCs w:val="72"/>
        </w:rPr>
        <w:t>建设项目环境影响报告表</w:t>
      </w:r>
      <w:bookmarkEnd w:id="1"/>
      <w:bookmarkEnd w:id="2"/>
      <w:bookmarkEnd w:id="3"/>
      <w:bookmarkEnd w:id="4"/>
      <w:bookmarkEnd w:id="5"/>
      <w:bookmarkEnd w:id="6"/>
      <w:bookmarkEnd w:id="7"/>
      <w:bookmarkEnd w:id="8"/>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jc w:val="center"/>
        <w:rPr>
          <w:rFonts w:ascii="华文仿宋" w:hAnsi="华文仿宋" w:eastAsia="华文仿宋" w:cs="华文仿宋"/>
          <w:kern w:val="44"/>
          <w:sz w:val="44"/>
          <w:szCs w:val="44"/>
        </w:rPr>
      </w:pPr>
    </w:p>
    <w:p>
      <w:pPr>
        <w:jc w:val="center"/>
        <w:rPr>
          <w:rFonts w:eastAsia="仿宋"/>
          <w:sz w:val="52"/>
          <w:szCs w:val="52"/>
        </w:rPr>
      </w:pPr>
    </w:p>
    <w:p>
      <w:pPr>
        <w:jc w:val="center"/>
        <w:rPr>
          <w:rFonts w:eastAsia="仿宋"/>
          <w:sz w:val="52"/>
          <w:szCs w:val="52"/>
        </w:rPr>
      </w:pPr>
    </w:p>
    <w:p>
      <w:pPr>
        <w:jc w:val="center"/>
        <w:rPr>
          <w:rFonts w:eastAsia="仿宋"/>
          <w:sz w:val="52"/>
          <w:szCs w:val="52"/>
        </w:rPr>
      </w:pPr>
    </w:p>
    <w:p>
      <w:pPr>
        <w:adjustRightInd w:val="0"/>
        <w:snapToGrid w:val="0"/>
        <w:spacing w:line="360" w:lineRule="auto"/>
        <w:ind w:left="1626" w:hanging="1626" w:hangingChars="450"/>
        <w:rPr>
          <w:rFonts w:eastAsia="仿宋"/>
          <w:b/>
          <w:spacing w:val="-12"/>
          <w:sz w:val="36"/>
          <w:szCs w:val="36"/>
          <w:u w:val="single"/>
        </w:rPr>
      </w:pPr>
      <w:r>
        <w:rPr>
          <w:rFonts w:eastAsia="仿宋"/>
          <w:b/>
          <w:sz w:val="36"/>
          <w:szCs w:val="36"/>
        </w:rPr>
        <w:t>项目名称</w:t>
      </w:r>
      <w:r>
        <w:rPr>
          <w:rFonts w:hint="eastAsia" w:eastAsia="仿宋"/>
          <w:b/>
          <w:sz w:val="36"/>
          <w:szCs w:val="36"/>
        </w:rPr>
        <w:t>：</w:t>
      </w:r>
      <w:r>
        <w:rPr>
          <w:rFonts w:hint="eastAsia" w:eastAsia="仿宋"/>
          <w:b/>
          <w:sz w:val="36"/>
          <w:szCs w:val="36"/>
          <w:u w:val="single"/>
        </w:rPr>
        <w:t xml:space="preserve">     </w:t>
      </w:r>
      <w:r>
        <w:rPr>
          <w:rFonts w:hint="eastAsia" w:ascii="仿宋" w:hAnsi="仿宋" w:eastAsia="仿宋"/>
          <w:b/>
          <w:spacing w:val="-12"/>
          <w:sz w:val="36"/>
          <w:szCs w:val="36"/>
          <w:u w:val="single"/>
        </w:rPr>
        <w:t>年产6</w:t>
      </w:r>
      <w:r>
        <w:rPr>
          <w:rFonts w:ascii="仿宋" w:hAnsi="仿宋" w:eastAsia="仿宋"/>
          <w:b/>
          <w:spacing w:val="-12"/>
          <w:sz w:val="36"/>
          <w:szCs w:val="36"/>
          <w:u w:val="single"/>
        </w:rPr>
        <w:t>000</w:t>
      </w:r>
      <w:r>
        <w:rPr>
          <w:rFonts w:hint="eastAsia" w:ascii="仿宋" w:hAnsi="仿宋" w:eastAsia="仿宋"/>
          <w:b/>
          <w:spacing w:val="-12"/>
          <w:sz w:val="36"/>
          <w:szCs w:val="36"/>
          <w:u w:val="single"/>
        </w:rPr>
        <w:t>万套阀门生产线技改</w:t>
      </w:r>
      <w:r>
        <w:rPr>
          <w:rFonts w:ascii="仿宋" w:hAnsi="仿宋" w:eastAsia="仿宋"/>
          <w:b/>
          <w:spacing w:val="-12"/>
          <w:sz w:val="36"/>
          <w:szCs w:val="36"/>
          <w:u w:val="single"/>
        </w:rPr>
        <w:t>项</w:t>
      </w:r>
      <w:r>
        <w:rPr>
          <w:rFonts w:hint="eastAsia" w:ascii="仿宋" w:hAnsi="仿宋" w:eastAsia="仿宋"/>
          <w:b/>
          <w:spacing w:val="-12"/>
          <w:sz w:val="36"/>
          <w:szCs w:val="36"/>
          <w:u w:val="single"/>
        </w:rPr>
        <w:t xml:space="preserve">目  </w:t>
      </w:r>
      <w:r>
        <w:rPr>
          <w:rFonts w:ascii="仿宋" w:hAnsi="仿宋" w:eastAsia="仿宋"/>
          <w:b/>
          <w:spacing w:val="-12"/>
          <w:sz w:val="36"/>
          <w:szCs w:val="36"/>
          <w:u w:val="single"/>
        </w:rPr>
        <w:t xml:space="preserve">  </w:t>
      </w:r>
    </w:p>
    <w:p>
      <w:pPr>
        <w:adjustRightInd w:val="0"/>
        <w:snapToGrid w:val="0"/>
        <w:spacing w:line="360" w:lineRule="auto"/>
        <w:rPr>
          <w:rFonts w:eastAsia="仿宋"/>
          <w:b/>
          <w:sz w:val="36"/>
          <w:szCs w:val="36"/>
          <w:u w:val="single"/>
        </w:rPr>
      </w:pPr>
      <w:r>
        <w:rPr>
          <w:rFonts w:eastAsia="仿宋"/>
          <w:b/>
          <w:sz w:val="36"/>
          <w:szCs w:val="36"/>
        </w:rPr>
        <w:t>建设单位(盖章)</w:t>
      </w:r>
      <w:r>
        <w:rPr>
          <w:rFonts w:hint="eastAsia" w:eastAsia="仿宋"/>
          <w:b/>
          <w:sz w:val="36"/>
          <w:szCs w:val="36"/>
        </w:rPr>
        <w:t>：</w:t>
      </w:r>
      <w:r>
        <w:rPr>
          <w:rFonts w:eastAsia="仿宋"/>
          <w:b/>
          <w:spacing w:val="-12"/>
          <w:sz w:val="36"/>
          <w:szCs w:val="36"/>
          <w:u w:val="single"/>
        </w:rPr>
        <w:t xml:space="preserve">      </w:t>
      </w:r>
      <w:r>
        <w:rPr>
          <w:rFonts w:hint="eastAsia" w:eastAsia="仿宋"/>
          <w:b/>
          <w:spacing w:val="-12"/>
          <w:sz w:val="36"/>
          <w:szCs w:val="36"/>
          <w:u w:val="single"/>
        </w:rPr>
        <w:t>浙江金硕阀门股份有限公</w:t>
      </w:r>
      <w:r>
        <w:rPr>
          <w:rFonts w:eastAsia="仿宋"/>
          <w:b/>
          <w:spacing w:val="-12"/>
          <w:sz w:val="36"/>
          <w:szCs w:val="36"/>
          <w:u w:val="single"/>
        </w:rPr>
        <w:t>司</w:t>
      </w:r>
      <w:r>
        <w:rPr>
          <w:rFonts w:hint="eastAsia" w:eastAsia="仿宋"/>
          <w:b/>
          <w:spacing w:val="-12"/>
          <w:sz w:val="36"/>
          <w:szCs w:val="36"/>
          <w:u w:val="single"/>
        </w:rPr>
        <w:t xml:space="preserve"> </w:t>
      </w:r>
      <w:r>
        <w:rPr>
          <w:rFonts w:eastAsia="仿宋"/>
          <w:b/>
          <w:spacing w:val="-12"/>
          <w:sz w:val="36"/>
          <w:szCs w:val="36"/>
          <w:u w:val="single"/>
        </w:rPr>
        <w:t xml:space="preserve">    </w:t>
      </w:r>
    </w:p>
    <w:p>
      <w:pPr>
        <w:spacing w:line="360" w:lineRule="auto"/>
        <w:jc w:val="left"/>
        <w:rPr>
          <w:rFonts w:eastAsia="仿宋"/>
          <w:sz w:val="44"/>
          <w:szCs w:val="44"/>
        </w:rPr>
      </w:pPr>
      <w:r>
        <w:rPr>
          <w:rFonts w:eastAsia="仿宋"/>
          <w:b/>
          <w:sz w:val="36"/>
          <w:szCs w:val="36"/>
        </w:rPr>
        <w:t>编制日期：</w:t>
      </w:r>
      <w:r>
        <w:rPr>
          <w:rFonts w:ascii="仿宋" w:hAnsi="仿宋" w:eastAsia="仿宋"/>
          <w:b/>
          <w:sz w:val="36"/>
          <w:szCs w:val="36"/>
          <w:u w:val="single"/>
        </w:rPr>
        <w:t xml:space="preserve">             </w:t>
      </w:r>
      <w:r>
        <w:rPr>
          <w:rFonts w:eastAsia="仿宋"/>
          <w:b/>
          <w:sz w:val="32"/>
          <w:szCs w:val="32"/>
          <w:u w:val="single"/>
        </w:rPr>
        <w:t>二〇二</w:t>
      </w:r>
      <w:r>
        <w:rPr>
          <w:rFonts w:hint="eastAsia" w:eastAsia="仿宋"/>
          <w:b/>
          <w:sz w:val="32"/>
          <w:szCs w:val="32"/>
          <w:u w:val="single"/>
        </w:rPr>
        <w:t>二</w:t>
      </w:r>
      <w:r>
        <w:rPr>
          <w:rFonts w:eastAsia="仿宋"/>
          <w:b/>
          <w:sz w:val="32"/>
          <w:szCs w:val="32"/>
          <w:u w:val="single"/>
        </w:rPr>
        <w:t>年</w:t>
      </w:r>
      <w:r>
        <w:rPr>
          <w:rFonts w:hint="eastAsia" w:eastAsia="仿宋"/>
          <w:b/>
          <w:sz w:val="32"/>
          <w:szCs w:val="32"/>
          <w:u w:val="single"/>
        </w:rPr>
        <w:t>九</w:t>
      </w:r>
      <w:r>
        <w:rPr>
          <w:rFonts w:eastAsia="仿宋"/>
          <w:b/>
          <w:sz w:val="32"/>
          <w:szCs w:val="32"/>
          <w:u w:val="single"/>
        </w:rPr>
        <w:t>月</w:t>
      </w:r>
      <w:r>
        <w:rPr>
          <w:rFonts w:ascii="仿宋" w:hAnsi="仿宋" w:eastAsia="仿宋"/>
          <w:b/>
          <w:sz w:val="36"/>
          <w:szCs w:val="36"/>
          <w:u w:val="single"/>
        </w:rPr>
        <w:t xml:space="preserve">  </w:t>
      </w:r>
      <w:r>
        <w:rPr>
          <w:rFonts w:ascii="仿宋" w:hAnsi="仿宋" w:eastAsia="仿宋"/>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9"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9"/>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headerReference r:id="rId4" w:type="first"/>
          <w:headerReference r:id="rId3" w:type="default"/>
          <w:footerReference r:id="rId5" w:type="default"/>
          <w:footerReference r:id="rId6" w:type="even"/>
          <w:pgSz w:w="11906" w:h="16838"/>
          <w:pgMar w:top="1701" w:right="1531" w:bottom="1701" w:left="1531" w:header="851" w:footer="1077" w:gutter="0"/>
          <w:pgNumType w:start="3"/>
          <w:cols w:space="720" w:num="1"/>
          <w:titlePg/>
          <w:docGrid w:linePitch="312" w:charSpace="0"/>
        </w:sectPr>
      </w:pPr>
    </w:p>
    <w:p>
      <w:pPr>
        <w:pStyle w:val="116"/>
        <w:jc w:val="center"/>
        <w:rPr>
          <w:rFonts w:ascii="宋体" w:hAnsi="宋体"/>
          <w:b w:val="0"/>
          <w:color w:val="auto"/>
          <w:sz w:val="48"/>
        </w:rPr>
      </w:pPr>
      <w:r>
        <w:rPr>
          <w:rFonts w:ascii="宋体" w:hAnsi="宋体"/>
          <w:b w:val="0"/>
          <w:color w:val="auto"/>
          <w:sz w:val="48"/>
          <w:lang w:val="zh-CN"/>
        </w:rPr>
        <w:t>目</w:t>
      </w:r>
      <w:r>
        <w:rPr>
          <w:rFonts w:hint="eastAsia" w:ascii="宋体" w:hAnsi="宋体"/>
          <w:b w:val="0"/>
          <w:color w:val="auto"/>
          <w:sz w:val="48"/>
          <w:lang w:val="zh-CN"/>
        </w:rPr>
        <w:t xml:space="preserve"> </w:t>
      </w:r>
      <w:r>
        <w:rPr>
          <w:rFonts w:ascii="宋体" w:hAnsi="宋体"/>
          <w:b w:val="0"/>
          <w:color w:val="auto"/>
          <w:sz w:val="48"/>
          <w:lang w:val="zh-CN"/>
        </w:rPr>
        <w:t>录</w:t>
      </w:r>
    </w:p>
    <w:p>
      <w:pPr>
        <w:pStyle w:val="23"/>
        <w:rPr>
          <w:b/>
          <w:bCs/>
          <w:snapToGrid/>
          <w:sz w:val="24"/>
        </w:rPr>
      </w:pPr>
      <w:r>
        <w:rPr>
          <w:sz w:val="24"/>
        </w:rPr>
        <w:fldChar w:fldCharType="begin"/>
      </w:r>
      <w:r>
        <w:rPr>
          <w:sz w:val="24"/>
        </w:rPr>
        <w:instrText xml:space="preserve"> TOC \o "1-3" \h \z \u </w:instrText>
      </w:r>
      <w:r>
        <w:rPr>
          <w:sz w:val="24"/>
        </w:rPr>
        <w:fldChar w:fldCharType="separate"/>
      </w:r>
      <w:r>
        <w:fldChar w:fldCharType="begin"/>
      </w:r>
      <w:r>
        <w:instrText xml:space="preserve"> HYPERLINK \l "_Toc109998472" </w:instrText>
      </w:r>
      <w:r>
        <w:fldChar w:fldCharType="separate"/>
      </w:r>
      <w:r>
        <w:rPr>
          <w:rStyle w:val="42"/>
          <w:b/>
          <w:bCs/>
          <w:color w:val="auto"/>
          <w:sz w:val="24"/>
        </w:rPr>
        <w:t>一、建设项目基本情况</w:t>
      </w:r>
      <w:r>
        <w:rPr>
          <w:b/>
          <w:bCs/>
          <w:sz w:val="24"/>
        </w:rPr>
        <w:tab/>
      </w:r>
      <w:r>
        <w:rPr>
          <w:b/>
          <w:bCs/>
          <w:sz w:val="24"/>
        </w:rPr>
        <w:fldChar w:fldCharType="begin"/>
      </w:r>
      <w:r>
        <w:rPr>
          <w:b/>
          <w:bCs/>
          <w:sz w:val="24"/>
        </w:rPr>
        <w:instrText xml:space="preserve"> PAGEREF _Toc109998472 \h </w:instrText>
      </w:r>
      <w:r>
        <w:rPr>
          <w:b/>
          <w:bCs/>
          <w:sz w:val="24"/>
        </w:rPr>
        <w:fldChar w:fldCharType="separate"/>
      </w:r>
      <w:r>
        <w:rPr>
          <w:b/>
          <w:bCs/>
          <w:sz w:val="24"/>
        </w:rPr>
        <w:t>1</w:t>
      </w:r>
      <w:r>
        <w:rPr>
          <w:b/>
          <w:bCs/>
          <w:sz w:val="24"/>
        </w:rPr>
        <w:fldChar w:fldCharType="end"/>
      </w:r>
      <w:r>
        <w:rPr>
          <w:b/>
          <w:bCs/>
          <w:sz w:val="24"/>
        </w:rPr>
        <w:fldChar w:fldCharType="end"/>
      </w:r>
    </w:p>
    <w:p>
      <w:pPr>
        <w:pStyle w:val="23"/>
        <w:rPr>
          <w:b/>
          <w:bCs/>
          <w:snapToGrid/>
          <w:sz w:val="24"/>
        </w:rPr>
      </w:pPr>
      <w:r>
        <w:fldChar w:fldCharType="begin"/>
      </w:r>
      <w:r>
        <w:instrText xml:space="preserve"> HYPERLINK \l "_Toc109998473" </w:instrText>
      </w:r>
      <w:r>
        <w:fldChar w:fldCharType="separate"/>
      </w:r>
      <w:r>
        <w:rPr>
          <w:rStyle w:val="42"/>
          <w:b/>
          <w:bCs/>
          <w:color w:val="auto"/>
          <w:sz w:val="24"/>
        </w:rPr>
        <w:t>二、建设项目工程分析</w:t>
      </w:r>
      <w:r>
        <w:rPr>
          <w:b/>
          <w:bCs/>
          <w:sz w:val="24"/>
        </w:rPr>
        <w:tab/>
      </w:r>
      <w:r>
        <w:rPr>
          <w:b/>
          <w:bCs/>
          <w:sz w:val="24"/>
        </w:rPr>
        <w:fldChar w:fldCharType="begin"/>
      </w:r>
      <w:r>
        <w:rPr>
          <w:b/>
          <w:bCs/>
          <w:sz w:val="24"/>
        </w:rPr>
        <w:instrText xml:space="preserve"> PAGEREF _Toc109998473 \h </w:instrText>
      </w:r>
      <w:r>
        <w:rPr>
          <w:b/>
          <w:bCs/>
          <w:sz w:val="24"/>
        </w:rPr>
        <w:fldChar w:fldCharType="separate"/>
      </w:r>
      <w:r>
        <w:rPr>
          <w:b/>
          <w:bCs/>
          <w:sz w:val="24"/>
        </w:rPr>
        <w:t>20</w:t>
      </w:r>
      <w:r>
        <w:rPr>
          <w:b/>
          <w:bCs/>
          <w:sz w:val="24"/>
        </w:rPr>
        <w:fldChar w:fldCharType="end"/>
      </w:r>
      <w:r>
        <w:rPr>
          <w:b/>
          <w:bCs/>
          <w:sz w:val="24"/>
        </w:rPr>
        <w:fldChar w:fldCharType="end"/>
      </w:r>
    </w:p>
    <w:p>
      <w:pPr>
        <w:pStyle w:val="23"/>
        <w:rPr>
          <w:b/>
          <w:bCs/>
          <w:snapToGrid/>
          <w:sz w:val="24"/>
        </w:rPr>
      </w:pPr>
      <w:r>
        <w:fldChar w:fldCharType="begin"/>
      </w:r>
      <w:r>
        <w:instrText xml:space="preserve"> HYPERLINK \l "_Toc109998474" </w:instrText>
      </w:r>
      <w:r>
        <w:fldChar w:fldCharType="separate"/>
      </w:r>
      <w:r>
        <w:rPr>
          <w:rStyle w:val="42"/>
          <w:b/>
          <w:bCs/>
          <w:color w:val="auto"/>
          <w:sz w:val="24"/>
        </w:rPr>
        <w:t>三、区域环境质量现状、环境保护目标及评价标准</w:t>
      </w:r>
      <w:r>
        <w:rPr>
          <w:b/>
          <w:bCs/>
          <w:sz w:val="24"/>
        </w:rPr>
        <w:tab/>
      </w:r>
      <w:r>
        <w:rPr>
          <w:b/>
          <w:bCs/>
          <w:sz w:val="24"/>
        </w:rPr>
        <w:fldChar w:fldCharType="begin"/>
      </w:r>
      <w:r>
        <w:rPr>
          <w:b/>
          <w:bCs/>
          <w:sz w:val="24"/>
        </w:rPr>
        <w:instrText xml:space="preserve"> PAGEREF _Toc109998474 \h </w:instrText>
      </w:r>
      <w:r>
        <w:rPr>
          <w:b/>
          <w:bCs/>
          <w:sz w:val="24"/>
        </w:rPr>
        <w:fldChar w:fldCharType="separate"/>
      </w:r>
      <w:r>
        <w:rPr>
          <w:b/>
          <w:bCs/>
          <w:sz w:val="24"/>
        </w:rPr>
        <w:t>45</w:t>
      </w:r>
      <w:r>
        <w:rPr>
          <w:b/>
          <w:bCs/>
          <w:sz w:val="24"/>
        </w:rPr>
        <w:fldChar w:fldCharType="end"/>
      </w:r>
      <w:r>
        <w:rPr>
          <w:b/>
          <w:bCs/>
          <w:sz w:val="24"/>
        </w:rPr>
        <w:fldChar w:fldCharType="end"/>
      </w:r>
    </w:p>
    <w:p>
      <w:pPr>
        <w:pStyle w:val="23"/>
        <w:rPr>
          <w:b/>
          <w:bCs/>
          <w:snapToGrid/>
          <w:sz w:val="24"/>
        </w:rPr>
      </w:pPr>
      <w:r>
        <w:fldChar w:fldCharType="begin"/>
      </w:r>
      <w:r>
        <w:instrText xml:space="preserve"> HYPERLINK \l "_Toc109998475" </w:instrText>
      </w:r>
      <w:r>
        <w:fldChar w:fldCharType="separate"/>
      </w:r>
      <w:r>
        <w:rPr>
          <w:rStyle w:val="42"/>
          <w:b/>
          <w:bCs/>
          <w:color w:val="auto"/>
          <w:sz w:val="24"/>
        </w:rPr>
        <w:t>四、主要环境影响和保护措施</w:t>
      </w:r>
      <w:r>
        <w:rPr>
          <w:b/>
          <w:bCs/>
          <w:sz w:val="24"/>
        </w:rPr>
        <w:tab/>
      </w:r>
      <w:r>
        <w:rPr>
          <w:b/>
          <w:bCs/>
          <w:sz w:val="24"/>
        </w:rPr>
        <w:fldChar w:fldCharType="begin"/>
      </w:r>
      <w:r>
        <w:rPr>
          <w:b/>
          <w:bCs/>
          <w:sz w:val="24"/>
        </w:rPr>
        <w:instrText xml:space="preserve"> PAGEREF _Toc109998475 \h </w:instrText>
      </w:r>
      <w:r>
        <w:rPr>
          <w:b/>
          <w:bCs/>
          <w:sz w:val="24"/>
        </w:rPr>
        <w:fldChar w:fldCharType="separate"/>
      </w:r>
      <w:r>
        <w:rPr>
          <w:b/>
          <w:bCs/>
          <w:sz w:val="24"/>
        </w:rPr>
        <w:t>54</w:t>
      </w:r>
      <w:r>
        <w:rPr>
          <w:b/>
          <w:bCs/>
          <w:sz w:val="24"/>
        </w:rPr>
        <w:fldChar w:fldCharType="end"/>
      </w:r>
      <w:r>
        <w:rPr>
          <w:b/>
          <w:bCs/>
          <w:sz w:val="24"/>
        </w:rPr>
        <w:fldChar w:fldCharType="end"/>
      </w:r>
    </w:p>
    <w:p>
      <w:pPr>
        <w:pStyle w:val="23"/>
        <w:rPr>
          <w:b/>
          <w:bCs/>
          <w:snapToGrid/>
          <w:sz w:val="24"/>
        </w:rPr>
      </w:pPr>
      <w:r>
        <w:fldChar w:fldCharType="begin"/>
      </w:r>
      <w:r>
        <w:instrText xml:space="preserve"> HYPERLINK \l "_Toc109998476" </w:instrText>
      </w:r>
      <w:r>
        <w:fldChar w:fldCharType="separate"/>
      </w:r>
      <w:r>
        <w:rPr>
          <w:rStyle w:val="42"/>
          <w:b/>
          <w:bCs/>
          <w:color w:val="auto"/>
          <w:sz w:val="24"/>
        </w:rPr>
        <w:t>五、环境保护措施监督检查清单</w:t>
      </w:r>
      <w:r>
        <w:rPr>
          <w:b/>
          <w:bCs/>
          <w:sz w:val="24"/>
        </w:rPr>
        <w:tab/>
      </w:r>
      <w:r>
        <w:rPr>
          <w:b/>
          <w:bCs/>
          <w:sz w:val="24"/>
        </w:rPr>
        <w:fldChar w:fldCharType="begin"/>
      </w:r>
      <w:r>
        <w:rPr>
          <w:b/>
          <w:bCs/>
          <w:sz w:val="24"/>
        </w:rPr>
        <w:instrText xml:space="preserve"> PAGEREF _Toc109998476 \h </w:instrText>
      </w:r>
      <w:r>
        <w:rPr>
          <w:b/>
          <w:bCs/>
          <w:sz w:val="24"/>
        </w:rPr>
        <w:fldChar w:fldCharType="separate"/>
      </w:r>
      <w:r>
        <w:rPr>
          <w:b/>
          <w:bCs/>
          <w:sz w:val="24"/>
        </w:rPr>
        <w:t>91</w:t>
      </w:r>
      <w:r>
        <w:rPr>
          <w:b/>
          <w:bCs/>
          <w:sz w:val="24"/>
        </w:rPr>
        <w:fldChar w:fldCharType="end"/>
      </w:r>
      <w:r>
        <w:rPr>
          <w:b/>
          <w:bCs/>
          <w:sz w:val="24"/>
        </w:rPr>
        <w:fldChar w:fldCharType="end"/>
      </w:r>
    </w:p>
    <w:p>
      <w:pPr>
        <w:pStyle w:val="23"/>
        <w:rPr>
          <w:b/>
          <w:bCs/>
          <w:snapToGrid/>
          <w:sz w:val="24"/>
        </w:rPr>
      </w:pPr>
      <w:r>
        <w:fldChar w:fldCharType="begin"/>
      </w:r>
      <w:r>
        <w:instrText xml:space="preserve"> HYPERLINK \l "_Toc109998477" </w:instrText>
      </w:r>
      <w:r>
        <w:fldChar w:fldCharType="separate"/>
      </w:r>
      <w:r>
        <w:rPr>
          <w:rStyle w:val="42"/>
          <w:b/>
          <w:bCs/>
          <w:color w:val="auto"/>
          <w:sz w:val="24"/>
        </w:rPr>
        <w:t>六、结论</w:t>
      </w:r>
      <w:r>
        <w:rPr>
          <w:b/>
          <w:bCs/>
          <w:sz w:val="24"/>
        </w:rPr>
        <w:tab/>
      </w:r>
      <w:r>
        <w:rPr>
          <w:b/>
          <w:bCs/>
          <w:sz w:val="24"/>
        </w:rPr>
        <w:fldChar w:fldCharType="begin"/>
      </w:r>
      <w:r>
        <w:rPr>
          <w:b/>
          <w:bCs/>
          <w:sz w:val="24"/>
        </w:rPr>
        <w:instrText xml:space="preserve"> PAGEREF _Toc109998477 \h </w:instrText>
      </w:r>
      <w:r>
        <w:rPr>
          <w:b/>
          <w:bCs/>
          <w:sz w:val="24"/>
        </w:rPr>
        <w:fldChar w:fldCharType="separate"/>
      </w:r>
      <w:r>
        <w:rPr>
          <w:b/>
          <w:bCs/>
          <w:sz w:val="24"/>
        </w:rPr>
        <w:t>94</w:t>
      </w:r>
      <w:r>
        <w:rPr>
          <w:b/>
          <w:bCs/>
          <w:sz w:val="24"/>
        </w:rPr>
        <w:fldChar w:fldCharType="end"/>
      </w:r>
      <w:r>
        <w:rPr>
          <w:b/>
          <w:bCs/>
          <w:sz w:val="24"/>
        </w:rPr>
        <w:fldChar w:fldCharType="end"/>
      </w:r>
    </w:p>
    <w:p>
      <w:pPr>
        <w:pStyle w:val="23"/>
        <w:rPr>
          <w:rStyle w:val="42"/>
          <w:b/>
          <w:bCs/>
          <w:color w:val="auto"/>
          <w:sz w:val="24"/>
        </w:rPr>
      </w:pPr>
      <w:r>
        <w:fldChar w:fldCharType="begin"/>
      </w:r>
      <w:r>
        <w:instrText xml:space="preserve"> HYPERLINK \l "_Toc109998478" </w:instrText>
      </w:r>
      <w:r>
        <w:fldChar w:fldCharType="separate"/>
      </w:r>
      <w:r>
        <w:rPr>
          <w:rStyle w:val="42"/>
          <w:b/>
          <w:bCs/>
          <w:color w:val="auto"/>
          <w:sz w:val="24"/>
        </w:rPr>
        <w:t>附表</w:t>
      </w:r>
      <w:r>
        <w:rPr>
          <w:b/>
          <w:bCs/>
          <w:sz w:val="24"/>
        </w:rPr>
        <w:tab/>
      </w:r>
      <w:r>
        <w:rPr>
          <w:b/>
          <w:bCs/>
          <w:sz w:val="24"/>
        </w:rPr>
        <w:fldChar w:fldCharType="begin"/>
      </w:r>
      <w:r>
        <w:rPr>
          <w:b/>
          <w:bCs/>
          <w:sz w:val="24"/>
        </w:rPr>
        <w:instrText xml:space="preserve"> PAGEREF _Toc109998478 \h </w:instrText>
      </w:r>
      <w:r>
        <w:rPr>
          <w:b/>
          <w:bCs/>
          <w:sz w:val="24"/>
        </w:rPr>
        <w:fldChar w:fldCharType="separate"/>
      </w:r>
      <w:r>
        <w:rPr>
          <w:b/>
          <w:bCs/>
          <w:sz w:val="24"/>
        </w:rPr>
        <w:t>97</w:t>
      </w:r>
      <w:r>
        <w:rPr>
          <w:b/>
          <w:bCs/>
          <w:sz w:val="24"/>
        </w:rPr>
        <w:fldChar w:fldCharType="end"/>
      </w:r>
      <w:r>
        <w:rPr>
          <w:b/>
          <w:bCs/>
          <w:sz w:val="24"/>
        </w:rPr>
        <w:fldChar w:fldCharType="end"/>
      </w:r>
    </w:p>
    <w:p>
      <w:pPr>
        <w:rPr>
          <w:b/>
          <w:bCs/>
        </w:rPr>
      </w:pPr>
    </w:p>
    <w:p>
      <w:pPr>
        <w:pStyle w:val="23"/>
        <w:spacing w:line="276" w:lineRule="auto"/>
        <w:rPr>
          <w:snapToGrid/>
          <w:sz w:val="24"/>
        </w:rPr>
      </w:pPr>
      <w:r>
        <w:fldChar w:fldCharType="begin"/>
      </w:r>
      <w:r>
        <w:instrText xml:space="preserve"> HYPERLINK \l "_Toc109998479" </w:instrText>
      </w:r>
      <w:r>
        <w:fldChar w:fldCharType="separate"/>
      </w:r>
      <w:r>
        <w:rPr>
          <w:rStyle w:val="42"/>
          <w:color w:val="auto"/>
          <w:sz w:val="24"/>
        </w:rPr>
        <w:t>附图1：建设项目地理位置图</w:t>
      </w:r>
      <w:r>
        <w:rPr>
          <w:sz w:val="24"/>
        </w:rPr>
        <w:tab/>
      </w:r>
      <w:r>
        <w:rPr>
          <w:sz w:val="24"/>
        </w:rPr>
        <w:fldChar w:fldCharType="begin"/>
      </w:r>
      <w:r>
        <w:rPr>
          <w:sz w:val="24"/>
        </w:rPr>
        <w:instrText xml:space="preserve"> PAGEREF _Toc109998479 \h </w:instrText>
      </w:r>
      <w:r>
        <w:rPr>
          <w:sz w:val="24"/>
        </w:rPr>
        <w:fldChar w:fldCharType="separate"/>
      </w:r>
      <w:r>
        <w:rPr>
          <w:sz w:val="24"/>
        </w:rPr>
        <w:t>99</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"_Toc109998480" </w:instrText>
      </w:r>
      <w:r>
        <w:fldChar w:fldCharType="separate"/>
      </w:r>
      <w:r>
        <w:rPr>
          <w:rStyle w:val="42"/>
          <w:color w:val="auto"/>
          <w:sz w:val="24"/>
        </w:rPr>
        <w:t>附图2：玉环市环境管控单元分类图</w:t>
      </w:r>
      <w:r>
        <w:rPr>
          <w:sz w:val="24"/>
        </w:rPr>
        <w:tab/>
      </w:r>
      <w:r>
        <w:rPr>
          <w:sz w:val="24"/>
        </w:rPr>
        <w:fldChar w:fldCharType="begin"/>
      </w:r>
      <w:r>
        <w:rPr>
          <w:sz w:val="24"/>
        </w:rPr>
        <w:instrText xml:space="preserve"> PAGEREF _Toc109998480 \h </w:instrText>
      </w:r>
      <w:r>
        <w:rPr>
          <w:sz w:val="24"/>
        </w:rPr>
        <w:fldChar w:fldCharType="separate"/>
      </w:r>
      <w:r>
        <w:rPr>
          <w:sz w:val="24"/>
        </w:rPr>
        <w:t>100</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"_Toc109998481" </w:instrText>
      </w:r>
      <w:r>
        <w:fldChar w:fldCharType="separate"/>
      </w:r>
      <w:r>
        <w:rPr>
          <w:rStyle w:val="42"/>
          <w:color w:val="auto"/>
          <w:sz w:val="24"/>
        </w:rPr>
        <w:t>附图3：玉环市生态保护红线图</w:t>
      </w:r>
      <w:r>
        <w:rPr>
          <w:sz w:val="24"/>
        </w:rPr>
        <w:tab/>
      </w:r>
      <w:r>
        <w:rPr>
          <w:sz w:val="24"/>
        </w:rPr>
        <w:fldChar w:fldCharType="begin"/>
      </w:r>
      <w:r>
        <w:rPr>
          <w:sz w:val="24"/>
        </w:rPr>
        <w:instrText xml:space="preserve"> PAGEREF _Toc109998481 \h </w:instrText>
      </w:r>
      <w:r>
        <w:rPr>
          <w:sz w:val="24"/>
        </w:rPr>
        <w:fldChar w:fldCharType="separate"/>
      </w:r>
      <w:r>
        <w:rPr>
          <w:sz w:val="24"/>
        </w:rPr>
        <w:t>101</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"_Toc109998482" </w:instrText>
      </w:r>
      <w:r>
        <w:fldChar w:fldCharType="separate"/>
      </w:r>
      <w:r>
        <w:rPr>
          <w:rStyle w:val="42"/>
          <w:color w:val="auto"/>
          <w:sz w:val="24"/>
        </w:rPr>
        <w:t>附图4：地表水环境功能区划图</w:t>
      </w:r>
      <w:r>
        <w:rPr>
          <w:sz w:val="24"/>
        </w:rPr>
        <w:tab/>
      </w:r>
      <w:r>
        <w:rPr>
          <w:sz w:val="24"/>
        </w:rPr>
        <w:fldChar w:fldCharType="begin"/>
      </w:r>
      <w:r>
        <w:rPr>
          <w:sz w:val="24"/>
        </w:rPr>
        <w:instrText xml:space="preserve"> PAGEREF _Toc109998482 \h </w:instrText>
      </w:r>
      <w:r>
        <w:rPr>
          <w:sz w:val="24"/>
        </w:rPr>
        <w:fldChar w:fldCharType="separate"/>
      </w:r>
      <w:r>
        <w:rPr>
          <w:sz w:val="24"/>
        </w:rPr>
        <w:t>102</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"_Toc109998483" </w:instrText>
      </w:r>
      <w:r>
        <w:fldChar w:fldCharType="separate"/>
      </w:r>
      <w:r>
        <w:rPr>
          <w:rStyle w:val="42"/>
          <w:color w:val="auto"/>
          <w:sz w:val="24"/>
        </w:rPr>
        <w:t>附图5：声环境功能区划图</w:t>
      </w:r>
      <w:r>
        <w:rPr>
          <w:sz w:val="24"/>
        </w:rPr>
        <w:tab/>
      </w:r>
      <w:r>
        <w:rPr>
          <w:sz w:val="24"/>
        </w:rPr>
        <w:fldChar w:fldCharType="begin"/>
      </w:r>
      <w:r>
        <w:rPr>
          <w:sz w:val="24"/>
        </w:rPr>
        <w:instrText xml:space="preserve"> PAGEREF _Toc109998483 \h </w:instrText>
      </w:r>
      <w:r>
        <w:rPr>
          <w:sz w:val="24"/>
        </w:rPr>
        <w:fldChar w:fldCharType="separate"/>
      </w:r>
      <w:r>
        <w:rPr>
          <w:sz w:val="24"/>
        </w:rPr>
        <w:t>103</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"_Toc109998484" </w:instrText>
      </w:r>
      <w:r>
        <w:fldChar w:fldCharType="separate"/>
      </w:r>
      <w:r>
        <w:rPr>
          <w:rStyle w:val="42"/>
          <w:color w:val="auto"/>
          <w:sz w:val="24"/>
        </w:rPr>
        <w:t>附图6：环境保护目标分布图</w:t>
      </w:r>
      <w:r>
        <w:rPr>
          <w:sz w:val="24"/>
        </w:rPr>
        <w:tab/>
      </w:r>
      <w:r>
        <w:rPr>
          <w:sz w:val="24"/>
        </w:rPr>
        <w:fldChar w:fldCharType="begin"/>
      </w:r>
      <w:r>
        <w:rPr>
          <w:sz w:val="24"/>
        </w:rPr>
        <w:instrText xml:space="preserve"> PAGEREF _Toc109998484 \h </w:instrText>
      </w:r>
      <w:r>
        <w:rPr>
          <w:sz w:val="24"/>
        </w:rPr>
        <w:fldChar w:fldCharType="separate"/>
      </w:r>
      <w:r>
        <w:rPr>
          <w:sz w:val="24"/>
        </w:rPr>
        <w:t>104</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"_Toc109998485" </w:instrText>
      </w:r>
      <w:r>
        <w:fldChar w:fldCharType="separate"/>
      </w:r>
      <w:r>
        <w:rPr>
          <w:rStyle w:val="42"/>
          <w:color w:val="auto"/>
          <w:sz w:val="24"/>
        </w:rPr>
        <w:t>附图7：厂区平面布置图</w:t>
      </w:r>
      <w:r>
        <w:rPr>
          <w:sz w:val="24"/>
        </w:rPr>
        <w:tab/>
      </w:r>
      <w:r>
        <w:rPr>
          <w:sz w:val="24"/>
        </w:rPr>
        <w:fldChar w:fldCharType="begin"/>
      </w:r>
      <w:r>
        <w:rPr>
          <w:sz w:val="24"/>
        </w:rPr>
        <w:instrText xml:space="preserve"> PAGEREF _Toc109998485 \h </w:instrText>
      </w:r>
      <w:r>
        <w:rPr>
          <w:sz w:val="24"/>
        </w:rPr>
        <w:fldChar w:fldCharType="separate"/>
      </w:r>
      <w:r>
        <w:rPr>
          <w:sz w:val="24"/>
        </w:rPr>
        <w:t>105</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"_Toc109998486" </w:instrText>
      </w:r>
      <w:r>
        <w:fldChar w:fldCharType="separate"/>
      </w:r>
      <w:r>
        <w:rPr>
          <w:rStyle w:val="42"/>
          <w:color w:val="auto"/>
          <w:sz w:val="24"/>
        </w:rPr>
        <w:t>附件一、基本信息表</w:t>
      </w:r>
      <w:r>
        <w:rPr>
          <w:sz w:val="24"/>
        </w:rPr>
        <w:tab/>
      </w:r>
      <w:r>
        <w:rPr>
          <w:sz w:val="24"/>
        </w:rPr>
        <w:fldChar w:fldCharType="begin"/>
      </w:r>
      <w:r>
        <w:rPr>
          <w:sz w:val="24"/>
        </w:rPr>
        <w:instrText xml:space="preserve"> PAGEREF _Toc109998486 \h </w:instrText>
      </w:r>
      <w:r>
        <w:rPr>
          <w:sz w:val="24"/>
        </w:rPr>
        <w:fldChar w:fldCharType="separate"/>
      </w:r>
      <w:r>
        <w:rPr>
          <w:sz w:val="24"/>
        </w:rPr>
        <w:t>107</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"_Toc109998487" </w:instrText>
      </w:r>
      <w:r>
        <w:fldChar w:fldCharType="separate"/>
      </w:r>
      <w:r>
        <w:rPr>
          <w:rStyle w:val="42"/>
          <w:color w:val="auto"/>
          <w:sz w:val="24"/>
        </w:rPr>
        <w:t>附件二、营业执照及法人身份证复印件</w:t>
      </w:r>
      <w:r>
        <w:rPr>
          <w:sz w:val="24"/>
        </w:rPr>
        <w:tab/>
      </w:r>
      <w:r>
        <w:rPr>
          <w:sz w:val="24"/>
        </w:rPr>
        <w:fldChar w:fldCharType="begin"/>
      </w:r>
      <w:r>
        <w:rPr>
          <w:sz w:val="24"/>
        </w:rPr>
        <w:instrText xml:space="preserve"> PAGEREF _Toc109998487 \h </w:instrText>
      </w:r>
      <w:r>
        <w:rPr>
          <w:sz w:val="24"/>
        </w:rPr>
        <w:fldChar w:fldCharType="separate"/>
      </w:r>
      <w:r>
        <w:rPr>
          <w:sz w:val="24"/>
        </w:rPr>
        <w:t>109</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"_Toc109998488" </w:instrText>
      </w:r>
      <w:r>
        <w:fldChar w:fldCharType="separate"/>
      </w:r>
      <w:r>
        <w:rPr>
          <w:rStyle w:val="42"/>
          <w:color w:val="auto"/>
          <w:sz w:val="24"/>
        </w:rPr>
        <w:t>附件三、不动产权证</w:t>
      </w:r>
      <w:r>
        <w:rPr>
          <w:sz w:val="24"/>
        </w:rPr>
        <w:tab/>
      </w:r>
      <w:r>
        <w:rPr>
          <w:sz w:val="24"/>
        </w:rPr>
        <w:fldChar w:fldCharType="begin"/>
      </w:r>
      <w:r>
        <w:rPr>
          <w:sz w:val="24"/>
        </w:rPr>
        <w:instrText xml:space="preserve"> PAGEREF _Toc109998488 \h </w:instrText>
      </w:r>
      <w:r>
        <w:rPr>
          <w:sz w:val="24"/>
        </w:rPr>
        <w:fldChar w:fldCharType="separate"/>
      </w:r>
      <w:r>
        <w:rPr>
          <w:sz w:val="24"/>
        </w:rPr>
        <w:t>111</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"_Toc109998489" </w:instrText>
      </w:r>
      <w:r>
        <w:fldChar w:fldCharType="separate"/>
      </w:r>
      <w:r>
        <w:rPr>
          <w:rStyle w:val="42"/>
          <w:color w:val="auto"/>
          <w:sz w:val="24"/>
        </w:rPr>
        <w:t>附件四、企业现有项目环评批复及验收文件</w:t>
      </w:r>
      <w:r>
        <w:rPr>
          <w:sz w:val="24"/>
        </w:rPr>
        <w:tab/>
      </w:r>
      <w:r>
        <w:rPr>
          <w:sz w:val="24"/>
        </w:rPr>
        <w:fldChar w:fldCharType="begin"/>
      </w:r>
      <w:r>
        <w:rPr>
          <w:sz w:val="24"/>
        </w:rPr>
        <w:instrText xml:space="preserve"> PAGEREF _Toc109998489 \h </w:instrText>
      </w:r>
      <w:r>
        <w:rPr>
          <w:sz w:val="24"/>
        </w:rPr>
        <w:fldChar w:fldCharType="separate"/>
      </w:r>
      <w:r>
        <w:rPr>
          <w:sz w:val="24"/>
        </w:rPr>
        <w:t>116</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"_Toc109998490" </w:instrText>
      </w:r>
      <w:r>
        <w:fldChar w:fldCharType="separate"/>
      </w:r>
      <w:r>
        <w:rPr>
          <w:rStyle w:val="42"/>
          <w:color w:val="auto"/>
          <w:sz w:val="24"/>
        </w:rPr>
        <w:t>附件五、企业排污许可证</w:t>
      </w:r>
      <w:r>
        <w:rPr>
          <w:sz w:val="24"/>
        </w:rPr>
        <w:tab/>
      </w:r>
      <w:r>
        <w:rPr>
          <w:sz w:val="24"/>
        </w:rPr>
        <w:fldChar w:fldCharType="begin"/>
      </w:r>
      <w:r>
        <w:rPr>
          <w:sz w:val="24"/>
        </w:rPr>
        <w:instrText xml:space="preserve"> PAGEREF _Toc109998490 \h </w:instrText>
      </w:r>
      <w:r>
        <w:rPr>
          <w:sz w:val="24"/>
        </w:rPr>
        <w:fldChar w:fldCharType="separate"/>
      </w:r>
      <w:r>
        <w:rPr>
          <w:sz w:val="24"/>
        </w:rPr>
        <w:t>122</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"_Toc109998491" </w:instrText>
      </w:r>
      <w:r>
        <w:fldChar w:fldCharType="separate"/>
      </w:r>
      <w:r>
        <w:rPr>
          <w:rStyle w:val="42"/>
          <w:color w:val="auto"/>
          <w:sz w:val="24"/>
        </w:rPr>
        <w:t>附件六、排污权交易交割单</w:t>
      </w:r>
      <w:r>
        <w:rPr>
          <w:sz w:val="24"/>
        </w:rPr>
        <w:tab/>
      </w:r>
      <w:r>
        <w:rPr>
          <w:sz w:val="24"/>
        </w:rPr>
        <w:fldChar w:fldCharType="begin"/>
      </w:r>
      <w:r>
        <w:rPr>
          <w:sz w:val="24"/>
        </w:rPr>
        <w:instrText xml:space="preserve"> PAGEREF _Toc109998491 \h </w:instrText>
      </w:r>
      <w:r>
        <w:rPr>
          <w:sz w:val="24"/>
        </w:rPr>
        <w:fldChar w:fldCharType="separate"/>
      </w:r>
      <w:r>
        <w:rPr>
          <w:sz w:val="24"/>
        </w:rPr>
        <w:t>123</w:t>
      </w:r>
      <w:r>
        <w:rPr>
          <w:sz w:val="24"/>
        </w:rPr>
        <w:fldChar w:fldCharType="end"/>
      </w:r>
      <w:r>
        <w:rPr>
          <w:sz w:val="24"/>
        </w:rPr>
        <w:fldChar w:fldCharType="end"/>
      </w:r>
    </w:p>
    <w:p>
      <w:pPr>
        <w:pStyle w:val="23"/>
        <w:spacing w:line="276" w:lineRule="auto"/>
        <w:rPr>
          <w:snapToGrid/>
          <w:sz w:val="24"/>
        </w:rPr>
      </w:pPr>
      <w:r>
        <w:fldChar w:fldCharType="begin"/>
      </w:r>
      <w:r>
        <w:instrText xml:space="preserve"> HYPERLINK \l "_Toc109998492" </w:instrText>
      </w:r>
      <w:r>
        <w:fldChar w:fldCharType="separate"/>
      </w:r>
      <w:r>
        <w:rPr>
          <w:rStyle w:val="42"/>
          <w:color w:val="auto"/>
          <w:sz w:val="24"/>
        </w:rPr>
        <w:t>附件七、工业废水委托处置合同</w:t>
      </w:r>
      <w:r>
        <w:rPr>
          <w:sz w:val="24"/>
        </w:rPr>
        <w:tab/>
      </w:r>
      <w:r>
        <w:rPr>
          <w:sz w:val="24"/>
        </w:rPr>
        <w:fldChar w:fldCharType="begin"/>
      </w:r>
      <w:r>
        <w:rPr>
          <w:sz w:val="24"/>
        </w:rPr>
        <w:instrText xml:space="preserve"> PAGEREF _Toc109998492 \h </w:instrText>
      </w:r>
      <w:r>
        <w:rPr>
          <w:sz w:val="24"/>
        </w:rPr>
        <w:fldChar w:fldCharType="separate"/>
      </w:r>
      <w:r>
        <w:rPr>
          <w:sz w:val="24"/>
        </w:rPr>
        <w:t>124</w:t>
      </w:r>
      <w:r>
        <w:rPr>
          <w:sz w:val="24"/>
        </w:rPr>
        <w:fldChar w:fldCharType="end"/>
      </w:r>
      <w:r>
        <w:rPr>
          <w:sz w:val="24"/>
        </w:rPr>
        <w:fldChar w:fldCharType="end"/>
      </w:r>
    </w:p>
    <w:p>
      <w:pPr>
        <w:pStyle w:val="23"/>
        <w:spacing w:line="276" w:lineRule="auto"/>
        <w:rPr>
          <w:rFonts w:asciiTheme="minorHAnsi" w:hAnsiTheme="minorHAnsi" w:eastAsiaTheme="minorEastAsia" w:cstheme="minorBidi"/>
          <w:snapToGrid/>
          <w:sz w:val="21"/>
          <w:szCs w:val="22"/>
        </w:rPr>
      </w:pPr>
      <w:r>
        <w:fldChar w:fldCharType="begin"/>
      </w:r>
      <w:r>
        <w:instrText xml:space="preserve"> HYPERLINK \l "_Toc109998493" </w:instrText>
      </w:r>
      <w:r>
        <w:fldChar w:fldCharType="separate"/>
      </w:r>
      <w:r>
        <w:rPr>
          <w:rStyle w:val="42"/>
          <w:color w:val="auto"/>
          <w:sz w:val="24"/>
        </w:rPr>
        <w:t>附件八、危险废物委托处置合同</w:t>
      </w:r>
      <w:r>
        <w:rPr>
          <w:sz w:val="24"/>
        </w:rPr>
        <w:tab/>
      </w:r>
      <w:r>
        <w:rPr>
          <w:sz w:val="24"/>
        </w:rPr>
        <w:fldChar w:fldCharType="begin"/>
      </w:r>
      <w:r>
        <w:rPr>
          <w:sz w:val="24"/>
        </w:rPr>
        <w:instrText xml:space="preserve"> PAGEREF _Toc109998493 \h </w:instrText>
      </w:r>
      <w:r>
        <w:rPr>
          <w:sz w:val="24"/>
        </w:rPr>
        <w:fldChar w:fldCharType="separate"/>
      </w:r>
      <w:r>
        <w:rPr>
          <w:sz w:val="24"/>
        </w:rPr>
        <w:t>127</w:t>
      </w:r>
      <w:r>
        <w:rPr>
          <w:sz w:val="24"/>
        </w:rPr>
        <w:fldChar w:fldCharType="end"/>
      </w:r>
      <w:r>
        <w:rPr>
          <w:sz w:val="24"/>
        </w:rPr>
        <w:fldChar w:fldCharType="end"/>
      </w:r>
    </w:p>
    <w:p>
      <w:pPr>
        <w:spacing w:line="360" w:lineRule="auto"/>
      </w:pPr>
      <w:r>
        <w:rPr>
          <w:sz w:val="24"/>
        </w:rPr>
        <w:fldChar w:fldCharType="end"/>
      </w:r>
    </w:p>
    <w:p>
      <w:pPr>
        <w:adjustRightInd w:val="0"/>
        <w:snapToGrid w:val="0"/>
        <w:spacing w:line="360" w:lineRule="auto"/>
        <w:jc w:val="left"/>
        <w:rPr>
          <w:rFonts w:ascii="宋体" w:hAnsi="宋体"/>
          <w:sz w:val="24"/>
        </w:rPr>
        <w:sectPr>
          <w:footerReference r:id="rId7" w:type="default"/>
          <w:pgSz w:w="11906" w:h="16838"/>
          <w:pgMar w:top="1701" w:right="1531" w:bottom="1701" w:left="1531" w:header="851" w:footer="1077" w:gutter="0"/>
          <w:pgNumType w:fmt="upperRoman" w:start="1"/>
          <w:cols w:space="720" w:num="1"/>
          <w:docGrid w:linePitch="312" w:charSpace="0"/>
        </w:sectPr>
      </w:pPr>
    </w:p>
    <w:p>
      <w:pPr>
        <w:adjustRightInd w:val="0"/>
        <w:snapToGrid w:val="0"/>
        <w:spacing w:line="360" w:lineRule="auto"/>
        <w:jc w:val="center"/>
        <w:outlineLvl w:val="0"/>
        <w:rPr>
          <w:rFonts w:ascii="黑体" w:hAnsi="黑体" w:eastAsia="黑体"/>
          <w:snapToGrid w:val="0"/>
          <w:sz w:val="30"/>
          <w:szCs w:val="30"/>
        </w:rPr>
      </w:pPr>
      <w:bookmarkStart w:id="10" w:name="_Toc109998472"/>
      <w:r>
        <w:rPr>
          <w:rFonts w:hint="eastAsia" w:ascii="黑体" w:hAnsi="黑体" w:eastAsia="黑体"/>
          <w:snapToGrid w:val="0"/>
          <w:sz w:val="30"/>
          <w:szCs w:val="30"/>
        </w:rPr>
        <w:t>一、建设项目基本情况</w:t>
      </w:r>
      <w:bookmarkEnd w:id="10"/>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828"/>
        <w:gridCol w:w="2383"/>
        <w:gridCol w:w="1586"/>
        <w:gridCol w:w="3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建设项目名称</w:t>
            </w:r>
          </w:p>
        </w:tc>
        <w:tc>
          <w:tcPr>
            <w:tcW w:w="6986" w:type="dxa"/>
            <w:gridSpan w:val="3"/>
            <w:vAlign w:val="center"/>
          </w:tcPr>
          <w:p>
            <w:pPr>
              <w:adjustRightInd w:val="0"/>
              <w:snapToGrid w:val="0"/>
              <w:jc w:val="center"/>
              <w:rPr>
                <w:sz w:val="24"/>
                <w:lang w:val="zh-CN"/>
              </w:rPr>
            </w:pPr>
            <w:r>
              <w:rPr>
                <w:rFonts w:hint="eastAsia"/>
                <w:sz w:val="24"/>
              </w:rPr>
              <w:t>年产6</w:t>
            </w:r>
            <w:r>
              <w:rPr>
                <w:sz w:val="24"/>
              </w:rPr>
              <w:t>000</w:t>
            </w:r>
            <w:r>
              <w:rPr>
                <w:rFonts w:hint="eastAsia"/>
                <w:sz w:val="24"/>
              </w:rPr>
              <w:t>万套阀门生产线技改项目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项目代码</w:t>
            </w:r>
          </w:p>
        </w:tc>
        <w:tc>
          <w:tcPr>
            <w:tcW w:w="6986" w:type="dxa"/>
            <w:gridSpan w:val="3"/>
            <w:vAlign w:val="center"/>
          </w:tcPr>
          <w:p>
            <w:pPr>
              <w:adjustRightInd w:val="0"/>
              <w:snapToGrid w:val="0"/>
              <w:jc w:val="center"/>
              <w:rPr>
                <w:sz w:val="24"/>
              </w:rPr>
            </w:pPr>
            <w:r>
              <w:rPr>
                <w:sz w:val="24"/>
              </w:rPr>
              <w:t>2106-331083-07-02-900844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建设单位联系人</w:t>
            </w:r>
          </w:p>
        </w:tc>
        <w:tc>
          <w:tcPr>
            <w:tcW w:w="2383" w:type="dxa"/>
            <w:vAlign w:val="center"/>
          </w:tcPr>
          <w:p>
            <w:pPr>
              <w:adjustRightInd w:val="0"/>
              <w:snapToGrid w:val="0"/>
              <w:jc w:val="center"/>
              <w:rPr>
                <w:sz w:val="24"/>
              </w:rPr>
            </w:pPr>
            <w:r>
              <w:rPr>
                <w:rFonts w:hint="eastAsia"/>
                <w:sz w:val="24"/>
              </w:rPr>
              <w:t>赵银霞</w:t>
            </w:r>
          </w:p>
        </w:tc>
        <w:tc>
          <w:tcPr>
            <w:tcW w:w="1586" w:type="dxa"/>
            <w:vAlign w:val="center"/>
          </w:tcPr>
          <w:p>
            <w:pPr>
              <w:adjustRightInd w:val="0"/>
              <w:snapToGrid w:val="0"/>
              <w:jc w:val="center"/>
              <w:rPr>
                <w:sz w:val="24"/>
              </w:rPr>
            </w:pPr>
            <w:r>
              <w:rPr>
                <w:rFonts w:hAnsi="宋体"/>
                <w:sz w:val="24"/>
              </w:rPr>
              <w:t>联系方式</w:t>
            </w:r>
          </w:p>
        </w:tc>
        <w:tc>
          <w:tcPr>
            <w:tcW w:w="3017" w:type="dxa"/>
            <w:vAlign w:val="center"/>
          </w:tcPr>
          <w:p>
            <w:pPr>
              <w:adjustRightInd w:val="0"/>
              <w:snapToGrid w:val="0"/>
              <w:jc w:val="center"/>
              <w:rPr>
                <w:sz w:val="24"/>
              </w:rPr>
            </w:pPr>
            <w:r>
              <w:rPr>
                <w:snapToGrid w:val="0"/>
                <w:kern w:val="24"/>
                <w:sz w:val="24"/>
              </w:rPr>
              <w:t>13656544175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建设地点</w:t>
            </w:r>
          </w:p>
        </w:tc>
        <w:tc>
          <w:tcPr>
            <w:tcW w:w="6986" w:type="dxa"/>
            <w:gridSpan w:val="3"/>
            <w:vAlign w:val="center"/>
          </w:tcPr>
          <w:p>
            <w:pPr>
              <w:adjustRightInd w:val="0"/>
              <w:snapToGrid w:val="0"/>
              <w:jc w:val="center"/>
              <w:rPr>
                <w:sz w:val="24"/>
              </w:rPr>
            </w:pPr>
            <w:r>
              <w:rPr>
                <w:sz w:val="24"/>
              </w:rPr>
              <w:t>浙江省玉环市</w:t>
            </w:r>
            <w:r>
              <w:rPr>
                <w:rFonts w:hint="eastAsia"/>
                <w:sz w:val="24"/>
              </w:rPr>
              <w:t>沙门滨港工业区二期中部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地理坐标</w:t>
            </w:r>
          </w:p>
        </w:tc>
        <w:tc>
          <w:tcPr>
            <w:tcW w:w="6986" w:type="dxa"/>
            <w:gridSpan w:val="3"/>
            <w:vAlign w:val="center"/>
          </w:tcPr>
          <w:p>
            <w:pPr>
              <w:jc w:val="center"/>
              <w:rPr>
                <w:sz w:val="24"/>
              </w:rPr>
            </w:pPr>
            <w:r>
              <w:rPr>
                <w:sz w:val="24"/>
              </w:rPr>
              <w:t>（</w:t>
            </w:r>
            <w:r>
              <w:rPr>
                <w:sz w:val="24"/>
                <w:u w:val="single"/>
              </w:rPr>
              <w:t xml:space="preserve"> 121  </w:t>
            </w:r>
            <w:r>
              <w:rPr>
                <w:sz w:val="24"/>
              </w:rPr>
              <w:t>度</w:t>
            </w:r>
            <w:r>
              <w:rPr>
                <w:sz w:val="24"/>
                <w:u w:val="single"/>
              </w:rPr>
              <w:t xml:space="preserve"> 23  </w:t>
            </w:r>
            <w:r>
              <w:rPr>
                <w:sz w:val="24"/>
              </w:rPr>
              <w:t>分</w:t>
            </w:r>
            <w:r>
              <w:rPr>
                <w:sz w:val="24"/>
                <w:u w:val="single"/>
              </w:rPr>
              <w:t xml:space="preserve"> 41.810 </w:t>
            </w:r>
            <w:r>
              <w:rPr>
                <w:sz w:val="24"/>
              </w:rPr>
              <w:t>秒，</w:t>
            </w:r>
            <w:r>
              <w:rPr>
                <w:sz w:val="24"/>
                <w:u w:val="single"/>
              </w:rPr>
              <w:t xml:space="preserve"> 28  </w:t>
            </w:r>
            <w:r>
              <w:rPr>
                <w:sz w:val="24"/>
              </w:rPr>
              <w:t>度</w:t>
            </w:r>
            <w:r>
              <w:rPr>
                <w:sz w:val="24"/>
                <w:u w:val="single"/>
              </w:rPr>
              <w:t xml:space="preserve"> 12 </w:t>
            </w:r>
            <w:r>
              <w:rPr>
                <w:sz w:val="24"/>
              </w:rPr>
              <w:t>分</w:t>
            </w:r>
            <w:r>
              <w:rPr>
                <w:sz w:val="24"/>
                <w:u w:val="single"/>
              </w:rPr>
              <w:t xml:space="preserve"> 59.20 </w:t>
            </w:r>
            <w:r>
              <w:rPr>
                <w:sz w:val="24"/>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国民经济</w:t>
            </w:r>
          </w:p>
          <w:p>
            <w:pPr>
              <w:adjustRightInd w:val="0"/>
              <w:snapToGrid w:val="0"/>
              <w:jc w:val="center"/>
              <w:rPr>
                <w:sz w:val="24"/>
              </w:rPr>
            </w:pPr>
            <w:r>
              <w:rPr>
                <w:rFonts w:hAnsi="宋体"/>
                <w:sz w:val="24"/>
              </w:rPr>
              <w:t>行业类别</w:t>
            </w:r>
          </w:p>
        </w:tc>
        <w:tc>
          <w:tcPr>
            <w:tcW w:w="2383" w:type="dxa"/>
            <w:vAlign w:val="center"/>
          </w:tcPr>
          <w:p>
            <w:pPr>
              <w:adjustRightInd w:val="0"/>
              <w:snapToGrid w:val="0"/>
              <w:jc w:val="center"/>
              <w:rPr>
                <w:sz w:val="24"/>
              </w:rPr>
            </w:pPr>
            <w:r>
              <w:rPr>
                <w:sz w:val="24"/>
              </w:rPr>
              <w:t>C</w:t>
            </w:r>
            <w:r>
              <w:rPr>
                <w:rFonts w:hint="eastAsia"/>
                <w:sz w:val="24"/>
              </w:rPr>
              <w:t>3</w:t>
            </w:r>
            <w:r>
              <w:rPr>
                <w:sz w:val="24"/>
              </w:rPr>
              <w:t>443</w:t>
            </w:r>
            <w:r>
              <w:rPr>
                <w:rFonts w:hint="eastAsia"/>
                <w:sz w:val="24"/>
              </w:rPr>
              <w:t>阀门与旋塞制造</w:t>
            </w:r>
          </w:p>
        </w:tc>
        <w:tc>
          <w:tcPr>
            <w:tcW w:w="1586" w:type="dxa"/>
            <w:vAlign w:val="center"/>
          </w:tcPr>
          <w:p>
            <w:pPr>
              <w:adjustRightInd w:val="0"/>
              <w:snapToGrid w:val="0"/>
              <w:jc w:val="center"/>
              <w:rPr>
                <w:sz w:val="24"/>
              </w:rPr>
            </w:pPr>
            <w:bookmarkStart w:id="11" w:name="_Hlk49843745"/>
            <w:r>
              <w:rPr>
                <w:rFonts w:hAnsi="宋体"/>
                <w:sz w:val="24"/>
              </w:rPr>
              <w:t>建设项目</w:t>
            </w:r>
          </w:p>
          <w:p>
            <w:pPr>
              <w:adjustRightInd w:val="0"/>
              <w:snapToGrid w:val="0"/>
              <w:jc w:val="center"/>
              <w:rPr>
                <w:sz w:val="24"/>
              </w:rPr>
            </w:pPr>
            <w:r>
              <w:rPr>
                <w:rFonts w:hAnsi="宋体"/>
                <w:sz w:val="24"/>
              </w:rPr>
              <w:t>行业类别</w:t>
            </w:r>
            <w:bookmarkEnd w:id="11"/>
          </w:p>
        </w:tc>
        <w:tc>
          <w:tcPr>
            <w:tcW w:w="3017" w:type="dxa"/>
            <w:vAlign w:val="center"/>
          </w:tcPr>
          <w:p>
            <w:pPr>
              <w:adjustRightInd w:val="0"/>
              <w:snapToGrid w:val="0"/>
              <w:rPr>
                <w:sz w:val="24"/>
              </w:rPr>
            </w:pPr>
            <w:r>
              <w:rPr>
                <w:sz w:val="24"/>
              </w:rPr>
              <w:t xml:space="preserve">31_069 </w:t>
            </w:r>
            <w:r>
              <w:rPr>
                <w:rFonts w:hint="eastAsia"/>
                <w:sz w:val="24"/>
              </w:rPr>
              <w:t>泵、阀门、压缩机及类似机械制造；</w:t>
            </w:r>
          </w:p>
          <w:p>
            <w:pPr>
              <w:adjustRightInd w:val="0"/>
              <w:snapToGrid w:val="0"/>
              <w:rPr>
                <w:sz w:val="24"/>
              </w:rPr>
            </w:pPr>
            <w:r>
              <w:rPr>
                <w:rFonts w:hint="eastAsia"/>
                <w:sz w:val="24"/>
              </w:rPr>
              <w:t>3</w:t>
            </w:r>
            <w:r>
              <w:rPr>
                <w:sz w:val="24"/>
              </w:rPr>
              <w:t>0_067</w:t>
            </w:r>
            <w:r>
              <w:rPr>
                <w:rFonts w:hint="eastAsia"/>
                <w:sz w:val="24"/>
              </w:rPr>
              <w:t xml:space="preserve"> 金属表面处理及热处理加工；</w:t>
            </w:r>
          </w:p>
          <w:p>
            <w:pPr>
              <w:adjustRightInd w:val="0"/>
              <w:snapToGrid w:val="0"/>
              <w:rPr>
                <w:sz w:val="24"/>
              </w:rPr>
            </w:pPr>
            <w:r>
              <w:rPr>
                <w:rFonts w:hint="eastAsia"/>
                <w:sz w:val="24"/>
              </w:rPr>
              <w:t>3</w:t>
            </w:r>
            <w:r>
              <w:rPr>
                <w:sz w:val="24"/>
              </w:rPr>
              <w:t xml:space="preserve">0_068 </w:t>
            </w:r>
            <w:r>
              <w:rPr>
                <w:rFonts w:hint="eastAsia"/>
                <w:sz w:val="24"/>
              </w:rPr>
              <w:t>铸造及其他金属制品制造；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建设性质</w:t>
            </w:r>
          </w:p>
        </w:tc>
        <w:tc>
          <w:tcPr>
            <w:tcW w:w="2383" w:type="dxa"/>
            <w:vAlign w:val="center"/>
          </w:tcPr>
          <w:p>
            <w:pPr>
              <w:jc w:val="left"/>
              <w:rPr>
                <w:sz w:val="24"/>
              </w:rPr>
            </w:pPr>
            <w:r>
              <w:rPr>
                <w:sz w:val="24"/>
              </w:rPr>
              <w:sym w:font="Wingdings 2" w:char="00A3"/>
            </w:r>
            <w:r>
              <w:rPr>
                <w:rFonts w:hAnsi="宋体"/>
                <w:sz w:val="24"/>
              </w:rPr>
              <w:t>新建（迁建）</w:t>
            </w:r>
          </w:p>
          <w:p>
            <w:pPr>
              <w:jc w:val="left"/>
              <w:rPr>
                <w:sz w:val="24"/>
              </w:rPr>
            </w:pPr>
            <w:r>
              <w:rPr>
                <w:sz w:val="24"/>
              </w:rPr>
              <w:sym w:font="Wingdings 2" w:char="00A3"/>
            </w:r>
            <w:r>
              <w:rPr>
                <w:rFonts w:hAnsi="宋体"/>
                <w:sz w:val="24"/>
              </w:rPr>
              <w:t>改建</w:t>
            </w:r>
          </w:p>
          <w:p>
            <w:pPr>
              <w:jc w:val="left"/>
              <w:rPr>
                <w:sz w:val="24"/>
              </w:rPr>
            </w:pPr>
            <w:r>
              <w:rPr>
                <w:rFonts w:hAnsi="MS Mincho" w:eastAsia="MS Mincho"/>
                <w:sz w:val="24"/>
              </w:rPr>
              <w:t>☑</w:t>
            </w:r>
            <w:r>
              <w:rPr>
                <w:rFonts w:hAnsi="宋体"/>
                <w:sz w:val="24"/>
              </w:rPr>
              <w:t>扩建</w:t>
            </w:r>
          </w:p>
          <w:p>
            <w:pPr>
              <w:jc w:val="left"/>
              <w:rPr>
                <w:sz w:val="24"/>
              </w:rPr>
            </w:pPr>
            <w:r>
              <w:rPr>
                <w:sz w:val="24"/>
              </w:rPr>
              <w:sym w:font="Wingdings 2" w:char="00A3"/>
            </w:r>
            <w:r>
              <w:rPr>
                <w:rFonts w:hAnsi="宋体"/>
                <w:sz w:val="24"/>
              </w:rPr>
              <w:t>技术改造</w:t>
            </w:r>
          </w:p>
        </w:tc>
        <w:tc>
          <w:tcPr>
            <w:tcW w:w="1586" w:type="dxa"/>
            <w:vAlign w:val="center"/>
          </w:tcPr>
          <w:p>
            <w:pPr>
              <w:adjustRightInd w:val="0"/>
              <w:snapToGrid w:val="0"/>
              <w:jc w:val="center"/>
              <w:rPr>
                <w:sz w:val="24"/>
              </w:rPr>
            </w:pPr>
            <w:r>
              <w:rPr>
                <w:rFonts w:hAnsi="宋体"/>
                <w:sz w:val="24"/>
              </w:rPr>
              <w:t>建设项目</w:t>
            </w:r>
          </w:p>
          <w:p>
            <w:pPr>
              <w:adjustRightInd w:val="0"/>
              <w:snapToGrid w:val="0"/>
              <w:jc w:val="center"/>
              <w:rPr>
                <w:sz w:val="24"/>
              </w:rPr>
            </w:pPr>
            <w:r>
              <w:rPr>
                <w:rFonts w:hAnsi="宋体"/>
                <w:sz w:val="24"/>
              </w:rPr>
              <w:t>申报情形</w:t>
            </w:r>
          </w:p>
        </w:tc>
        <w:tc>
          <w:tcPr>
            <w:tcW w:w="3017" w:type="dxa"/>
            <w:vAlign w:val="center"/>
          </w:tcPr>
          <w:p>
            <w:pPr>
              <w:jc w:val="left"/>
              <w:rPr>
                <w:sz w:val="24"/>
              </w:rPr>
            </w:pPr>
            <w:r>
              <w:rPr>
                <w:rFonts w:hAnsi="MS Mincho" w:eastAsia="MS Mincho"/>
                <w:sz w:val="24"/>
              </w:rPr>
              <w:t>☑</w:t>
            </w:r>
            <w:r>
              <w:rPr>
                <w:rFonts w:hAnsi="宋体"/>
                <w:sz w:val="24"/>
              </w:rPr>
              <w:t>首次申报项目</w:t>
            </w:r>
          </w:p>
          <w:p>
            <w:pPr>
              <w:jc w:val="left"/>
              <w:rPr>
                <w:sz w:val="24"/>
              </w:rPr>
            </w:pPr>
            <w:r>
              <w:rPr>
                <w:sz w:val="24"/>
              </w:rPr>
              <w:sym w:font="Wingdings 2" w:char="00A3"/>
            </w:r>
            <w:r>
              <w:rPr>
                <w:rFonts w:hAnsi="宋体"/>
                <w:sz w:val="24"/>
              </w:rPr>
              <w:t>不予批准后再次申报项目</w:t>
            </w:r>
          </w:p>
          <w:p>
            <w:pPr>
              <w:jc w:val="left"/>
              <w:rPr>
                <w:sz w:val="24"/>
              </w:rPr>
            </w:pPr>
            <w:r>
              <w:rPr>
                <w:sz w:val="24"/>
              </w:rPr>
              <w:sym w:font="Wingdings 2" w:char="00A3"/>
            </w:r>
            <w:r>
              <w:rPr>
                <w:rFonts w:hAnsi="宋体"/>
                <w:sz w:val="24"/>
              </w:rPr>
              <w:t>超五年重新审核项目</w:t>
            </w:r>
          </w:p>
          <w:p>
            <w:pPr>
              <w:jc w:val="left"/>
              <w:rPr>
                <w:sz w:val="24"/>
              </w:rPr>
            </w:pPr>
            <w:r>
              <w:rPr>
                <w:sz w:val="24"/>
              </w:rPr>
              <w:sym w:font="Wingdings 2" w:char="00A3"/>
            </w:r>
            <w:r>
              <w:rPr>
                <w:rFonts w:hAnsi="宋体"/>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项目审批（核准</w:t>
            </w:r>
            <w:r>
              <w:rPr>
                <w:sz w:val="24"/>
              </w:rPr>
              <w:t>/</w:t>
            </w:r>
            <w:r>
              <w:rPr>
                <w:rFonts w:hAnsi="宋体"/>
                <w:sz w:val="24"/>
              </w:rPr>
              <w:t>备案）部门</w:t>
            </w:r>
          </w:p>
        </w:tc>
        <w:tc>
          <w:tcPr>
            <w:tcW w:w="2383" w:type="dxa"/>
            <w:vAlign w:val="center"/>
          </w:tcPr>
          <w:p>
            <w:pPr>
              <w:adjustRightInd w:val="0"/>
              <w:snapToGrid w:val="0"/>
              <w:jc w:val="center"/>
              <w:rPr>
                <w:sz w:val="24"/>
              </w:rPr>
            </w:pPr>
            <w:r>
              <w:rPr>
                <w:sz w:val="24"/>
              </w:rPr>
              <w:t>玉环市</w:t>
            </w:r>
            <w:r>
              <w:rPr>
                <w:rFonts w:hint="eastAsia"/>
                <w:sz w:val="24"/>
              </w:rPr>
              <w:t>经济和信息化</w:t>
            </w:r>
            <w:r>
              <w:rPr>
                <w:sz w:val="24"/>
              </w:rPr>
              <w:t>局</w:t>
            </w:r>
          </w:p>
        </w:tc>
        <w:tc>
          <w:tcPr>
            <w:tcW w:w="1586" w:type="dxa"/>
            <w:vAlign w:val="center"/>
          </w:tcPr>
          <w:p>
            <w:pPr>
              <w:adjustRightInd w:val="0"/>
              <w:snapToGrid w:val="0"/>
              <w:jc w:val="center"/>
              <w:rPr>
                <w:sz w:val="24"/>
              </w:rPr>
            </w:pPr>
            <w:r>
              <w:rPr>
                <w:rFonts w:hAnsi="宋体"/>
                <w:sz w:val="24"/>
              </w:rPr>
              <w:t>项目审批（核准</w:t>
            </w:r>
            <w:r>
              <w:rPr>
                <w:sz w:val="24"/>
              </w:rPr>
              <w:t>/</w:t>
            </w:r>
            <w:r>
              <w:rPr>
                <w:rFonts w:hAnsi="宋体"/>
                <w:sz w:val="24"/>
              </w:rPr>
              <w:t>备案）文号</w:t>
            </w:r>
          </w:p>
        </w:tc>
        <w:tc>
          <w:tcPr>
            <w:tcW w:w="3017" w:type="dxa"/>
            <w:vAlign w:val="center"/>
          </w:tcPr>
          <w:p>
            <w:pPr>
              <w:adjustRightInd w:val="0"/>
              <w:snapToGrid w:val="0"/>
              <w:jc w:val="center"/>
              <w:rPr>
                <w:sz w:val="24"/>
              </w:rPr>
            </w:pPr>
            <w:r>
              <w:rPr>
                <w:rFonts w:hAnsi="宋体"/>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总投资（万元）</w:t>
            </w:r>
          </w:p>
        </w:tc>
        <w:tc>
          <w:tcPr>
            <w:tcW w:w="2383" w:type="dxa"/>
            <w:vAlign w:val="center"/>
          </w:tcPr>
          <w:p>
            <w:pPr>
              <w:adjustRightInd w:val="0"/>
              <w:snapToGrid w:val="0"/>
              <w:jc w:val="center"/>
              <w:rPr>
                <w:sz w:val="24"/>
              </w:rPr>
            </w:pPr>
            <w:r>
              <w:rPr>
                <w:sz w:val="24"/>
              </w:rPr>
              <w:t>550</w:t>
            </w:r>
          </w:p>
        </w:tc>
        <w:tc>
          <w:tcPr>
            <w:tcW w:w="1586" w:type="dxa"/>
            <w:tcMar>
              <w:top w:w="16" w:type="dxa"/>
              <w:left w:w="16" w:type="dxa"/>
              <w:right w:w="16" w:type="dxa"/>
            </w:tcMar>
            <w:vAlign w:val="center"/>
          </w:tcPr>
          <w:p>
            <w:pPr>
              <w:adjustRightInd w:val="0"/>
              <w:snapToGrid w:val="0"/>
              <w:jc w:val="center"/>
              <w:rPr>
                <w:sz w:val="24"/>
              </w:rPr>
            </w:pPr>
            <w:r>
              <w:rPr>
                <w:rFonts w:hAnsi="宋体"/>
                <w:sz w:val="24"/>
              </w:rPr>
              <w:t>环保投资（万元）</w:t>
            </w:r>
          </w:p>
        </w:tc>
        <w:tc>
          <w:tcPr>
            <w:tcW w:w="3017" w:type="dxa"/>
            <w:vAlign w:val="center"/>
          </w:tcPr>
          <w:p>
            <w:pPr>
              <w:adjustRightInd w:val="0"/>
              <w:snapToGrid w:val="0"/>
              <w:jc w:val="center"/>
              <w:rPr>
                <w:sz w:val="24"/>
              </w:rPr>
            </w:pPr>
            <w:r>
              <w:rPr>
                <w:rFonts w:hint="eastAsia"/>
                <w:sz w:val="24"/>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环保投资占比（</w:t>
            </w:r>
            <w:r>
              <w:rPr>
                <w:sz w:val="24"/>
              </w:rPr>
              <w:t>%</w:t>
            </w:r>
            <w:r>
              <w:rPr>
                <w:rFonts w:hAnsi="宋体"/>
                <w:sz w:val="24"/>
              </w:rPr>
              <w:t>）</w:t>
            </w:r>
          </w:p>
        </w:tc>
        <w:tc>
          <w:tcPr>
            <w:tcW w:w="2383" w:type="dxa"/>
            <w:vAlign w:val="center"/>
          </w:tcPr>
          <w:p>
            <w:pPr>
              <w:adjustRightInd w:val="0"/>
              <w:snapToGrid w:val="0"/>
              <w:jc w:val="center"/>
              <w:rPr>
                <w:sz w:val="24"/>
              </w:rPr>
            </w:pPr>
            <w:r>
              <w:rPr>
                <w:rFonts w:hint="eastAsia"/>
                <w:sz w:val="24"/>
              </w:rPr>
              <w:t>18.2</w:t>
            </w:r>
          </w:p>
        </w:tc>
        <w:tc>
          <w:tcPr>
            <w:tcW w:w="1586" w:type="dxa"/>
            <w:tcMar>
              <w:top w:w="16" w:type="dxa"/>
              <w:left w:w="16" w:type="dxa"/>
              <w:right w:w="16" w:type="dxa"/>
            </w:tcMar>
            <w:vAlign w:val="center"/>
          </w:tcPr>
          <w:p>
            <w:pPr>
              <w:adjustRightInd w:val="0"/>
              <w:snapToGrid w:val="0"/>
              <w:jc w:val="center"/>
              <w:rPr>
                <w:sz w:val="24"/>
              </w:rPr>
            </w:pPr>
            <w:r>
              <w:rPr>
                <w:rFonts w:hAnsi="宋体"/>
                <w:sz w:val="24"/>
              </w:rPr>
              <w:t>施工工期</w:t>
            </w:r>
          </w:p>
        </w:tc>
        <w:tc>
          <w:tcPr>
            <w:tcW w:w="3017" w:type="dxa"/>
            <w:vAlign w:val="center"/>
          </w:tcPr>
          <w:p>
            <w:pPr>
              <w:adjustRightInd w:val="0"/>
              <w:snapToGrid w:val="0"/>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828" w:type="dxa"/>
            <w:tcMar>
              <w:top w:w="16" w:type="dxa"/>
              <w:left w:w="16" w:type="dxa"/>
              <w:right w:w="16" w:type="dxa"/>
            </w:tcMar>
            <w:vAlign w:val="center"/>
          </w:tcPr>
          <w:p>
            <w:pPr>
              <w:adjustRightInd w:val="0"/>
              <w:snapToGrid w:val="0"/>
              <w:jc w:val="center"/>
              <w:rPr>
                <w:sz w:val="24"/>
              </w:rPr>
            </w:pPr>
            <w:r>
              <w:rPr>
                <w:rFonts w:hAnsi="宋体"/>
                <w:sz w:val="24"/>
              </w:rPr>
              <w:t>是否开工建设</w:t>
            </w:r>
          </w:p>
        </w:tc>
        <w:tc>
          <w:tcPr>
            <w:tcW w:w="2383" w:type="dxa"/>
            <w:vAlign w:val="center"/>
          </w:tcPr>
          <w:p>
            <w:pPr>
              <w:adjustRightInd w:val="0"/>
              <w:snapToGrid w:val="0"/>
              <w:spacing w:line="276" w:lineRule="auto"/>
              <w:rPr>
                <w:sz w:val="24"/>
              </w:rPr>
            </w:pPr>
            <w:r>
              <w:rPr>
                <w:rFonts w:hAnsi="MS Mincho" w:eastAsia="MS Mincho"/>
                <w:sz w:val="24"/>
              </w:rPr>
              <w:t>☑</w:t>
            </w:r>
            <w:r>
              <w:rPr>
                <w:sz w:val="24"/>
              </w:rPr>
              <w:t>否</w:t>
            </w:r>
          </w:p>
          <w:p>
            <w:pPr>
              <w:adjustRightInd w:val="0"/>
              <w:snapToGrid w:val="0"/>
              <w:spacing w:line="276" w:lineRule="auto"/>
              <w:rPr>
                <w:sz w:val="24"/>
              </w:rPr>
            </w:pPr>
            <w:r>
              <w:rPr>
                <w:sz w:val="24"/>
              </w:rPr>
              <w:sym w:font="Wingdings 2" w:char="00A3"/>
            </w:r>
            <w:r>
              <w:rPr>
                <w:sz w:val="24"/>
              </w:rPr>
              <w:t>是：</w:t>
            </w:r>
            <w:r>
              <w:rPr>
                <w:rFonts w:hint="eastAsia"/>
                <w:kern w:val="0"/>
                <w:szCs w:val="21"/>
                <w:u w:val="single"/>
              </w:rPr>
              <w:t xml:space="preserve"> </w:t>
            </w:r>
            <w:r>
              <w:rPr>
                <w:kern w:val="0"/>
                <w:szCs w:val="21"/>
                <w:u w:val="single"/>
              </w:rPr>
              <w:t xml:space="preserve">             </w:t>
            </w:r>
          </w:p>
        </w:tc>
        <w:tc>
          <w:tcPr>
            <w:tcW w:w="1586" w:type="dxa"/>
            <w:tcMar>
              <w:top w:w="16" w:type="dxa"/>
              <w:left w:w="16" w:type="dxa"/>
              <w:right w:w="16" w:type="dxa"/>
            </w:tcMar>
            <w:vAlign w:val="center"/>
          </w:tcPr>
          <w:p>
            <w:pPr>
              <w:adjustRightInd w:val="0"/>
              <w:snapToGrid w:val="0"/>
              <w:jc w:val="center"/>
              <w:rPr>
                <w:spacing w:val="-6"/>
                <w:sz w:val="24"/>
              </w:rPr>
            </w:pPr>
            <w:r>
              <w:rPr>
                <w:rFonts w:hAnsi="宋体"/>
                <w:spacing w:val="-6"/>
                <w:sz w:val="24"/>
              </w:rPr>
              <w:t>用地（用海）</w:t>
            </w:r>
          </w:p>
          <w:p>
            <w:pPr>
              <w:adjustRightInd w:val="0"/>
              <w:snapToGrid w:val="0"/>
              <w:jc w:val="center"/>
              <w:rPr>
                <w:sz w:val="24"/>
              </w:rPr>
            </w:pPr>
            <w:r>
              <w:rPr>
                <w:rFonts w:hAnsi="宋体"/>
                <w:spacing w:val="-6"/>
                <w:sz w:val="24"/>
              </w:rPr>
              <w:t>面积（</w:t>
            </w:r>
            <w:r>
              <w:rPr>
                <w:spacing w:val="-6"/>
                <w:sz w:val="24"/>
              </w:rPr>
              <w:t>m</w:t>
            </w:r>
            <w:r>
              <w:rPr>
                <w:spacing w:val="-6"/>
                <w:sz w:val="24"/>
                <w:vertAlign w:val="superscript"/>
              </w:rPr>
              <w:t>2</w:t>
            </w:r>
            <w:r>
              <w:rPr>
                <w:rFonts w:hAnsi="宋体"/>
                <w:spacing w:val="-6"/>
                <w:sz w:val="24"/>
              </w:rPr>
              <w:t>）</w:t>
            </w:r>
          </w:p>
        </w:tc>
        <w:tc>
          <w:tcPr>
            <w:tcW w:w="3017" w:type="dxa"/>
            <w:vAlign w:val="center"/>
          </w:tcPr>
          <w:p>
            <w:pPr>
              <w:adjustRightInd w:val="0"/>
              <w:snapToGrid w:val="0"/>
              <w:jc w:val="center"/>
              <w:rPr>
                <w:sz w:val="24"/>
              </w:rPr>
            </w:pPr>
            <w:r>
              <w:rPr>
                <w:rFonts w:hint="eastAsia"/>
                <w:sz w:val="24"/>
              </w:rPr>
              <w:t>1</w:t>
            </w:r>
            <w:r>
              <w:rPr>
                <w:sz w:val="24"/>
              </w:rPr>
              <w:t>3334.0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45" w:hRule="atLeast"/>
          <w:jc w:val="center"/>
        </w:trPr>
        <w:tc>
          <w:tcPr>
            <w:tcW w:w="1828" w:type="dxa"/>
            <w:vAlign w:val="center"/>
          </w:tcPr>
          <w:p>
            <w:pPr>
              <w:adjustRightInd w:val="0"/>
              <w:snapToGrid w:val="0"/>
              <w:spacing w:line="276" w:lineRule="auto"/>
              <w:jc w:val="center"/>
              <w:rPr>
                <w:rFonts w:hAnsi="宋体"/>
                <w:sz w:val="24"/>
              </w:rPr>
            </w:pPr>
            <w:r>
              <w:rPr>
                <w:rFonts w:hAnsi="宋体"/>
                <w:sz w:val="24"/>
              </w:rPr>
              <w:t>专项评价设置情况</w:t>
            </w:r>
          </w:p>
        </w:tc>
        <w:tc>
          <w:tcPr>
            <w:tcW w:w="6986" w:type="dxa"/>
            <w:gridSpan w:val="3"/>
            <w:vAlign w:val="center"/>
          </w:tcPr>
          <w:p>
            <w:pPr>
              <w:autoSpaceDE w:val="0"/>
              <w:autoSpaceDN w:val="0"/>
              <w:spacing w:line="440" w:lineRule="exact"/>
              <w:ind w:firstLine="422" w:firstLineChars="200"/>
              <w:jc w:val="center"/>
              <w:rPr>
                <w:b/>
                <w:bCs/>
                <w:kern w:val="0"/>
              </w:rPr>
            </w:pPr>
            <w:r>
              <w:rPr>
                <w:b/>
                <w:bCs/>
                <w:szCs w:val="16"/>
              </w:rPr>
              <w:t>表1  专项评价设置判别表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1"/>
              <w:gridCol w:w="2687"/>
              <w:gridCol w:w="2396"/>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专项评价类别</w:t>
                  </w:r>
                </w:p>
              </w:tc>
              <w:tc>
                <w:tcPr>
                  <w:tcW w:w="301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设置原则</w:t>
                  </w:r>
                </w:p>
              </w:tc>
              <w:tc>
                <w:tcPr>
                  <w:tcW w:w="2675"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本项目情况</w:t>
                  </w:r>
                </w:p>
              </w:tc>
              <w:tc>
                <w:tcPr>
                  <w:tcW w:w="109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大气</w:t>
                  </w:r>
                </w:p>
              </w:tc>
              <w:tc>
                <w:tcPr>
                  <w:tcW w:w="301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排放废气含有毒有害污染物、二噁英、苯并[a]芘、氰化物、氯气且厂界外500米范围内有环境空气保护目标的建设项目</w:t>
                  </w:r>
                </w:p>
              </w:tc>
              <w:tc>
                <w:tcPr>
                  <w:tcW w:w="2675" w:type="dxa"/>
                  <w:shd w:val="clear" w:color="auto" w:fill="auto"/>
                  <w:vAlign w:val="center"/>
                </w:tcPr>
                <w:p>
                  <w:pPr>
                    <w:pStyle w:val="113"/>
                    <w:spacing w:before="0" w:line="240" w:lineRule="auto"/>
                    <w:rPr>
                      <w:rFonts w:ascii="Times New Roman" w:eastAsia="宋体"/>
                      <w:sz w:val="21"/>
                      <w:szCs w:val="16"/>
                    </w:rPr>
                  </w:pPr>
                  <w:r>
                    <w:rPr>
                      <w:rFonts w:ascii="Times New Roman" w:eastAsia="宋体"/>
                      <w:kern w:val="0"/>
                      <w:sz w:val="21"/>
                      <w:szCs w:val="16"/>
                    </w:rPr>
                    <w:t>本项目所用</w:t>
                  </w:r>
                  <w:r>
                    <w:rPr>
                      <w:rFonts w:hint="eastAsia" w:ascii="Times New Roman" w:eastAsia="宋体"/>
                      <w:kern w:val="0"/>
                      <w:sz w:val="21"/>
                      <w:szCs w:val="16"/>
                    </w:rPr>
                    <w:t>覆膜砂</w:t>
                  </w:r>
                  <w:r>
                    <w:rPr>
                      <w:rFonts w:ascii="Times New Roman" w:eastAsia="宋体"/>
                      <w:kern w:val="0"/>
                      <w:sz w:val="21"/>
                      <w:szCs w:val="16"/>
                    </w:rPr>
                    <w:t>中含有</w:t>
                  </w:r>
                  <w:r>
                    <w:rPr>
                      <w:rFonts w:hint="eastAsia" w:ascii="Times New Roman" w:eastAsia="宋体"/>
                      <w:kern w:val="0"/>
                      <w:sz w:val="21"/>
                      <w:szCs w:val="16"/>
                    </w:rPr>
                    <w:t>少量甲醛</w:t>
                  </w:r>
                  <w:r>
                    <w:rPr>
                      <w:rFonts w:ascii="Times New Roman" w:eastAsia="宋体"/>
                      <w:kern w:val="0"/>
                      <w:sz w:val="21"/>
                      <w:szCs w:val="16"/>
                    </w:rPr>
                    <w:t>，</w:t>
                  </w:r>
                  <w:r>
                    <w:rPr>
                      <w:rFonts w:hint="eastAsia" w:ascii="Times New Roman" w:eastAsia="宋体"/>
                      <w:kern w:val="0"/>
                      <w:sz w:val="21"/>
                      <w:szCs w:val="16"/>
                    </w:rPr>
                    <w:t>属于</w:t>
                  </w:r>
                  <w:r>
                    <w:rPr>
                      <w:rFonts w:ascii="Times New Roman" w:eastAsia="宋体"/>
                      <w:kern w:val="0"/>
                      <w:sz w:val="21"/>
                      <w:szCs w:val="16"/>
                    </w:rPr>
                    <w:t>《有毒有害大气污染物名录》（2018年）</w:t>
                  </w:r>
                  <w:r>
                    <w:rPr>
                      <w:rFonts w:hint="eastAsia" w:ascii="Times New Roman" w:eastAsia="宋体"/>
                      <w:kern w:val="0"/>
                      <w:sz w:val="21"/>
                      <w:szCs w:val="16"/>
                    </w:rPr>
                    <w:t>中物质</w:t>
                  </w:r>
                  <w:r>
                    <w:rPr>
                      <w:rFonts w:ascii="Times New Roman" w:eastAsia="宋体"/>
                      <w:kern w:val="0"/>
                      <w:sz w:val="21"/>
                      <w:szCs w:val="16"/>
                    </w:rPr>
                    <w:t>，但项目厂界外500m范围内无环境空气保护目标</w:t>
                  </w:r>
                  <w:r>
                    <w:rPr>
                      <w:rFonts w:hint="eastAsia" w:ascii="Times New Roman" w:eastAsia="宋体"/>
                      <w:kern w:val="0"/>
                      <w:sz w:val="21"/>
                      <w:szCs w:val="16"/>
                    </w:rPr>
                    <w:t>。</w:t>
                  </w:r>
                </w:p>
              </w:tc>
              <w:tc>
                <w:tcPr>
                  <w:tcW w:w="1094" w:type="dxa"/>
                  <w:shd w:val="clear" w:color="auto" w:fill="auto"/>
                  <w:vAlign w:val="center"/>
                </w:tcPr>
                <w:p>
                  <w:pPr>
                    <w:pStyle w:val="113"/>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地表水</w:t>
                  </w:r>
                </w:p>
              </w:tc>
              <w:tc>
                <w:tcPr>
                  <w:tcW w:w="301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新增工业废水直排建设项目（槽罐车外送污水处理厂的除外）；新增废水直排的污水集中处理厂</w:t>
                  </w:r>
                </w:p>
              </w:tc>
              <w:tc>
                <w:tcPr>
                  <w:tcW w:w="2675"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本项目</w:t>
                  </w:r>
                  <w:r>
                    <w:rPr>
                      <w:rFonts w:hint="eastAsia" w:ascii="Times New Roman" w:eastAsia="宋体"/>
                      <w:sz w:val="21"/>
                      <w:szCs w:val="16"/>
                    </w:rPr>
                    <w:t>清洗废水委托台州华浙环保科技有限公司处理，外排废水仅为生活污水，生活污水</w:t>
                  </w:r>
                  <w:r>
                    <w:rPr>
                      <w:rFonts w:ascii="Times New Roman" w:eastAsia="宋体"/>
                      <w:sz w:val="21"/>
                      <w:szCs w:val="16"/>
                    </w:rPr>
                    <w:t>纳管</w:t>
                  </w:r>
                  <w:r>
                    <w:rPr>
                      <w:rFonts w:hint="eastAsia" w:ascii="Times New Roman" w:eastAsia="宋体"/>
                      <w:sz w:val="21"/>
                      <w:szCs w:val="16"/>
                    </w:rPr>
                    <w:t>排放。</w:t>
                  </w:r>
                </w:p>
              </w:tc>
              <w:tc>
                <w:tcPr>
                  <w:tcW w:w="1094" w:type="dxa"/>
                  <w:shd w:val="clear" w:color="auto" w:fill="auto"/>
                  <w:vAlign w:val="center"/>
                </w:tcPr>
                <w:p>
                  <w:pPr>
                    <w:pStyle w:val="113"/>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风险</w:t>
                  </w:r>
                </w:p>
              </w:tc>
              <w:tc>
                <w:tcPr>
                  <w:tcW w:w="301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有毒有害和易燃易爆危险物质存储量超过临界量的建设项目</w:t>
                  </w:r>
                </w:p>
              </w:tc>
              <w:tc>
                <w:tcPr>
                  <w:tcW w:w="2675"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本项目Q&lt;1</w:t>
                  </w:r>
                  <w:r>
                    <w:rPr>
                      <w:rFonts w:hint="eastAsia" w:ascii="Times New Roman" w:eastAsia="宋体"/>
                      <w:sz w:val="21"/>
                      <w:szCs w:val="16"/>
                    </w:rPr>
                    <w:t>。</w:t>
                  </w:r>
                </w:p>
              </w:tc>
              <w:tc>
                <w:tcPr>
                  <w:tcW w:w="1094" w:type="dxa"/>
                  <w:shd w:val="clear" w:color="auto" w:fill="auto"/>
                  <w:vAlign w:val="center"/>
                </w:tcPr>
                <w:p>
                  <w:pPr>
                    <w:pStyle w:val="113"/>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生态</w:t>
                  </w:r>
                </w:p>
              </w:tc>
              <w:tc>
                <w:tcPr>
                  <w:tcW w:w="301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取水口下游500米范围内有重要水生生物的自然产卵场、索饵场、越冬场和洄游通道的新增河道取水的污染类建设项目</w:t>
                  </w:r>
                </w:p>
              </w:tc>
              <w:tc>
                <w:tcPr>
                  <w:tcW w:w="2675"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本项目由市政管网供水</w:t>
                  </w:r>
                  <w:r>
                    <w:rPr>
                      <w:rFonts w:hint="eastAsia" w:ascii="Times New Roman" w:eastAsia="宋体"/>
                      <w:sz w:val="21"/>
                      <w:szCs w:val="16"/>
                    </w:rPr>
                    <w:t>。</w:t>
                  </w:r>
                </w:p>
              </w:tc>
              <w:tc>
                <w:tcPr>
                  <w:tcW w:w="1094" w:type="dxa"/>
                  <w:shd w:val="clear" w:color="auto" w:fill="auto"/>
                  <w:vAlign w:val="center"/>
                </w:tcPr>
                <w:p>
                  <w:pPr>
                    <w:pStyle w:val="113"/>
                    <w:spacing w:before="0" w:line="240" w:lineRule="auto"/>
                    <w:rPr>
                      <w:rFonts w:ascii="Times New Roman" w:eastAsia="宋体"/>
                      <w:sz w:val="21"/>
                      <w:szCs w:val="16"/>
                    </w:rPr>
                  </w:pPr>
                  <w:r>
                    <w:rPr>
                      <w:rFonts w:hint="eastAsia" w:ascii="Times New Roman" w:eastAsia="宋体"/>
                      <w:sz w:val="21"/>
                      <w:szCs w:val="16"/>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9"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海洋</w:t>
                  </w:r>
                </w:p>
              </w:tc>
              <w:tc>
                <w:tcPr>
                  <w:tcW w:w="3014"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直接向海洋排放污染物的海洋工程建设项目</w:t>
                  </w:r>
                </w:p>
              </w:tc>
              <w:tc>
                <w:tcPr>
                  <w:tcW w:w="2675" w:type="dxa"/>
                  <w:shd w:val="clear" w:color="auto" w:fill="auto"/>
                  <w:vAlign w:val="center"/>
                </w:tcPr>
                <w:p>
                  <w:pPr>
                    <w:pStyle w:val="113"/>
                    <w:spacing w:before="0" w:line="240" w:lineRule="auto"/>
                    <w:rPr>
                      <w:rFonts w:ascii="Times New Roman" w:eastAsia="宋体"/>
                      <w:sz w:val="21"/>
                      <w:szCs w:val="16"/>
                    </w:rPr>
                  </w:pPr>
                  <w:r>
                    <w:rPr>
                      <w:rFonts w:ascii="Times New Roman" w:eastAsia="宋体"/>
                      <w:sz w:val="21"/>
                      <w:szCs w:val="16"/>
                    </w:rPr>
                    <w:t>本项目不属于海洋工程建设项目</w:t>
                  </w:r>
                  <w:r>
                    <w:rPr>
                      <w:rFonts w:hint="eastAsia" w:ascii="Times New Roman" w:eastAsia="宋体"/>
                      <w:sz w:val="21"/>
                      <w:szCs w:val="16"/>
                    </w:rPr>
                    <w:t>。</w:t>
                  </w:r>
                </w:p>
              </w:tc>
              <w:tc>
                <w:tcPr>
                  <w:tcW w:w="1094" w:type="dxa"/>
                  <w:shd w:val="clear" w:color="auto" w:fill="auto"/>
                  <w:vAlign w:val="center"/>
                </w:tcPr>
                <w:p>
                  <w:pPr>
                    <w:pStyle w:val="113"/>
                    <w:spacing w:before="0" w:line="240" w:lineRule="auto"/>
                    <w:rPr>
                      <w:rFonts w:ascii="Times New Roman" w:eastAsia="宋体"/>
                      <w:sz w:val="21"/>
                      <w:szCs w:val="16"/>
                    </w:rPr>
                  </w:pPr>
                  <w:r>
                    <w:rPr>
                      <w:rFonts w:hint="eastAsia" w:ascii="Times New Roman" w:eastAsia="宋体"/>
                      <w:sz w:val="21"/>
                      <w:szCs w:val="16"/>
                    </w:rPr>
                    <w:t>否</w:t>
                  </w:r>
                </w:p>
              </w:tc>
            </w:tr>
          </w:tbl>
          <w:p>
            <w:pPr>
              <w:adjustRightInd w:val="0"/>
              <w:snapToGrid w:val="0"/>
              <w:spacing w:line="276" w:lineRule="auto"/>
              <w:jc w:val="center"/>
              <w:rPr>
                <w:kern w:val="0"/>
                <w:sz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701" w:hRule="atLeast"/>
          <w:jc w:val="center"/>
        </w:trPr>
        <w:tc>
          <w:tcPr>
            <w:tcW w:w="1828" w:type="dxa"/>
            <w:vAlign w:val="center"/>
          </w:tcPr>
          <w:p>
            <w:pPr>
              <w:adjustRightInd w:val="0"/>
              <w:snapToGrid w:val="0"/>
              <w:spacing w:line="276" w:lineRule="auto"/>
              <w:jc w:val="center"/>
              <w:rPr>
                <w:rFonts w:hAnsi="宋体"/>
                <w:sz w:val="24"/>
              </w:rPr>
            </w:pPr>
            <w:r>
              <w:rPr>
                <w:rFonts w:hAnsi="宋体"/>
                <w:sz w:val="24"/>
              </w:rPr>
              <w:t>规划情况</w:t>
            </w:r>
          </w:p>
        </w:tc>
        <w:tc>
          <w:tcPr>
            <w:tcW w:w="6986" w:type="dxa"/>
            <w:gridSpan w:val="3"/>
            <w:vAlign w:val="center"/>
          </w:tcPr>
          <w:p>
            <w:pPr>
              <w:adjustRightInd w:val="0"/>
              <w:snapToGrid w:val="0"/>
              <w:spacing w:line="276" w:lineRule="auto"/>
              <w:jc w:val="center"/>
              <w:rPr>
                <w:kern w:val="0"/>
                <w:sz w:val="24"/>
              </w:rPr>
            </w:pPr>
            <w:r>
              <w:rPr>
                <w:rFonts w:hint="eastAsia" w:hAnsi="宋体"/>
                <w:sz w:val="24"/>
              </w:rPr>
              <w:t>《玉环县滨港工业城控制性详细规划汇编》（2</w:t>
            </w:r>
            <w:r>
              <w:rPr>
                <w:rFonts w:hAnsi="宋体"/>
                <w:sz w:val="24"/>
              </w:rPr>
              <w:t>015.6</w:t>
            </w:r>
            <w:r>
              <w:rPr>
                <w:rFonts w:hint="eastAsia" w:hAnsi="宋体"/>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2" w:hRule="atLeast"/>
          <w:jc w:val="center"/>
        </w:trPr>
        <w:tc>
          <w:tcPr>
            <w:tcW w:w="1828" w:type="dxa"/>
            <w:vAlign w:val="center"/>
          </w:tcPr>
          <w:p>
            <w:pPr>
              <w:adjustRightInd w:val="0"/>
              <w:snapToGrid w:val="0"/>
              <w:spacing w:line="276" w:lineRule="auto"/>
              <w:jc w:val="center"/>
              <w:rPr>
                <w:rFonts w:hAnsi="宋体"/>
                <w:sz w:val="24"/>
              </w:rPr>
            </w:pPr>
            <w:r>
              <w:rPr>
                <w:rFonts w:hAnsi="宋体"/>
                <w:sz w:val="24"/>
              </w:rPr>
              <w:t>规划环境影响</w:t>
            </w:r>
          </w:p>
          <w:p>
            <w:pPr>
              <w:adjustRightInd w:val="0"/>
              <w:snapToGrid w:val="0"/>
              <w:spacing w:line="276" w:lineRule="auto"/>
              <w:jc w:val="center"/>
              <w:rPr>
                <w:rFonts w:hAnsi="宋体"/>
                <w:sz w:val="24"/>
              </w:rPr>
            </w:pPr>
            <w:r>
              <w:rPr>
                <w:rFonts w:hAnsi="宋体"/>
                <w:sz w:val="24"/>
              </w:rPr>
              <w:t>评价情况</w:t>
            </w:r>
          </w:p>
        </w:tc>
        <w:tc>
          <w:tcPr>
            <w:tcW w:w="6986" w:type="dxa"/>
            <w:gridSpan w:val="3"/>
            <w:vAlign w:val="center"/>
          </w:tcPr>
          <w:p>
            <w:pPr>
              <w:autoSpaceDE w:val="0"/>
              <w:autoSpaceDN w:val="0"/>
              <w:adjustRightInd w:val="0"/>
              <w:snapToGrid w:val="0"/>
              <w:spacing w:line="440" w:lineRule="exact"/>
              <w:rPr>
                <w:kern w:val="0"/>
                <w:sz w:val="24"/>
              </w:rPr>
            </w:pPr>
            <w:r>
              <w:rPr>
                <w:rFonts w:hint="eastAsia"/>
                <w:kern w:val="0"/>
                <w:sz w:val="24"/>
              </w:rPr>
              <w:t>文件名称：《玉环市滨港工业城规划环境影响跟踪评价报告书》；召集审查机关：原玉环市环境保护局；</w:t>
            </w:r>
          </w:p>
          <w:p>
            <w:pPr>
              <w:autoSpaceDE w:val="0"/>
              <w:autoSpaceDN w:val="0"/>
              <w:adjustRightInd w:val="0"/>
              <w:snapToGrid w:val="0"/>
              <w:spacing w:line="440" w:lineRule="exact"/>
              <w:rPr>
                <w:kern w:val="0"/>
                <w:sz w:val="24"/>
              </w:rPr>
            </w:pPr>
            <w:r>
              <w:rPr>
                <w:rFonts w:hint="eastAsia"/>
                <w:kern w:val="0"/>
                <w:sz w:val="24"/>
              </w:rPr>
              <w:t>审查文件名称及文号：《关于玉环市滨港工业城规划环境影响跟踪评价报告书的环保意见》（玉环保[</w:t>
            </w:r>
            <w:r>
              <w:rPr>
                <w:kern w:val="0"/>
                <w:sz w:val="24"/>
              </w:rPr>
              <w:t>2017]39</w:t>
            </w:r>
            <w:r>
              <w:rPr>
                <w:rFonts w:hint="eastAsia"/>
                <w:kern w:val="0"/>
                <w:sz w:val="24"/>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62" w:hRule="atLeast"/>
          <w:jc w:val="center"/>
        </w:trPr>
        <w:tc>
          <w:tcPr>
            <w:tcW w:w="1828" w:type="dxa"/>
            <w:vAlign w:val="center"/>
          </w:tcPr>
          <w:p>
            <w:pPr>
              <w:adjustRightInd w:val="0"/>
              <w:snapToGrid w:val="0"/>
              <w:spacing w:line="360" w:lineRule="auto"/>
              <w:jc w:val="center"/>
              <w:rPr>
                <w:rFonts w:hAnsi="宋体"/>
                <w:sz w:val="24"/>
              </w:rPr>
            </w:pPr>
            <w:r>
              <w:rPr>
                <w:rFonts w:hAnsi="宋体"/>
                <w:sz w:val="24"/>
              </w:rPr>
              <w:t>规划及规划环境影响评价符合性分析</w:t>
            </w:r>
          </w:p>
          <w:p>
            <w:pPr>
              <w:adjustRightInd w:val="0"/>
              <w:snapToGrid w:val="0"/>
              <w:spacing w:line="276" w:lineRule="auto"/>
              <w:jc w:val="center"/>
              <w:rPr>
                <w:rFonts w:hAnsi="宋体"/>
                <w:sz w:val="24"/>
              </w:rPr>
            </w:pPr>
          </w:p>
        </w:tc>
        <w:tc>
          <w:tcPr>
            <w:tcW w:w="6986" w:type="dxa"/>
            <w:gridSpan w:val="3"/>
            <w:vAlign w:val="center"/>
          </w:tcPr>
          <w:p>
            <w:pPr>
              <w:adjustRightInd w:val="0"/>
              <w:snapToGrid w:val="0"/>
              <w:spacing w:line="440" w:lineRule="exact"/>
              <w:rPr>
                <w:b/>
                <w:sz w:val="24"/>
                <w:szCs w:val="32"/>
              </w:rPr>
            </w:pPr>
            <w:r>
              <w:rPr>
                <w:rFonts w:hint="eastAsia"/>
                <w:b/>
                <w:sz w:val="24"/>
                <w:szCs w:val="32"/>
              </w:rPr>
              <w:t>1、与</w:t>
            </w:r>
            <w:r>
              <w:rPr>
                <w:b/>
                <w:bCs/>
                <w:sz w:val="24"/>
                <w:szCs w:val="32"/>
              </w:rPr>
              <w:t>《玉环县滨港工业城控制性详细规划汇编》</w:t>
            </w:r>
            <w:r>
              <w:rPr>
                <w:rFonts w:hint="eastAsia"/>
                <w:b/>
                <w:sz w:val="24"/>
                <w:szCs w:val="32"/>
              </w:rPr>
              <w:t>符合性分析</w:t>
            </w:r>
          </w:p>
          <w:p>
            <w:pPr>
              <w:adjustRightInd w:val="0"/>
              <w:snapToGrid w:val="0"/>
              <w:spacing w:line="440" w:lineRule="exact"/>
              <w:ind w:firstLine="480" w:firstLineChars="200"/>
              <w:rPr>
                <w:sz w:val="24"/>
                <w:szCs w:val="32"/>
              </w:rPr>
            </w:pPr>
            <w:r>
              <w:rPr>
                <w:sz w:val="24"/>
                <w:szCs w:val="32"/>
              </w:rPr>
              <w:t>项目所在地位于《玉环县滨港工业城控制性详细规划汇编》中确定的玉环县滨港工业城二期用地，项目</w:t>
            </w:r>
            <w:r>
              <w:rPr>
                <w:rFonts w:hint="eastAsia"/>
                <w:sz w:val="24"/>
                <w:szCs w:val="32"/>
              </w:rPr>
              <w:t>主要从事阀门产品制造，</w:t>
            </w:r>
            <w:r>
              <w:rPr>
                <w:sz w:val="24"/>
                <w:szCs w:val="32"/>
              </w:rPr>
              <w:t>属于</w:t>
            </w:r>
            <w:r>
              <w:rPr>
                <w:sz w:val="24"/>
              </w:rPr>
              <w:t>C3443</w:t>
            </w:r>
            <w:r>
              <w:rPr>
                <w:rFonts w:hint="eastAsia"/>
                <w:sz w:val="24"/>
              </w:rPr>
              <w:t>阀门和旋塞制造</w:t>
            </w:r>
            <w:r>
              <w:rPr>
                <w:rFonts w:hint="eastAsia"/>
                <w:sz w:val="24"/>
                <w:szCs w:val="32"/>
              </w:rPr>
              <w:t>，属于</w:t>
            </w:r>
            <w:r>
              <w:rPr>
                <w:rFonts w:hint="eastAsia"/>
                <w:sz w:val="24"/>
              </w:rPr>
              <w:t>规划区内主导产业</w:t>
            </w:r>
            <w:r>
              <w:rPr>
                <w:sz w:val="24"/>
                <w:szCs w:val="32"/>
              </w:rPr>
              <w:t>，</w:t>
            </w:r>
            <w:r>
              <w:rPr>
                <w:rFonts w:hint="eastAsia"/>
                <w:sz w:val="24"/>
                <w:szCs w:val="32"/>
              </w:rPr>
              <w:t>项目</w:t>
            </w:r>
            <w:r>
              <w:rPr>
                <w:sz w:val="24"/>
                <w:szCs w:val="32"/>
              </w:rPr>
              <w:t>主要生产工艺</w:t>
            </w:r>
            <w:r>
              <w:rPr>
                <w:rFonts w:hint="eastAsia"/>
                <w:sz w:val="24"/>
                <w:szCs w:val="32"/>
              </w:rPr>
              <w:t>为红冲、熔化、压铸、抛丸、抛光、注塑、真空镀膜</w:t>
            </w:r>
            <w:r>
              <w:rPr>
                <w:sz w:val="24"/>
                <w:szCs w:val="32"/>
              </w:rPr>
              <w:t>等，不属于规划中环境准入“负面清单”中项</w:t>
            </w:r>
            <w:r>
              <w:rPr>
                <w:rFonts w:hint="eastAsia"/>
                <w:sz w:val="24"/>
                <w:szCs w:val="32"/>
              </w:rPr>
              <w:t>目，符合</w:t>
            </w:r>
            <w:r>
              <w:rPr>
                <w:sz w:val="24"/>
                <w:szCs w:val="32"/>
              </w:rPr>
              <w:t>《玉环县滨港工业城控制性详细规划汇编》</w:t>
            </w:r>
            <w:r>
              <w:rPr>
                <w:rFonts w:hint="eastAsia"/>
                <w:sz w:val="24"/>
                <w:szCs w:val="32"/>
              </w:rPr>
              <w:t>中相关要求。</w:t>
            </w:r>
          </w:p>
          <w:p>
            <w:pPr>
              <w:adjustRightInd w:val="0"/>
              <w:snapToGrid w:val="0"/>
              <w:spacing w:line="440" w:lineRule="exact"/>
              <w:rPr>
                <w:b/>
                <w:sz w:val="24"/>
                <w:szCs w:val="32"/>
              </w:rPr>
            </w:pPr>
            <w:r>
              <w:rPr>
                <w:rFonts w:hint="eastAsia"/>
                <w:b/>
                <w:sz w:val="24"/>
                <w:szCs w:val="32"/>
              </w:rPr>
              <w:t>2、与《</w:t>
            </w:r>
            <w:r>
              <w:rPr>
                <w:b/>
                <w:bCs/>
                <w:sz w:val="24"/>
                <w:szCs w:val="32"/>
              </w:rPr>
              <w:t>玉环市滨港工业城规划环境影响跟踪评价报告书</w:t>
            </w:r>
            <w:r>
              <w:rPr>
                <w:rFonts w:hint="eastAsia"/>
                <w:b/>
                <w:sz w:val="24"/>
                <w:szCs w:val="32"/>
              </w:rPr>
              <w:t>》符合性分析</w:t>
            </w:r>
          </w:p>
          <w:p>
            <w:pPr>
              <w:autoSpaceDE w:val="0"/>
              <w:autoSpaceDN w:val="0"/>
              <w:adjustRightInd w:val="0"/>
              <w:snapToGrid w:val="0"/>
              <w:spacing w:line="440" w:lineRule="exact"/>
              <w:ind w:firstLine="480" w:firstLineChars="200"/>
              <w:rPr>
                <w:rFonts w:ascii="宋体" w:hAnsi="宋体" w:cs="宋体"/>
                <w:kern w:val="0"/>
                <w:sz w:val="24"/>
              </w:rPr>
            </w:pPr>
            <w:r>
              <w:rPr>
                <w:rFonts w:hint="eastAsia"/>
                <w:sz w:val="24"/>
              </w:rPr>
              <w:t>《玉环市滨港工业城规划环境影响跟踪评价报告书》于2</w:t>
            </w:r>
            <w:r>
              <w:rPr>
                <w:sz w:val="24"/>
              </w:rPr>
              <w:t>017</w:t>
            </w:r>
            <w:r>
              <w:rPr>
                <w:rFonts w:hint="eastAsia"/>
                <w:sz w:val="24"/>
              </w:rPr>
              <w:t>年6月7日以玉环保[</w:t>
            </w:r>
            <w:r>
              <w:rPr>
                <w:sz w:val="24"/>
              </w:rPr>
              <w:t>2017]39</w:t>
            </w:r>
            <w:r>
              <w:rPr>
                <w:rFonts w:hint="eastAsia"/>
                <w:sz w:val="24"/>
              </w:rPr>
              <w:t>号通过原玉环市环境保护局审查，并于2</w:t>
            </w:r>
            <w:r>
              <w:rPr>
                <w:sz w:val="24"/>
              </w:rPr>
              <w:t>018</w:t>
            </w:r>
            <w:r>
              <w:rPr>
                <w:rFonts w:hint="eastAsia"/>
                <w:sz w:val="24"/>
              </w:rPr>
              <w:t>年1</w:t>
            </w:r>
            <w:r>
              <w:rPr>
                <w:sz w:val="24"/>
              </w:rPr>
              <w:t>1</w:t>
            </w:r>
            <w:r>
              <w:rPr>
                <w:rFonts w:hint="eastAsia"/>
                <w:sz w:val="24"/>
              </w:rPr>
              <w:t>月补充了6张规划环评跟踪评价结论清单。根据本项目情况，本次报告节选6张清单中与本项目有关的清单1、清单2、清单4和清单5进行符合性分析，具体见如下：</w:t>
            </w:r>
          </w:p>
          <w:p>
            <w:pPr>
              <w:autoSpaceDE w:val="0"/>
              <w:autoSpaceDN w:val="0"/>
              <w:adjustRightInd w:val="0"/>
              <w:snapToGrid w:val="0"/>
              <w:spacing w:line="440" w:lineRule="exact"/>
              <w:rPr>
                <w:kern w:val="0"/>
                <w:sz w:val="24"/>
              </w:rPr>
            </w:pPr>
          </w:p>
          <w:p>
            <w:pPr>
              <w:autoSpaceDE w:val="0"/>
              <w:autoSpaceDN w:val="0"/>
              <w:adjustRightInd w:val="0"/>
              <w:snapToGrid w:val="0"/>
              <w:spacing w:line="440" w:lineRule="exact"/>
              <w:rPr>
                <w:kern w:val="0"/>
                <w:sz w:val="24"/>
              </w:rPr>
            </w:pPr>
          </w:p>
          <w:p>
            <w:pPr>
              <w:autoSpaceDE w:val="0"/>
              <w:autoSpaceDN w:val="0"/>
              <w:adjustRightInd w:val="0"/>
              <w:snapToGrid w:val="0"/>
              <w:spacing w:line="440" w:lineRule="exact"/>
              <w:rPr>
                <w:kern w:val="0"/>
                <w:sz w:val="24"/>
              </w:rPr>
            </w:pPr>
          </w:p>
        </w:tc>
      </w:tr>
    </w:tbl>
    <w:p>
      <w:pPr>
        <w:spacing w:line="360" w:lineRule="auto"/>
        <w:outlineLvl w:val="0"/>
        <w:rPr>
          <w:rFonts w:eastAsia="黑体"/>
          <w:sz w:val="30"/>
        </w:rPr>
        <w:sectPr>
          <w:pgSz w:w="11906" w:h="16838"/>
          <w:pgMar w:top="1701" w:right="1531" w:bottom="1701" w:left="1531" w:header="851" w:footer="1077" w:gutter="0"/>
          <w:pgNumType w:start="1"/>
          <w:cols w:space="720" w:num="1"/>
          <w:docGrid w:linePitch="312" w:charSpace="0"/>
        </w:sectPr>
      </w:pPr>
    </w:p>
    <w:tbl>
      <w:tblPr>
        <w:tblStyle w:val="34"/>
        <w:tblW w:w="0" w:type="auto"/>
        <w:tblInd w:w="-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208"/>
        <w:gridCol w:w="122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08" w:type="dxa"/>
          </w:tcPr>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r>
              <w:rPr>
                <w:rFonts w:hAnsi="宋体"/>
                <w:sz w:val="24"/>
              </w:rPr>
              <w:t>规划及规划环境影响评价符合性分析</w:t>
            </w: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r>
              <w:rPr>
                <w:rFonts w:hAnsi="宋体"/>
                <w:sz w:val="24"/>
              </w:rPr>
              <w:t>规划及规划环境影响评价符合性分析</w:t>
            </w: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r>
              <w:rPr>
                <w:rFonts w:hAnsi="宋体"/>
                <w:sz w:val="24"/>
              </w:rPr>
              <w:t>规划及规划环境影响评价符合性分析</w:t>
            </w: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r>
              <w:rPr>
                <w:rFonts w:hAnsi="宋体"/>
                <w:sz w:val="24"/>
              </w:rPr>
              <w:t>规划及规划环境影响评价符合性分析</w:t>
            </w: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r>
              <w:rPr>
                <w:rFonts w:hAnsi="宋体"/>
                <w:sz w:val="24"/>
              </w:rPr>
              <w:t>规划及规划环境影响评价符合性分析</w:t>
            </w: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spacing w:line="360" w:lineRule="auto"/>
              <w:jc w:val="center"/>
              <w:rPr>
                <w:rFonts w:hAnsi="宋体"/>
                <w:sz w:val="24"/>
              </w:rPr>
            </w:pPr>
          </w:p>
          <w:p>
            <w:pPr>
              <w:adjustRightInd w:val="0"/>
              <w:snapToGrid w:val="0"/>
              <w:jc w:val="center"/>
              <w:rPr>
                <w:rFonts w:eastAsia="黑体"/>
                <w:sz w:val="30"/>
              </w:rPr>
            </w:pPr>
          </w:p>
        </w:tc>
        <w:tc>
          <w:tcPr>
            <w:tcW w:w="12279" w:type="dxa"/>
          </w:tcPr>
          <w:p>
            <w:pPr>
              <w:autoSpaceDE w:val="0"/>
              <w:autoSpaceDN w:val="0"/>
              <w:adjustRightInd w:val="0"/>
              <w:snapToGrid w:val="0"/>
              <w:spacing w:line="440" w:lineRule="exact"/>
              <w:ind w:firstLine="422" w:firstLineChars="200"/>
              <w:jc w:val="center"/>
              <w:rPr>
                <w:rFonts w:ascii="宋体" w:hAnsi="宋体" w:cs="宋体"/>
                <w:b/>
                <w:bCs/>
                <w:kern w:val="0"/>
                <w:szCs w:val="21"/>
              </w:rPr>
            </w:pPr>
            <w:bookmarkStart w:id="12" w:name="_Toc499882834"/>
            <w:bookmarkStart w:id="13" w:name="_Toc531252021"/>
            <w:bookmarkStart w:id="14" w:name="_Toc507662613"/>
            <w:r>
              <w:rPr>
                <w:rFonts w:hint="eastAsia" w:ascii="宋体" w:hAnsi="宋体" w:cs="宋体"/>
                <w:b/>
                <w:bCs/>
                <w:kern w:val="0"/>
                <w:szCs w:val="21"/>
              </w:rPr>
              <w:t>表2  清单1生态空间清单符合性分析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7"/>
              <w:gridCol w:w="1538"/>
              <w:gridCol w:w="3539"/>
              <w:gridCol w:w="4360"/>
              <w:gridCol w:w="968"/>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61" w:type="dxa"/>
                  <w:vAlign w:val="center"/>
                </w:tcPr>
                <w:p>
                  <w:pPr>
                    <w:adjustRightInd w:val="0"/>
                    <w:snapToGrid w:val="0"/>
                    <w:jc w:val="center"/>
                    <w:rPr>
                      <w:bCs/>
                      <w:szCs w:val="21"/>
                    </w:rPr>
                  </w:pPr>
                  <w:r>
                    <w:rPr>
                      <w:bCs/>
                      <w:szCs w:val="21"/>
                    </w:rPr>
                    <w:t>规划区</w:t>
                  </w:r>
                </w:p>
                <w:p>
                  <w:pPr>
                    <w:autoSpaceDE w:val="0"/>
                    <w:autoSpaceDN w:val="0"/>
                    <w:adjustRightInd w:val="0"/>
                    <w:snapToGrid w:val="0"/>
                    <w:jc w:val="center"/>
                    <w:rPr>
                      <w:rFonts w:ascii="宋体" w:hAnsi="宋体" w:cs="宋体"/>
                      <w:b/>
                      <w:bCs/>
                      <w:kern w:val="0"/>
                      <w:szCs w:val="21"/>
                    </w:rPr>
                  </w:pPr>
                  <w:r>
                    <w:rPr>
                      <w:bCs/>
                      <w:szCs w:val="21"/>
                    </w:rPr>
                    <w:t>名称</w:t>
                  </w:r>
                </w:p>
              </w:tc>
              <w:tc>
                <w:tcPr>
                  <w:tcW w:w="1277" w:type="dxa"/>
                  <w:vAlign w:val="center"/>
                </w:tcPr>
                <w:p>
                  <w:pPr>
                    <w:autoSpaceDE w:val="0"/>
                    <w:autoSpaceDN w:val="0"/>
                    <w:adjustRightInd w:val="0"/>
                    <w:snapToGrid w:val="0"/>
                    <w:jc w:val="center"/>
                    <w:rPr>
                      <w:rFonts w:ascii="宋体" w:hAnsi="宋体" w:cs="宋体"/>
                      <w:b/>
                      <w:bCs/>
                      <w:kern w:val="0"/>
                      <w:szCs w:val="21"/>
                    </w:rPr>
                  </w:pPr>
                  <w:r>
                    <w:rPr>
                      <w:bCs/>
                      <w:szCs w:val="21"/>
                    </w:rPr>
                    <w:t>生态空间名称及编号</w:t>
                  </w:r>
                </w:p>
              </w:tc>
              <w:tc>
                <w:tcPr>
                  <w:tcW w:w="3539" w:type="dxa"/>
                  <w:vAlign w:val="center"/>
                </w:tcPr>
                <w:p>
                  <w:pPr>
                    <w:autoSpaceDE w:val="0"/>
                    <w:autoSpaceDN w:val="0"/>
                    <w:adjustRightInd w:val="0"/>
                    <w:snapToGrid w:val="0"/>
                    <w:jc w:val="center"/>
                    <w:rPr>
                      <w:rFonts w:ascii="宋体" w:hAnsi="宋体" w:cs="宋体"/>
                      <w:b/>
                      <w:bCs/>
                      <w:kern w:val="0"/>
                      <w:szCs w:val="21"/>
                    </w:rPr>
                  </w:pPr>
                  <w:r>
                    <w:rPr>
                      <w:bCs/>
                      <w:szCs w:val="21"/>
                    </w:rPr>
                    <w:t>生态空间范围示意图</w:t>
                  </w:r>
                </w:p>
              </w:tc>
              <w:tc>
                <w:tcPr>
                  <w:tcW w:w="4558" w:type="dxa"/>
                  <w:vAlign w:val="center"/>
                </w:tcPr>
                <w:p>
                  <w:pPr>
                    <w:autoSpaceDE w:val="0"/>
                    <w:autoSpaceDN w:val="0"/>
                    <w:adjustRightInd w:val="0"/>
                    <w:snapToGrid w:val="0"/>
                    <w:jc w:val="center"/>
                    <w:rPr>
                      <w:rFonts w:ascii="宋体" w:hAnsi="宋体" w:cs="宋体"/>
                      <w:b/>
                      <w:bCs/>
                      <w:kern w:val="0"/>
                      <w:szCs w:val="21"/>
                    </w:rPr>
                  </w:pPr>
                  <w:r>
                    <w:rPr>
                      <w:bCs/>
                      <w:szCs w:val="21"/>
                    </w:rPr>
                    <w:t>管控要求</w:t>
                  </w:r>
                </w:p>
              </w:tc>
              <w:tc>
                <w:tcPr>
                  <w:tcW w:w="993" w:type="dxa"/>
                  <w:vAlign w:val="center"/>
                </w:tcPr>
                <w:p>
                  <w:pPr>
                    <w:adjustRightInd w:val="0"/>
                    <w:snapToGrid w:val="0"/>
                    <w:jc w:val="center"/>
                    <w:rPr>
                      <w:rFonts w:ascii="宋体" w:hAnsi="宋体" w:cs="宋体"/>
                      <w:b/>
                      <w:bCs/>
                      <w:kern w:val="0"/>
                      <w:szCs w:val="21"/>
                    </w:rPr>
                  </w:pPr>
                  <w:r>
                    <w:rPr>
                      <w:bCs/>
                      <w:szCs w:val="21"/>
                    </w:rPr>
                    <w:t>现状用地类型</w:t>
                  </w:r>
                </w:p>
              </w:tc>
              <w:tc>
                <w:tcPr>
                  <w:tcW w:w="1027" w:type="dxa"/>
                </w:tcPr>
                <w:p>
                  <w:pPr>
                    <w:adjustRightInd w:val="0"/>
                    <w:snapToGrid w:val="0"/>
                    <w:jc w:val="center"/>
                    <w:rPr>
                      <w:bCs/>
                      <w:szCs w:val="21"/>
                    </w:rPr>
                  </w:pPr>
                  <w:r>
                    <w:rPr>
                      <w:rFonts w:hint="eastAsia"/>
                      <w:bCs/>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61" w:type="dxa"/>
                  <w:vAlign w:val="center"/>
                </w:tcPr>
                <w:p>
                  <w:pPr>
                    <w:adjustRightInd w:val="0"/>
                    <w:snapToGrid w:val="0"/>
                    <w:jc w:val="center"/>
                    <w:rPr>
                      <w:bCs/>
                      <w:szCs w:val="21"/>
                    </w:rPr>
                  </w:pPr>
                  <w:r>
                    <w:rPr>
                      <w:bCs/>
                      <w:szCs w:val="21"/>
                    </w:rPr>
                    <w:t>玉环市滨港工业城</w:t>
                  </w:r>
                </w:p>
              </w:tc>
              <w:tc>
                <w:tcPr>
                  <w:tcW w:w="1277" w:type="dxa"/>
                  <w:vAlign w:val="center"/>
                </w:tcPr>
                <w:p>
                  <w:pPr>
                    <w:adjustRightInd w:val="0"/>
                    <w:snapToGrid w:val="0"/>
                    <w:jc w:val="center"/>
                    <w:rPr>
                      <w:bCs/>
                      <w:szCs w:val="21"/>
                    </w:rPr>
                  </w:pPr>
                  <w:r>
                    <w:rPr>
                      <w:bCs/>
                      <w:szCs w:val="21"/>
                    </w:rPr>
                    <w:t>玉环沙门镇环境重点准入区（1021-VI-0-2）</w:t>
                  </w:r>
                </w:p>
              </w:tc>
              <w:tc>
                <w:tcPr>
                  <w:tcW w:w="3539" w:type="dxa"/>
                  <w:vAlign w:val="center"/>
                </w:tcPr>
                <w:p>
                  <w:pPr>
                    <w:autoSpaceDE w:val="0"/>
                    <w:autoSpaceDN w:val="0"/>
                    <w:adjustRightInd w:val="0"/>
                    <w:snapToGrid w:val="0"/>
                    <w:jc w:val="center"/>
                    <w:rPr>
                      <w:rFonts w:ascii="宋体" w:hAnsi="宋体" w:cs="宋体"/>
                      <w:b/>
                      <w:bCs/>
                      <w:kern w:val="0"/>
                      <w:szCs w:val="21"/>
                    </w:rPr>
                  </w:pP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"C:\\Users\\admin\\AppData\\Roaming\\Tencent\\Users\\1478744767\\QQ\\WinTemp\\RichOle\\%MO9C5$%9M[_9JU][{SGP06.png"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"C:\\Users\\admin\\AppData\\Roaming\\Tencent\\Users\\1478744767\\QQ\\WinTemp\\RichOle\\%2525252525MO9C5$%25252525259M%252525255b_9JU%252525255d%252525255b%252525257bSGP06.png"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"C:\\Users\\admin\\AppData\\Roaming\\Tencent\\Users\\1478744767\\QQ\\WinTemp\\RichOle\\%2525252525MO9C5$%25252525259M%252525255b_9JU%252525255d%252525255b%252525257bSGP06.png"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"C:\\Users\\admin\\AppData\\Roaming\\Tencent\\Users\\1478744767\\QQ\\WinTemp\\RichOle\\%252525252525MO9C5$%2525252525259M%25252525255b_9JU%25252525255d%25252525255b%25252525257bSGP06.png"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fldChar w:fldCharType="begin"/>
                  </w:r>
                  <w:r>
                    <w:rPr>
                      <w:szCs w:val="21"/>
                    </w:rPr>
                    <w:instrText xml:space="preserve"> INCLUDEPICTURE  "C:\\Users\\admin\\AppData\\Roaming\\Tencent\\Users\\1478744767\\QQ\\WinTemp\\RichOle\\%25252525252525MO9C5$%252525252525259M%2525252525255b_9JU%2525252525255d%2525252525255b%2525252525257bSGP06.png" \* MERGEFORMATINET </w:instrText>
                  </w:r>
                  <w:r>
                    <w:rPr>
                      <w:szCs w:val="21"/>
                    </w:rPr>
                    <w:fldChar w:fldCharType="separate"/>
                  </w:r>
                  <w:r>
                    <w:rPr>
                      <w:szCs w:val="21"/>
                    </w:rPr>
                    <w:pict>
                      <v:shape id="_x0000_i1025" o:spt="75" type="#_x0000_t75" style="height:172.5pt;width:174.05pt;" filled="f" o:preferrelative="t" stroked="f" coordsize="21600,21600">
                        <v:path/>
                        <v:fill on="f" focussize="0,0"/>
                        <v:stroke on="f" joinstyle="miter"/>
                        <v:imagedata r:id="rId14" r:href="rId15"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4558" w:type="dxa"/>
                  <w:vAlign w:val="center"/>
                </w:tcPr>
                <w:p>
                  <w:pPr>
                    <w:adjustRightInd w:val="0"/>
                    <w:snapToGrid w:val="0"/>
                    <w:rPr>
                      <w:bCs/>
                      <w:szCs w:val="21"/>
                    </w:rPr>
                  </w:pPr>
                  <w:r>
                    <w:rPr>
                      <w:bCs/>
                      <w:szCs w:val="21"/>
                    </w:rPr>
                    <w:t>1、调整和优化产业结构，逐步提高区域产业准入条件。严格按照区域环境承载能力，控制区域排污总量和三类工业项目数量。</w:t>
                  </w:r>
                </w:p>
                <w:p>
                  <w:pPr>
                    <w:adjustRightInd w:val="0"/>
                    <w:snapToGrid w:val="0"/>
                    <w:rPr>
                      <w:bCs/>
                      <w:szCs w:val="21"/>
                    </w:rPr>
                  </w:pPr>
                  <w:r>
                    <w:rPr>
                      <w:bCs/>
                      <w:szCs w:val="21"/>
                    </w:rPr>
                    <w:t>2、禁止新建、扩建不符合园区发展（总体）规划及当地主导（特色）产业的其他三类工业建设项目。</w:t>
                  </w:r>
                </w:p>
                <w:p>
                  <w:pPr>
                    <w:adjustRightInd w:val="0"/>
                    <w:snapToGrid w:val="0"/>
                    <w:rPr>
                      <w:bCs/>
                      <w:szCs w:val="21"/>
                    </w:rPr>
                  </w:pPr>
                  <w:r>
                    <w:rPr>
                      <w:bCs/>
                      <w:szCs w:val="21"/>
                    </w:rPr>
                    <w:t>3、新建二类、三类工业项目污染物排放水平需达到同行业国内先进水平。</w:t>
                  </w:r>
                </w:p>
                <w:p>
                  <w:pPr>
                    <w:adjustRightInd w:val="0"/>
                    <w:snapToGrid w:val="0"/>
                    <w:rPr>
                      <w:bCs/>
                      <w:szCs w:val="21"/>
                    </w:rPr>
                  </w:pPr>
                  <w:r>
                    <w:rPr>
                      <w:bCs/>
                      <w:szCs w:val="21"/>
                    </w:rPr>
                    <w:t>4、合理规划居住区与工业功能区，限定三类工业空间布局范围，在居住区和工业区、工业企业之间设置防护绿地、生态绿地等隔离带，确保人居环境安全。</w:t>
                  </w:r>
                </w:p>
                <w:p>
                  <w:pPr>
                    <w:adjustRightInd w:val="0"/>
                    <w:snapToGrid w:val="0"/>
                    <w:rPr>
                      <w:bCs/>
                      <w:szCs w:val="21"/>
                    </w:rPr>
                  </w:pPr>
                  <w:r>
                    <w:rPr>
                      <w:bCs/>
                      <w:szCs w:val="21"/>
                    </w:rPr>
                    <w:t>5、禁止畜禽养殖。</w:t>
                  </w:r>
                </w:p>
                <w:p>
                  <w:pPr>
                    <w:adjustRightInd w:val="0"/>
                    <w:snapToGrid w:val="0"/>
                    <w:rPr>
                      <w:bCs/>
                      <w:szCs w:val="21"/>
                    </w:rPr>
                  </w:pPr>
                  <w:r>
                    <w:rPr>
                      <w:bCs/>
                      <w:szCs w:val="21"/>
                    </w:rPr>
                    <w:t>6、加强土壤和地下水污染防治。</w:t>
                  </w:r>
                </w:p>
                <w:p>
                  <w:pPr>
                    <w:adjustRightInd w:val="0"/>
                    <w:snapToGrid w:val="0"/>
                    <w:rPr>
                      <w:bCs/>
                      <w:szCs w:val="21"/>
                    </w:rPr>
                  </w:pPr>
                  <w:r>
                    <w:rPr>
                      <w:bCs/>
                      <w:szCs w:val="21"/>
                    </w:rPr>
                    <w:t>7、最大限度保留区内原有自然生态系统，保护好河湖湿地生境，禁止未经法定许可占用水域；除防洪、航运为主要功能的河湖堤岸外，禁止非生态型河湖堤岸改造；建设项目不得影响河道自然形态和河湖水生态（环境）功能。</w:t>
                  </w:r>
                </w:p>
                <w:p>
                  <w:pPr>
                    <w:autoSpaceDE w:val="0"/>
                    <w:autoSpaceDN w:val="0"/>
                    <w:adjustRightInd w:val="0"/>
                    <w:snapToGrid w:val="0"/>
                    <w:rPr>
                      <w:rFonts w:ascii="宋体" w:hAnsi="宋体" w:cs="宋体"/>
                      <w:b/>
                      <w:bCs/>
                      <w:kern w:val="0"/>
                      <w:szCs w:val="21"/>
                    </w:rPr>
                  </w:pPr>
                  <w:r>
                    <w:rPr>
                      <w:bCs/>
                      <w:szCs w:val="21"/>
                    </w:rPr>
                    <w:t>8、强化电镀废水治理。现有电镀企业需实施强制性清洁生产，用水量控制在0.2吨/m</w:t>
                  </w:r>
                  <w:r>
                    <w:rPr>
                      <w:bCs/>
                      <w:szCs w:val="21"/>
                      <w:vertAlign w:val="superscript"/>
                    </w:rPr>
                    <w:t>2</w:t>
                  </w:r>
                  <w:r>
                    <w:rPr>
                      <w:bCs/>
                      <w:szCs w:val="21"/>
                    </w:rPr>
                    <w:t>以下，污染物产生指标需达到《电镀行业清洁生产审核技术要求》中相应指标要求</w:t>
                  </w:r>
                  <w:r>
                    <w:rPr>
                      <w:rFonts w:hint="eastAsia"/>
                      <w:bCs/>
                      <w:szCs w:val="21"/>
                    </w:rPr>
                    <w:t>。</w:t>
                  </w:r>
                </w:p>
              </w:tc>
              <w:tc>
                <w:tcPr>
                  <w:tcW w:w="993" w:type="dxa"/>
                  <w:vAlign w:val="center"/>
                </w:tcPr>
                <w:p>
                  <w:pPr>
                    <w:autoSpaceDE w:val="0"/>
                    <w:autoSpaceDN w:val="0"/>
                    <w:adjustRightInd w:val="0"/>
                    <w:snapToGrid w:val="0"/>
                    <w:rPr>
                      <w:rFonts w:ascii="宋体" w:hAnsi="宋体" w:cs="宋体"/>
                      <w:b/>
                      <w:bCs/>
                      <w:kern w:val="0"/>
                      <w:szCs w:val="21"/>
                    </w:rPr>
                  </w:pPr>
                  <w:r>
                    <w:rPr>
                      <w:bCs/>
                      <w:szCs w:val="21"/>
                    </w:rPr>
                    <w:t>主要为城市建设用地（工业用地、居住用地等）</w:t>
                  </w:r>
                </w:p>
              </w:tc>
              <w:tc>
                <w:tcPr>
                  <w:tcW w:w="1027" w:type="dxa"/>
                </w:tcPr>
                <w:p>
                  <w:pPr>
                    <w:autoSpaceDE w:val="0"/>
                    <w:autoSpaceDN w:val="0"/>
                    <w:adjustRightInd w:val="0"/>
                    <w:snapToGrid w:val="0"/>
                    <w:rPr>
                      <w:bCs/>
                      <w:szCs w:val="21"/>
                    </w:rPr>
                  </w:pPr>
                  <w:r>
                    <w:rPr>
                      <w:rFonts w:hint="eastAsia"/>
                      <w:bCs/>
                      <w:szCs w:val="21"/>
                    </w:rPr>
                    <w:t>本项目属于</w:t>
                  </w:r>
                  <w:r>
                    <w:rPr>
                      <w:bCs/>
                      <w:szCs w:val="21"/>
                    </w:rPr>
                    <w:t>C</w:t>
                  </w:r>
                  <w:r>
                    <w:rPr>
                      <w:rFonts w:hint="eastAsia"/>
                      <w:bCs/>
                      <w:szCs w:val="21"/>
                    </w:rPr>
                    <w:t>3</w:t>
                  </w:r>
                  <w:r>
                    <w:rPr>
                      <w:bCs/>
                      <w:szCs w:val="21"/>
                    </w:rPr>
                    <w:t>443</w:t>
                  </w:r>
                  <w:r>
                    <w:rPr>
                      <w:rFonts w:hint="eastAsia"/>
                      <w:bCs/>
                      <w:szCs w:val="21"/>
                    </w:rPr>
                    <w:t>阀门与旋塞制造，为二类工业项目，项目污染物经处理后排放水平达到同行业国内先进水平，项目距离最近敏感目标约5</w:t>
                  </w:r>
                  <w:r>
                    <w:rPr>
                      <w:bCs/>
                      <w:szCs w:val="21"/>
                    </w:rPr>
                    <w:t>10m</w:t>
                  </w:r>
                  <w:r>
                    <w:rPr>
                      <w:rFonts w:hint="eastAsia"/>
                      <w:bCs/>
                      <w:szCs w:val="21"/>
                    </w:rPr>
                    <w:t>，用地性质为工业用地。</w:t>
                  </w:r>
                </w:p>
              </w:tc>
            </w:tr>
            <w:bookmarkEnd w:id="12"/>
            <w:bookmarkEnd w:id="13"/>
            <w:bookmarkEnd w:id="14"/>
          </w:tbl>
          <w:p>
            <w:pPr>
              <w:pStyle w:val="285"/>
              <w:adjustRightInd w:val="0"/>
              <w:snapToGrid w:val="0"/>
              <w:spacing w:before="0" w:line="440" w:lineRule="exact"/>
              <w:jc w:val="center"/>
              <w:outlineLvl w:val="9"/>
              <w:rPr>
                <w:sz w:val="21"/>
                <w:szCs w:val="21"/>
              </w:rPr>
            </w:pPr>
            <w:bookmarkStart w:id="15" w:name="_Toc499882836"/>
            <w:bookmarkStart w:id="16" w:name="_Toc531252023"/>
            <w:bookmarkStart w:id="17" w:name="_Toc493711371"/>
            <w:bookmarkStart w:id="18" w:name="_Toc507662615"/>
            <w:r>
              <w:rPr>
                <w:rFonts w:hint="eastAsia"/>
                <w:sz w:val="21"/>
                <w:szCs w:val="21"/>
              </w:rPr>
              <w:t>表3</w:t>
            </w:r>
            <w:r>
              <w:rPr>
                <w:sz w:val="21"/>
                <w:szCs w:val="21"/>
              </w:rPr>
              <w:t xml:space="preserve">  清单2现有问题整改措施清单</w:t>
            </w:r>
            <w:bookmarkEnd w:id="15"/>
            <w:bookmarkEnd w:id="16"/>
            <w:bookmarkEnd w:id="17"/>
            <w:bookmarkEnd w:id="18"/>
            <w:r>
              <w:rPr>
                <w:rFonts w:hint="eastAsia"/>
                <w:sz w:val="21"/>
                <w:szCs w:val="21"/>
              </w:rPr>
              <w:t>符合性分析（节选）</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4"/>
              <w:gridCol w:w="722"/>
              <w:gridCol w:w="2564"/>
              <w:gridCol w:w="2376"/>
              <w:gridCol w:w="3969"/>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226" w:type="dxa"/>
                  <w:gridSpan w:val="2"/>
                  <w:vAlign w:val="center"/>
                </w:tcPr>
                <w:p>
                  <w:pPr>
                    <w:pStyle w:val="285"/>
                    <w:adjustRightInd w:val="0"/>
                    <w:snapToGrid w:val="0"/>
                    <w:spacing w:before="0" w:line="240" w:lineRule="auto"/>
                    <w:jc w:val="center"/>
                    <w:outlineLvl w:val="9"/>
                    <w:rPr>
                      <w:b w:val="0"/>
                      <w:bCs w:val="0"/>
                      <w:sz w:val="21"/>
                      <w:szCs w:val="21"/>
                    </w:rPr>
                  </w:pPr>
                  <w:r>
                    <w:rPr>
                      <w:b w:val="0"/>
                      <w:bCs w:val="0"/>
                      <w:sz w:val="21"/>
                      <w:szCs w:val="21"/>
                    </w:rPr>
                    <w:t>类别</w:t>
                  </w:r>
                </w:p>
              </w:tc>
              <w:tc>
                <w:tcPr>
                  <w:tcW w:w="2564" w:type="dxa"/>
                  <w:vAlign w:val="center"/>
                </w:tcPr>
                <w:p>
                  <w:pPr>
                    <w:pStyle w:val="285"/>
                    <w:adjustRightInd w:val="0"/>
                    <w:snapToGrid w:val="0"/>
                    <w:spacing w:before="0" w:line="240" w:lineRule="auto"/>
                    <w:jc w:val="center"/>
                    <w:outlineLvl w:val="9"/>
                    <w:rPr>
                      <w:b w:val="0"/>
                      <w:bCs w:val="0"/>
                      <w:sz w:val="21"/>
                      <w:szCs w:val="21"/>
                    </w:rPr>
                  </w:pPr>
                  <w:r>
                    <w:rPr>
                      <w:b w:val="0"/>
                      <w:bCs w:val="0"/>
                      <w:sz w:val="21"/>
                      <w:szCs w:val="21"/>
                    </w:rPr>
                    <w:t>存在的环保问题</w:t>
                  </w:r>
                </w:p>
              </w:tc>
              <w:tc>
                <w:tcPr>
                  <w:tcW w:w="2376" w:type="dxa"/>
                  <w:vAlign w:val="center"/>
                </w:tcPr>
                <w:p>
                  <w:pPr>
                    <w:pStyle w:val="285"/>
                    <w:adjustRightInd w:val="0"/>
                    <w:snapToGrid w:val="0"/>
                    <w:spacing w:before="0" w:line="240" w:lineRule="auto"/>
                    <w:jc w:val="center"/>
                    <w:outlineLvl w:val="9"/>
                    <w:rPr>
                      <w:b w:val="0"/>
                      <w:bCs w:val="0"/>
                      <w:sz w:val="21"/>
                      <w:szCs w:val="21"/>
                    </w:rPr>
                  </w:pPr>
                  <w:r>
                    <w:rPr>
                      <w:b w:val="0"/>
                      <w:bCs w:val="0"/>
                      <w:sz w:val="21"/>
                      <w:szCs w:val="21"/>
                    </w:rPr>
                    <w:t>主要原因</w:t>
                  </w:r>
                </w:p>
              </w:tc>
              <w:tc>
                <w:tcPr>
                  <w:tcW w:w="3969" w:type="dxa"/>
                  <w:vAlign w:val="center"/>
                </w:tcPr>
                <w:p>
                  <w:pPr>
                    <w:pStyle w:val="285"/>
                    <w:adjustRightInd w:val="0"/>
                    <w:snapToGrid w:val="0"/>
                    <w:spacing w:before="0" w:line="240" w:lineRule="auto"/>
                    <w:jc w:val="center"/>
                    <w:outlineLvl w:val="9"/>
                    <w:rPr>
                      <w:b w:val="0"/>
                      <w:bCs w:val="0"/>
                      <w:sz w:val="21"/>
                      <w:szCs w:val="21"/>
                    </w:rPr>
                  </w:pPr>
                  <w:r>
                    <w:rPr>
                      <w:b w:val="0"/>
                      <w:bCs w:val="0"/>
                      <w:sz w:val="21"/>
                      <w:szCs w:val="21"/>
                    </w:rPr>
                    <w:t>解决方案</w:t>
                  </w:r>
                </w:p>
              </w:tc>
              <w:tc>
                <w:tcPr>
                  <w:tcW w:w="2020" w:type="dxa"/>
                </w:tcPr>
                <w:p>
                  <w:pPr>
                    <w:pStyle w:val="285"/>
                    <w:adjustRightInd w:val="0"/>
                    <w:snapToGrid w:val="0"/>
                    <w:spacing w:before="0" w:line="240" w:lineRule="auto"/>
                    <w:jc w:val="center"/>
                    <w:outlineLvl w:val="9"/>
                    <w:rPr>
                      <w:b w:val="0"/>
                      <w:bCs w:val="0"/>
                      <w:sz w:val="21"/>
                      <w:szCs w:val="21"/>
                    </w:rPr>
                  </w:pPr>
                  <w:r>
                    <w:rPr>
                      <w:rFonts w:hint="eastAsia"/>
                      <w:b w:val="0"/>
                      <w:bCs w:val="0"/>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Merge w:val="restart"/>
                  <w:vAlign w:val="center"/>
                </w:tcPr>
                <w:p>
                  <w:pPr>
                    <w:pStyle w:val="285"/>
                    <w:adjustRightInd w:val="0"/>
                    <w:snapToGrid w:val="0"/>
                    <w:spacing w:before="0" w:line="240" w:lineRule="auto"/>
                    <w:jc w:val="center"/>
                    <w:outlineLvl w:val="9"/>
                    <w:rPr>
                      <w:b w:val="0"/>
                      <w:bCs w:val="0"/>
                      <w:sz w:val="21"/>
                      <w:szCs w:val="21"/>
                    </w:rPr>
                  </w:pPr>
                  <w:r>
                    <w:rPr>
                      <w:b w:val="0"/>
                      <w:bCs w:val="0"/>
                      <w:sz w:val="21"/>
                      <w:szCs w:val="21"/>
                    </w:rPr>
                    <w:t>产业结构与布局</w:t>
                  </w: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产业</w:t>
                  </w:r>
                </w:p>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结构</w:t>
                  </w:r>
                </w:p>
              </w:tc>
              <w:tc>
                <w:tcPr>
                  <w:tcW w:w="2564" w:type="dxa"/>
                  <w:vAlign w:val="center"/>
                </w:tcPr>
                <w:p>
                  <w:pPr>
                    <w:adjustRightInd w:val="0"/>
                    <w:snapToGrid w:val="0"/>
                    <w:ind w:right="42" w:rightChars="20"/>
                    <w:rPr>
                      <w:szCs w:val="21"/>
                    </w:rPr>
                  </w:pPr>
                  <w:r>
                    <w:rPr>
                      <w:szCs w:val="21"/>
                    </w:rPr>
                    <w:t>（1）规上企业及亿元企业占比例低。（2）现有企业行业混杂。</w:t>
                  </w:r>
                </w:p>
              </w:tc>
              <w:tc>
                <w:tcPr>
                  <w:tcW w:w="2376" w:type="dxa"/>
                  <w:vAlign w:val="center"/>
                </w:tcPr>
                <w:p>
                  <w:pPr>
                    <w:pStyle w:val="98"/>
                    <w:adjustRightInd w:val="0"/>
                    <w:snapToGrid w:val="0"/>
                    <w:spacing w:line="240" w:lineRule="auto"/>
                    <w:jc w:val="both"/>
                    <w:rPr>
                      <w:rFonts w:ascii="Times New Roman" w:hAnsi="Times New Roman"/>
                      <w:sz w:val="21"/>
                      <w:szCs w:val="21"/>
                    </w:rPr>
                  </w:pPr>
                  <w:r>
                    <w:rPr>
                      <w:rFonts w:ascii="Times New Roman" w:hAnsi="Times New Roman"/>
                      <w:sz w:val="21"/>
                      <w:szCs w:val="21"/>
                    </w:rPr>
                    <w:t>企业行业特色主要为中小企业且涉及行业较多。</w:t>
                  </w:r>
                </w:p>
              </w:tc>
              <w:tc>
                <w:tcPr>
                  <w:tcW w:w="3969" w:type="dxa"/>
                  <w:vAlign w:val="center"/>
                </w:tcPr>
                <w:p>
                  <w:pPr>
                    <w:adjustRightInd w:val="0"/>
                    <w:snapToGrid w:val="0"/>
                    <w:ind w:left="42" w:leftChars="20" w:right="42" w:rightChars="20"/>
                    <w:rPr>
                      <w:szCs w:val="21"/>
                    </w:rPr>
                  </w:pPr>
                  <w:r>
                    <w:rPr>
                      <w:szCs w:val="21"/>
                    </w:rPr>
                    <w:t>（1）严把项目引进关，促进产业和产品结构升级将企业做大做强。（2）限制引入与工业区产业定位不符合的企业。</w:t>
                  </w:r>
                </w:p>
              </w:tc>
              <w:tc>
                <w:tcPr>
                  <w:tcW w:w="2020" w:type="dxa"/>
                </w:tcPr>
                <w:p>
                  <w:pPr>
                    <w:adjustRightInd w:val="0"/>
                    <w:snapToGrid w:val="0"/>
                    <w:ind w:left="42" w:leftChars="20" w:right="42" w:rightChars="20"/>
                    <w:rPr>
                      <w:szCs w:val="21"/>
                    </w:rPr>
                  </w:pPr>
                  <w:r>
                    <w:rPr>
                      <w:rFonts w:hint="eastAsia"/>
                      <w:szCs w:val="21"/>
                    </w:rPr>
                    <w:t>本项目产品为阀门制品，属于园区主要发展产业。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Merge w:val="continue"/>
                  <w:vAlign w:val="center"/>
                </w:tcPr>
                <w:p>
                  <w:pPr>
                    <w:pStyle w:val="285"/>
                    <w:adjustRightInd w:val="0"/>
                    <w:snapToGrid w:val="0"/>
                    <w:spacing w:before="0" w:line="240" w:lineRule="auto"/>
                    <w:jc w:val="center"/>
                    <w:outlineLvl w:val="9"/>
                    <w:rPr>
                      <w:b w:val="0"/>
                      <w:bCs w:val="0"/>
                      <w:sz w:val="21"/>
                      <w:szCs w:val="21"/>
                    </w:rPr>
                  </w:pP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空间</w:t>
                  </w:r>
                </w:p>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布局</w:t>
                  </w:r>
                </w:p>
              </w:tc>
              <w:tc>
                <w:tcPr>
                  <w:tcW w:w="2564" w:type="dxa"/>
                  <w:vAlign w:val="center"/>
                </w:tcPr>
                <w:p>
                  <w:pPr>
                    <w:adjustRightInd w:val="0"/>
                    <w:snapToGrid w:val="0"/>
                    <w:ind w:left="42" w:leftChars="20" w:right="42" w:rightChars="20"/>
                    <w:rPr>
                      <w:szCs w:val="21"/>
                    </w:rPr>
                  </w:pPr>
                  <w:r>
                    <w:rPr>
                      <w:szCs w:val="21"/>
                    </w:rPr>
                    <w:t>（1）位于滨港工业城二期的二类居住用地东侧和南侧与二类工业用地最近距离小于50米。（2）电镀中心园区东北方向距离灵门村最近距离约300米。</w:t>
                  </w:r>
                </w:p>
              </w:tc>
              <w:tc>
                <w:tcPr>
                  <w:tcW w:w="2376" w:type="dxa"/>
                  <w:vAlign w:val="center"/>
                </w:tcPr>
                <w:p>
                  <w:pPr>
                    <w:adjustRightInd w:val="0"/>
                    <w:snapToGrid w:val="0"/>
                    <w:rPr>
                      <w:szCs w:val="21"/>
                    </w:rPr>
                  </w:pPr>
                  <w:r>
                    <w:rPr>
                      <w:szCs w:val="21"/>
                    </w:rPr>
                    <w:t>工业化进程较快，工业用地相对紧张。</w:t>
                  </w:r>
                </w:p>
              </w:tc>
              <w:tc>
                <w:tcPr>
                  <w:tcW w:w="3969" w:type="dxa"/>
                  <w:vAlign w:val="center"/>
                </w:tcPr>
                <w:p>
                  <w:pPr>
                    <w:widowControl/>
                    <w:adjustRightInd w:val="0"/>
                    <w:snapToGrid w:val="0"/>
                    <w:textAlignment w:val="center"/>
                    <w:rPr>
                      <w:szCs w:val="21"/>
                    </w:rPr>
                  </w:pPr>
                  <w:r>
                    <w:rPr>
                      <w:szCs w:val="21"/>
                    </w:rPr>
                    <w:t>（1）在滨港工业城二期二类居住用地和二类工业用地之间设置绿化防护带；建议距离居住区50m范围内不得设置产生无组织排放废气的工段或车间（如注塑），该范围内的工业企业只能设置机加工、组装等不产生废气的工段或设置为仓储；100m范围内不得设置产生两种或以上的无组织排放废气的工段或车间（如喷漆）。（2）加强电镀中心园区周边绿化带建设，并且加大对电镀的企业的监管，倒逼其工艺提升，从源头上减少污染物排放，进而减少电镀企业废气等污染物排放对周边村民的影响。</w:t>
                  </w:r>
                </w:p>
              </w:tc>
              <w:tc>
                <w:tcPr>
                  <w:tcW w:w="2020" w:type="dxa"/>
                </w:tcPr>
                <w:p>
                  <w:pPr>
                    <w:widowControl/>
                    <w:adjustRightInd w:val="0"/>
                    <w:snapToGrid w:val="0"/>
                    <w:textAlignment w:val="center"/>
                    <w:rPr>
                      <w:szCs w:val="21"/>
                    </w:rPr>
                  </w:pPr>
                  <w:r>
                    <w:rPr>
                      <w:rFonts w:hint="eastAsia"/>
                      <w:szCs w:val="21"/>
                    </w:rPr>
                    <w:t>本项目属于</w:t>
                  </w:r>
                  <w:r>
                    <w:rPr>
                      <w:bCs/>
                      <w:szCs w:val="21"/>
                    </w:rPr>
                    <w:t>C</w:t>
                  </w:r>
                  <w:r>
                    <w:rPr>
                      <w:rFonts w:hint="eastAsia"/>
                      <w:bCs/>
                      <w:szCs w:val="21"/>
                    </w:rPr>
                    <w:t>3</w:t>
                  </w:r>
                  <w:r>
                    <w:rPr>
                      <w:bCs/>
                      <w:szCs w:val="21"/>
                    </w:rPr>
                    <w:t>443</w:t>
                  </w:r>
                  <w:r>
                    <w:rPr>
                      <w:rFonts w:hint="eastAsia"/>
                      <w:bCs/>
                      <w:szCs w:val="21"/>
                    </w:rPr>
                    <w:t>阀门与旋塞制造，项目</w:t>
                  </w:r>
                  <w:r>
                    <w:rPr>
                      <w:rFonts w:hint="eastAsia"/>
                      <w:szCs w:val="21"/>
                    </w:rPr>
                    <w:t>距离最近敏感目标约5</w:t>
                  </w:r>
                  <w:r>
                    <w:rPr>
                      <w:szCs w:val="21"/>
                    </w:rPr>
                    <w:t>10m</w:t>
                  </w:r>
                  <w:r>
                    <w:rPr>
                      <w:rFonts w:hint="eastAsia"/>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Merge w:val="restart"/>
                  <w:vAlign w:val="center"/>
                </w:tcPr>
                <w:p>
                  <w:pPr>
                    <w:pStyle w:val="285"/>
                    <w:adjustRightInd w:val="0"/>
                    <w:snapToGrid w:val="0"/>
                    <w:spacing w:before="0" w:line="240" w:lineRule="auto"/>
                    <w:jc w:val="center"/>
                    <w:outlineLvl w:val="9"/>
                    <w:rPr>
                      <w:b w:val="0"/>
                      <w:bCs w:val="0"/>
                      <w:sz w:val="21"/>
                      <w:szCs w:val="21"/>
                    </w:rPr>
                  </w:pPr>
                  <w:r>
                    <w:rPr>
                      <w:rFonts w:hint="eastAsia"/>
                      <w:b w:val="0"/>
                      <w:bCs w:val="0"/>
                      <w:sz w:val="21"/>
                      <w:szCs w:val="21"/>
                    </w:rPr>
                    <w:t>环境保护</w:t>
                  </w: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地表水环境质量</w:t>
                  </w:r>
                </w:p>
              </w:tc>
              <w:tc>
                <w:tcPr>
                  <w:tcW w:w="2564" w:type="dxa"/>
                  <w:vAlign w:val="center"/>
                </w:tcPr>
                <w:p>
                  <w:pPr>
                    <w:pStyle w:val="343"/>
                    <w:adjustRightInd w:val="0"/>
                    <w:snapToGrid w:val="0"/>
                    <w:spacing w:line="240" w:lineRule="auto"/>
                    <w:ind w:firstLine="0"/>
                    <w:rPr>
                      <w:rFonts w:ascii="Times New Roman" w:hAnsi="Times New Roman" w:eastAsia="宋体"/>
                      <w:sz w:val="21"/>
                      <w:szCs w:val="21"/>
                    </w:rPr>
                  </w:pPr>
                  <w:r>
                    <w:rPr>
                      <w:rFonts w:ascii="Times New Roman" w:hAnsi="Times New Roman" w:eastAsia="宋体"/>
                      <w:sz w:val="21"/>
                      <w:szCs w:val="21"/>
                    </w:rPr>
                    <w:t>区域内及周边地表水水质大部分为地表水IV类水质，不能满足地表水</w:t>
                  </w:r>
                  <w:r>
                    <w:rPr>
                      <w:rFonts w:hint="eastAsia" w:hAnsi="宋体" w:eastAsia="宋体" w:cs="宋体"/>
                      <w:sz w:val="21"/>
                      <w:szCs w:val="21"/>
                    </w:rPr>
                    <w:t>Ⅲ</w:t>
                  </w:r>
                  <w:r>
                    <w:rPr>
                      <w:rFonts w:ascii="Times New Roman" w:hAnsi="Times New Roman" w:eastAsia="宋体"/>
                      <w:sz w:val="21"/>
                      <w:szCs w:val="21"/>
                    </w:rPr>
                    <w:t>类的环境功能区要求。其中，桐丽支河上游和下游监测断面水质均为地表水IV类；桐丽河上游监测断面水质为地表水</w:t>
                  </w:r>
                  <w:r>
                    <w:rPr>
                      <w:rFonts w:hint="eastAsia" w:hAnsi="宋体" w:eastAsia="宋体" w:cs="宋体"/>
                      <w:sz w:val="21"/>
                      <w:szCs w:val="21"/>
                    </w:rPr>
                    <w:t>Ⅲ</w:t>
                  </w:r>
                  <w:r>
                    <w:rPr>
                      <w:rFonts w:ascii="Times New Roman" w:hAnsi="Times New Roman" w:eastAsia="宋体"/>
                      <w:sz w:val="21"/>
                      <w:szCs w:val="21"/>
                    </w:rPr>
                    <w:t>类，下游监测断面为地表水IV类；灵门河上游监测断面为地表水IV类，下游监测断面为地表水V类。主要超标因子为高锰酸盐指数、氨氮、总磷。</w:t>
                  </w:r>
                </w:p>
              </w:tc>
              <w:tc>
                <w:tcPr>
                  <w:tcW w:w="2376" w:type="dxa"/>
                  <w:vAlign w:val="center"/>
                </w:tcPr>
                <w:p>
                  <w:pPr>
                    <w:widowControl/>
                    <w:adjustRightInd w:val="0"/>
                    <w:snapToGrid w:val="0"/>
                    <w:ind w:left="42" w:leftChars="20" w:right="42" w:rightChars="20"/>
                    <w:rPr>
                      <w:szCs w:val="21"/>
                    </w:rPr>
                  </w:pPr>
                  <w:r>
                    <w:rPr>
                      <w:szCs w:val="21"/>
                    </w:rPr>
                    <w:t>受生活污染、农业面源污染及河道淤积等的影响。</w:t>
                  </w:r>
                </w:p>
              </w:tc>
              <w:tc>
                <w:tcPr>
                  <w:tcW w:w="3969" w:type="dxa"/>
                  <w:vAlign w:val="center"/>
                </w:tcPr>
                <w:p>
                  <w:pPr>
                    <w:pStyle w:val="343"/>
                    <w:adjustRightInd w:val="0"/>
                    <w:snapToGrid w:val="0"/>
                    <w:spacing w:line="240" w:lineRule="auto"/>
                    <w:ind w:firstLine="0"/>
                    <w:rPr>
                      <w:rFonts w:ascii="Times New Roman" w:hAnsi="Times New Roman" w:eastAsia="宋体"/>
                      <w:sz w:val="21"/>
                      <w:szCs w:val="21"/>
                    </w:rPr>
                  </w:pPr>
                  <w:r>
                    <w:rPr>
                      <w:rFonts w:ascii="Times New Roman" w:hAnsi="Times New Roman" w:eastAsia="宋体"/>
                      <w:sz w:val="21"/>
                      <w:szCs w:val="21"/>
                    </w:rPr>
                    <w:t>（1）加快推进园区及周边村庄的污水管网建设。（2）加强对企业环保设施的监管，确保企业污染治理设施稳定正常运行，污染物达标排放。（3）有针对性的开展工业污染源治理、生活污染源治理以及农业面源治理。（4）持续深入开展“五水共治”，深入开展河道综合整治，主要包括进行河道排污口规范化整治和河道疏浚、清淤、护岸驳坎等治理工程。</w:t>
                  </w:r>
                </w:p>
              </w:tc>
              <w:tc>
                <w:tcPr>
                  <w:tcW w:w="2020" w:type="dxa"/>
                </w:tcPr>
                <w:p>
                  <w:pPr>
                    <w:widowControl/>
                    <w:adjustRightInd w:val="0"/>
                    <w:snapToGrid w:val="0"/>
                    <w:textAlignment w:val="center"/>
                    <w:rPr>
                      <w:szCs w:val="21"/>
                    </w:rPr>
                  </w:pPr>
                  <w:r>
                    <w:rPr>
                      <w:rFonts w:hint="eastAsia"/>
                      <w:szCs w:val="21"/>
                    </w:rPr>
                    <w:t>根据现状调查，项目所在区域地表水水环境现状能达到</w:t>
                  </w:r>
                  <w:r>
                    <w:rPr>
                      <w:szCs w:val="21"/>
                    </w:rPr>
                    <w:t>《地表水环境质量标准》（GB3838-2002）</w:t>
                  </w:r>
                  <w:r>
                    <w:rPr>
                      <w:rFonts w:hint="eastAsia" w:ascii="宋体" w:hAnsi="宋体" w:cs="宋体"/>
                      <w:szCs w:val="21"/>
                    </w:rPr>
                    <w:t>Ⅲ</w:t>
                  </w:r>
                  <w:r>
                    <w:rPr>
                      <w:szCs w:val="21"/>
                    </w:rPr>
                    <w:t>类标准要求</w:t>
                  </w:r>
                  <w:r>
                    <w:rPr>
                      <w:rFonts w:hint="eastAsia"/>
                      <w:szCs w:val="21"/>
                    </w:rPr>
                    <w:t>。本项目清洗废水委托台州华浙环保科技有限公司处理，生活污水经化粪池预处理后纳管排放，符合要求。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Merge w:val="continue"/>
                  <w:vAlign w:val="center"/>
                </w:tcPr>
                <w:p>
                  <w:pPr>
                    <w:pStyle w:val="285"/>
                    <w:adjustRightInd w:val="0"/>
                    <w:snapToGrid w:val="0"/>
                    <w:spacing w:before="0" w:line="240" w:lineRule="auto"/>
                    <w:jc w:val="center"/>
                    <w:outlineLvl w:val="9"/>
                    <w:rPr>
                      <w:b w:val="0"/>
                      <w:bCs w:val="0"/>
                      <w:sz w:val="21"/>
                      <w:szCs w:val="21"/>
                    </w:rPr>
                  </w:pP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地下水环境质量</w:t>
                  </w:r>
                </w:p>
              </w:tc>
              <w:tc>
                <w:tcPr>
                  <w:tcW w:w="2564" w:type="dxa"/>
                  <w:vAlign w:val="center"/>
                </w:tcPr>
                <w:p>
                  <w:pPr>
                    <w:widowControl/>
                    <w:adjustRightInd w:val="0"/>
                    <w:snapToGrid w:val="0"/>
                    <w:ind w:right="42" w:rightChars="20"/>
                    <w:rPr>
                      <w:szCs w:val="21"/>
                    </w:rPr>
                  </w:pPr>
                  <w:r>
                    <w:rPr>
                      <w:szCs w:val="21"/>
                    </w:rPr>
                    <w:t>规划所在区域各监测点地下水水质现状均为</w:t>
                  </w:r>
                  <w:r>
                    <w:rPr>
                      <w:rFonts w:hint="eastAsia" w:ascii="宋体" w:hAnsi="宋体" w:cs="宋体"/>
                      <w:szCs w:val="21"/>
                    </w:rPr>
                    <w:t>Ⅴ</w:t>
                  </w:r>
                  <w:r>
                    <w:rPr>
                      <w:szCs w:val="21"/>
                    </w:rPr>
                    <w:t>类，主要超标因子为高锰酸盐指数、氯化物、铁、锰、氨氮、氟化物、溶解性总固体、镍等。</w:t>
                  </w:r>
                </w:p>
              </w:tc>
              <w:tc>
                <w:tcPr>
                  <w:tcW w:w="2376" w:type="dxa"/>
                  <w:vAlign w:val="center"/>
                </w:tcPr>
                <w:p>
                  <w:pPr>
                    <w:pStyle w:val="153"/>
                    <w:adjustRightInd w:val="0"/>
                    <w:snapToGrid w:val="0"/>
                    <w:spacing w:line="240" w:lineRule="auto"/>
                    <w:ind w:firstLine="0" w:firstLineChars="0"/>
                    <w:rPr>
                      <w:sz w:val="21"/>
                      <w:szCs w:val="21"/>
                    </w:rPr>
                  </w:pPr>
                  <w:r>
                    <w:rPr>
                      <w:sz w:val="21"/>
                      <w:szCs w:val="21"/>
                    </w:rPr>
                    <w:t>地下水部分指标本底值偏高；园区个别企业雨污分流不彻底，产生的金属污染物、有机污染物等随雨水渗入地下水等。</w:t>
                  </w:r>
                </w:p>
              </w:tc>
              <w:tc>
                <w:tcPr>
                  <w:tcW w:w="3969" w:type="dxa"/>
                  <w:vAlign w:val="center"/>
                </w:tcPr>
                <w:p>
                  <w:pPr>
                    <w:pStyle w:val="153"/>
                    <w:adjustRightInd w:val="0"/>
                    <w:snapToGrid w:val="0"/>
                    <w:spacing w:line="240" w:lineRule="auto"/>
                    <w:ind w:firstLine="0" w:firstLineChars="0"/>
                    <w:rPr>
                      <w:sz w:val="21"/>
                      <w:szCs w:val="21"/>
                    </w:rPr>
                  </w:pPr>
                  <w:r>
                    <w:rPr>
                      <w:sz w:val="21"/>
                      <w:szCs w:val="21"/>
                    </w:rPr>
                    <w:t>（1）严格要求规划区内企业生产车间、废水收集池、废水站及危废堆场进行规范建设，做好防腐防渗措施。（2）严格规范危废储存及管理。（3）加大对规划区内企业的监管力度，严禁企业私设渗坑、渗井等，一旦发现，从严处理。（4）要求污水处理厂按规范做好废水处理、污泥处置等设施及场地的防渗处理。（5）探索开展地下水修复工程。</w:t>
                  </w:r>
                </w:p>
              </w:tc>
              <w:tc>
                <w:tcPr>
                  <w:tcW w:w="2020" w:type="dxa"/>
                </w:tcPr>
                <w:p>
                  <w:pPr>
                    <w:pStyle w:val="153"/>
                    <w:adjustRightInd w:val="0"/>
                    <w:snapToGrid w:val="0"/>
                    <w:spacing w:line="240" w:lineRule="auto"/>
                    <w:ind w:firstLine="0" w:firstLineChars="0"/>
                    <w:rPr>
                      <w:sz w:val="21"/>
                      <w:szCs w:val="21"/>
                    </w:rPr>
                  </w:pPr>
                  <w:r>
                    <w:rPr>
                      <w:rFonts w:hint="eastAsia"/>
                      <w:sz w:val="21"/>
                      <w:szCs w:val="21"/>
                    </w:rPr>
                    <w:t>本项目生产车间、危废暂存间等区域按要求进行防腐防渗处理，项目清洗废水收集后委托处理，不会对周边地下水环境造成影响，符合要求。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污染防治</w:t>
                  </w: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污染防治</w:t>
                  </w:r>
                </w:p>
              </w:tc>
              <w:tc>
                <w:tcPr>
                  <w:tcW w:w="2564" w:type="dxa"/>
                  <w:vAlign w:val="center"/>
                </w:tcPr>
                <w:p>
                  <w:pPr>
                    <w:adjustRightInd w:val="0"/>
                    <w:snapToGrid w:val="0"/>
                    <w:ind w:left="42" w:leftChars="20" w:right="42" w:rightChars="20"/>
                    <w:rPr>
                      <w:szCs w:val="21"/>
                    </w:rPr>
                  </w:pPr>
                  <w:r>
                    <w:rPr>
                      <w:szCs w:val="21"/>
                    </w:rPr>
                    <w:t>电镀企业、金属熔炼企业相对环境污染重，涉重金属排放，虽然设置了电镀园区和金属熔炼园区，但难以避免环境污染隐患。</w:t>
                  </w:r>
                </w:p>
              </w:tc>
              <w:tc>
                <w:tcPr>
                  <w:tcW w:w="2376" w:type="dxa"/>
                  <w:vAlign w:val="center"/>
                </w:tcPr>
                <w:p>
                  <w:pPr>
                    <w:adjustRightInd w:val="0"/>
                    <w:snapToGrid w:val="0"/>
                    <w:rPr>
                      <w:szCs w:val="21"/>
                    </w:rPr>
                  </w:pPr>
                  <w:r>
                    <w:rPr>
                      <w:szCs w:val="21"/>
                    </w:rPr>
                    <w:t>历史遗留问题</w:t>
                  </w:r>
                </w:p>
              </w:tc>
              <w:tc>
                <w:tcPr>
                  <w:tcW w:w="3969" w:type="dxa"/>
                  <w:vAlign w:val="center"/>
                </w:tcPr>
                <w:p>
                  <w:pPr>
                    <w:adjustRightInd w:val="0"/>
                    <w:snapToGrid w:val="0"/>
                    <w:ind w:left="42" w:leftChars="20" w:right="42" w:rightChars="20"/>
                    <w:rPr>
                      <w:szCs w:val="21"/>
                    </w:rPr>
                  </w:pPr>
                  <w:r>
                    <w:rPr>
                      <w:szCs w:val="21"/>
                    </w:rPr>
                    <w:t>（1）加强对电镀企业和金属熔炼企业的监管，强化污染防治，加强环境风险防范，定期开展环境突然事故应急演练，规范环保管理，重点是危废管理。禁止在电镀园区外新建含电镀工艺的生产项目。（2）要求电镀企业、金属熔炼企业不断提升生产工艺水平，从源头减少污染。（3）建议电镀企业、金属熔炼企业安装在线监控设施，实时对生产全过程监控。（4）要求电镀企业优化提升废气收集处理设施，在确保达标排放的前提下，减少废气的排放。（5）要求熔炼企业优化提升废气收集处置设施，在确保达标排放的前提下，减少粉尘、烟尘、重金属的排放量。</w:t>
                  </w:r>
                </w:p>
              </w:tc>
              <w:tc>
                <w:tcPr>
                  <w:tcW w:w="2020" w:type="dxa"/>
                </w:tcPr>
                <w:p>
                  <w:pPr>
                    <w:adjustRightInd w:val="0"/>
                    <w:snapToGrid w:val="0"/>
                    <w:ind w:left="42" w:leftChars="20" w:right="42" w:rightChars="20"/>
                    <w:rPr>
                      <w:szCs w:val="21"/>
                    </w:rPr>
                  </w:pPr>
                  <w:r>
                    <w:rPr>
                      <w:rFonts w:hint="eastAsia"/>
                      <w:szCs w:val="21"/>
                    </w:rPr>
                    <w:t>本项目不涉及电镀和金属熔炼，项目废气均采取有效处理措施处理后高空排放，各污染物均能做到达标排放，符合要求。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基础设施建设</w:t>
                  </w: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基础设施建设</w:t>
                  </w:r>
                </w:p>
              </w:tc>
              <w:tc>
                <w:tcPr>
                  <w:tcW w:w="2564" w:type="dxa"/>
                  <w:vAlign w:val="center"/>
                </w:tcPr>
                <w:p>
                  <w:pPr>
                    <w:widowControl/>
                    <w:adjustRightInd w:val="0"/>
                    <w:snapToGrid w:val="0"/>
                    <w:ind w:right="42" w:rightChars="20"/>
                    <w:rPr>
                      <w:szCs w:val="21"/>
                    </w:rPr>
                  </w:pPr>
                  <w:r>
                    <w:rPr>
                      <w:szCs w:val="21"/>
                    </w:rPr>
                    <w:t>（1）规划区内部分区域截污管网建设不完善。（2）污水处理厂未实施中水回用。（3）规划区内拟建的一座生活垃圾中转站，目前尚未建设。（4）防护绿化带建设滞后，目前工业区边界绿化防护带还没建成，现状工业用地与居住区之间基本未设置绿化防护带。</w:t>
                  </w:r>
                </w:p>
              </w:tc>
              <w:tc>
                <w:tcPr>
                  <w:tcW w:w="2376" w:type="dxa"/>
                  <w:vAlign w:val="center"/>
                </w:tcPr>
                <w:p>
                  <w:pPr>
                    <w:adjustRightInd w:val="0"/>
                    <w:snapToGrid w:val="0"/>
                    <w:rPr>
                      <w:szCs w:val="21"/>
                    </w:rPr>
                  </w:pPr>
                  <w:r>
                    <w:rPr>
                      <w:szCs w:val="21"/>
                    </w:rPr>
                    <w:t>历史遗留问题</w:t>
                  </w:r>
                </w:p>
              </w:tc>
              <w:tc>
                <w:tcPr>
                  <w:tcW w:w="3969" w:type="dxa"/>
                  <w:vAlign w:val="center"/>
                </w:tcPr>
                <w:p>
                  <w:pPr>
                    <w:widowControl/>
                    <w:adjustRightInd w:val="0"/>
                    <w:snapToGrid w:val="0"/>
                    <w:ind w:left="42" w:leftChars="20" w:right="42" w:rightChars="20"/>
                    <w:rPr>
                      <w:szCs w:val="21"/>
                    </w:rPr>
                  </w:pPr>
                  <w:r>
                    <w:rPr>
                      <w:szCs w:val="21"/>
                    </w:rPr>
                    <w:t>（1）加快完善园区截污管网，确保雨污分流彻底，园区工业废水和生活污水全部纳管排放。同时对已建截污管网进行定期排查检修，明确排查的周期，做好相关检修记录。（2）建议污水处理厂实施中水回用，减少废水排放量。（3）加快完成园区内的生活垃圾中转站建设，确保生活垃圾妥善收集。（4）加快推进规划区内居住地块与工业地块之间及规划边界的防护绿化带建设。</w:t>
                  </w:r>
                </w:p>
              </w:tc>
              <w:tc>
                <w:tcPr>
                  <w:tcW w:w="2020" w:type="dxa"/>
                </w:tcPr>
                <w:p>
                  <w:pPr>
                    <w:widowControl/>
                    <w:adjustRightInd w:val="0"/>
                    <w:snapToGrid w:val="0"/>
                    <w:ind w:left="42" w:leftChars="20" w:right="42" w:rightChars="20"/>
                    <w:rPr>
                      <w:szCs w:val="21"/>
                    </w:rPr>
                  </w:pPr>
                  <w:r>
                    <w:t>本项目厂区实</w:t>
                  </w:r>
                  <w:r>
                    <w:rPr>
                      <w:rFonts w:hint="eastAsia"/>
                    </w:rPr>
                    <w:t>行</w:t>
                  </w:r>
                  <w:r>
                    <w:t>雨污分流，</w:t>
                  </w:r>
                  <w:r>
                    <w:rPr>
                      <w:szCs w:val="21"/>
                    </w:rPr>
                    <w:t>项目生活污水经预处理达标后纳管至玉环市滨港工业城污水处理厂集中处理达标后外排</w:t>
                  </w:r>
                  <w:r>
                    <w:rPr>
                      <w:rFonts w:hint="eastAsia"/>
                      <w:szCs w:val="21"/>
                    </w:rPr>
                    <w:t>，清洗废水收集后委托处理，符合要求。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Merge w:val="restart"/>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环境管理</w:t>
                  </w: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环保制度执行</w:t>
                  </w:r>
                </w:p>
              </w:tc>
              <w:tc>
                <w:tcPr>
                  <w:tcW w:w="2564" w:type="dxa"/>
                  <w:vAlign w:val="center"/>
                </w:tcPr>
                <w:p>
                  <w:pPr>
                    <w:adjustRightInd w:val="0"/>
                    <w:snapToGrid w:val="0"/>
                    <w:rPr>
                      <w:szCs w:val="21"/>
                    </w:rPr>
                  </w:pPr>
                  <w:r>
                    <w:rPr>
                      <w:szCs w:val="21"/>
                    </w:rPr>
                    <w:t>环保制度执行情况：规划区现有投产企业环保“三同时”制度执行率为55.6%，相对偏低。</w:t>
                  </w:r>
                </w:p>
              </w:tc>
              <w:tc>
                <w:tcPr>
                  <w:tcW w:w="2376" w:type="dxa"/>
                  <w:vAlign w:val="center"/>
                </w:tcPr>
                <w:p>
                  <w:pPr>
                    <w:adjustRightInd w:val="0"/>
                    <w:snapToGrid w:val="0"/>
                    <w:rPr>
                      <w:szCs w:val="21"/>
                    </w:rPr>
                  </w:pPr>
                  <w:r>
                    <w:rPr>
                      <w:szCs w:val="21"/>
                    </w:rPr>
                    <w:t>历史遗留问题</w:t>
                  </w:r>
                </w:p>
              </w:tc>
              <w:tc>
                <w:tcPr>
                  <w:tcW w:w="3969" w:type="dxa"/>
                  <w:vAlign w:val="center"/>
                </w:tcPr>
                <w:p>
                  <w:pPr>
                    <w:adjustRightInd w:val="0"/>
                    <w:snapToGrid w:val="0"/>
                    <w:rPr>
                      <w:szCs w:val="21"/>
                    </w:rPr>
                  </w:pPr>
                  <w:r>
                    <w:rPr>
                      <w:szCs w:val="21"/>
                    </w:rPr>
                    <w:t>严格落实企业环评制度及“三同时”制度，严格执行环境保护相关法律法规制度，严禁未经环保审批的项目入园；对于未进行环保“三同时”验收的企业，应摸清原因，根据其具体情况敦促企业加快完成环保“三同时”验收。</w:t>
                  </w:r>
                </w:p>
              </w:tc>
              <w:tc>
                <w:tcPr>
                  <w:tcW w:w="2020" w:type="dxa"/>
                </w:tcPr>
                <w:p>
                  <w:pPr>
                    <w:adjustRightInd w:val="0"/>
                    <w:snapToGrid w:val="0"/>
                    <w:rPr>
                      <w:szCs w:val="21"/>
                    </w:rPr>
                  </w:pPr>
                  <w:r>
                    <w:rPr>
                      <w:rFonts w:hint="eastAsia"/>
                      <w:szCs w:val="21"/>
                    </w:rPr>
                    <w:t>本项目</w:t>
                  </w:r>
                  <w:r>
                    <w:rPr>
                      <w:szCs w:val="21"/>
                    </w:rPr>
                    <w:t>严格执行环境保护相关法律法规制度</w:t>
                  </w:r>
                  <w:r>
                    <w:rPr>
                      <w:rFonts w:hint="eastAsia"/>
                      <w:szCs w:val="21"/>
                    </w:rPr>
                    <w:t>，</w:t>
                  </w:r>
                  <w:r>
                    <w:rPr>
                      <w:szCs w:val="21"/>
                    </w:rPr>
                    <w:t>严格落实企业环评制度及“三同时”制度</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dxa"/>
                  <w:vMerge w:val="continue"/>
                  <w:vAlign w:val="center"/>
                </w:tcPr>
                <w:p>
                  <w:pPr>
                    <w:pStyle w:val="343"/>
                    <w:adjustRightInd w:val="0"/>
                    <w:snapToGrid w:val="0"/>
                    <w:spacing w:line="240" w:lineRule="auto"/>
                    <w:ind w:firstLine="0"/>
                    <w:jc w:val="center"/>
                    <w:rPr>
                      <w:rFonts w:ascii="Times New Roman" w:hAnsi="Times New Roman" w:eastAsia="宋体"/>
                      <w:sz w:val="21"/>
                      <w:szCs w:val="21"/>
                    </w:rPr>
                  </w:pPr>
                </w:p>
              </w:tc>
              <w:tc>
                <w:tcPr>
                  <w:tcW w:w="722" w:type="dxa"/>
                  <w:vAlign w:val="center"/>
                </w:tcPr>
                <w:p>
                  <w:pPr>
                    <w:pStyle w:val="343"/>
                    <w:adjustRightInd w:val="0"/>
                    <w:snapToGrid w:val="0"/>
                    <w:spacing w:line="240" w:lineRule="auto"/>
                    <w:ind w:firstLine="0"/>
                    <w:jc w:val="center"/>
                    <w:rPr>
                      <w:rFonts w:ascii="Times New Roman" w:hAnsi="Times New Roman" w:eastAsia="宋体"/>
                      <w:sz w:val="21"/>
                      <w:szCs w:val="21"/>
                    </w:rPr>
                  </w:pPr>
                  <w:r>
                    <w:rPr>
                      <w:rFonts w:ascii="Times New Roman" w:hAnsi="Times New Roman" w:eastAsia="宋体"/>
                      <w:sz w:val="21"/>
                      <w:szCs w:val="21"/>
                    </w:rPr>
                    <w:t>环境污染投诉</w:t>
                  </w:r>
                </w:p>
              </w:tc>
              <w:tc>
                <w:tcPr>
                  <w:tcW w:w="2564" w:type="dxa"/>
                  <w:vAlign w:val="center"/>
                </w:tcPr>
                <w:p>
                  <w:pPr>
                    <w:pStyle w:val="343"/>
                    <w:adjustRightInd w:val="0"/>
                    <w:snapToGrid w:val="0"/>
                    <w:spacing w:line="240" w:lineRule="auto"/>
                    <w:ind w:firstLine="0"/>
                    <w:rPr>
                      <w:rFonts w:ascii="Times New Roman" w:hAnsi="Times New Roman" w:eastAsia="宋体"/>
                      <w:sz w:val="21"/>
                      <w:szCs w:val="21"/>
                    </w:rPr>
                  </w:pPr>
                  <w:r>
                    <w:rPr>
                      <w:rFonts w:ascii="Times New Roman" w:hAnsi="Times New Roman" w:eastAsia="宋体"/>
                      <w:sz w:val="21"/>
                      <w:szCs w:val="21"/>
                    </w:rPr>
                    <w:t>近5年针对规划区内企业受理的环境污染投诉共35个，其中以废气污染投诉最多，占投诉总数的</w:t>
                  </w:r>
                  <w:r>
                    <w:rPr>
                      <w:rFonts w:hint="eastAsia" w:ascii="Times New Roman" w:hAnsi="Times New Roman" w:eastAsia="宋体"/>
                      <w:sz w:val="21"/>
                      <w:szCs w:val="21"/>
                    </w:rPr>
                    <w:t>6</w:t>
                  </w:r>
                  <w:r>
                    <w:rPr>
                      <w:rFonts w:ascii="Times New Roman" w:hAnsi="Times New Roman" w:eastAsia="宋体"/>
                      <w:sz w:val="21"/>
                      <w:szCs w:val="21"/>
                    </w:rPr>
                    <w:t>5.71%；其次是废水和固废污染投诉，都各占投诉总数的14.29%，噪声投诉相对较少。</w:t>
                  </w:r>
                </w:p>
              </w:tc>
              <w:tc>
                <w:tcPr>
                  <w:tcW w:w="2376" w:type="dxa"/>
                  <w:vAlign w:val="center"/>
                </w:tcPr>
                <w:p>
                  <w:pPr>
                    <w:widowControl/>
                    <w:adjustRightInd w:val="0"/>
                    <w:snapToGrid w:val="0"/>
                    <w:ind w:right="42" w:rightChars="20"/>
                    <w:rPr>
                      <w:szCs w:val="21"/>
                    </w:rPr>
                  </w:pPr>
                  <w:r>
                    <w:rPr>
                      <w:szCs w:val="21"/>
                    </w:rPr>
                    <w:t>挥发性有机物（VOC</w:t>
                  </w:r>
                  <w:r>
                    <w:rPr>
                      <w:szCs w:val="21"/>
                      <w:vertAlign w:val="subscript"/>
                    </w:rPr>
                    <w:t>S</w:t>
                  </w:r>
                  <w:r>
                    <w:rPr>
                      <w:szCs w:val="21"/>
                    </w:rPr>
                    <w:t>）和恶臭污染（鱼粉厂）对周围敏感点影响较大。</w:t>
                  </w:r>
                </w:p>
              </w:tc>
              <w:tc>
                <w:tcPr>
                  <w:tcW w:w="3969" w:type="dxa"/>
                  <w:vAlign w:val="center"/>
                </w:tcPr>
                <w:p>
                  <w:pPr>
                    <w:widowControl/>
                    <w:adjustRightInd w:val="0"/>
                    <w:snapToGrid w:val="0"/>
                    <w:ind w:right="42" w:rightChars="20"/>
                    <w:rPr>
                      <w:szCs w:val="21"/>
                    </w:rPr>
                  </w:pPr>
                  <w:r>
                    <w:rPr>
                      <w:szCs w:val="21"/>
                    </w:rPr>
                    <w:t>（1）严格产业准入，严禁不符合产业政策的项目入园。（2）严格落实企业卫生防护距离的要求。（3）加强对企业的监管，确保企业废水、废气达标排放，固废规范化管理及处置。（4）执行“特殊行业重点查、重点区域反复查、投诉举报及时查、非工作时间突击查”的四查机制，坚持“零容忍”原则，对违法排污从严打击。（5）破解环境信访难点处理工作，确保辖区内各类环境信访污染纠纷得到妥善调处。</w:t>
                  </w:r>
                </w:p>
              </w:tc>
              <w:tc>
                <w:tcPr>
                  <w:tcW w:w="2020" w:type="dxa"/>
                </w:tcPr>
                <w:p>
                  <w:pPr>
                    <w:widowControl/>
                    <w:adjustRightInd w:val="0"/>
                    <w:snapToGrid w:val="0"/>
                    <w:ind w:right="42" w:rightChars="20"/>
                    <w:rPr>
                      <w:szCs w:val="21"/>
                    </w:rPr>
                  </w:pPr>
                  <w:r>
                    <w:rPr>
                      <w:rFonts w:hint="eastAsia"/>
                      <w:szCs w:val="21"/>
                    </w:rPr>
                    <w:t>本项目属于</w:t>
                  </w:r>
                  <w:r>
                    <w:rPr>
                      <w:bCs/>
                      <w:szCs w:val="21"/>
                    </w:rPr>
                    <w:t>C</w:t>
                  </w:r>
                  <w:r>
                    <w:rPr>
                      <w:rFonts w:hint="eastAsia"/>
                      <w:bCs/>
                      <w:szCs w:val="21"/>
                    </w:rPr>
                    <w:t>3</w:t>
                  </w:r>
                  <w:r>
                    <w:rPr>
                      <w:bCs/>
                      <w:szCs w:val="21"/>
                    </w:rPr>
                    <w:t>443</w:t>
                  </w:r>
                  <w:r>
                    <w:rPr>
                      <w:rFonts w:hint="eastAsia"/>
                      <w:bCs/>
                      <w:szCs w:val="21"/>
                    </w:rPr>
                    <w:t>阀门与旋塞制造，为园区主导产业，项目距离周边敏感目标约5</w:t>
                  </w:r>
                  <w:r>
                    <w:rPr>
                      <w:bCs/>
                      <w:szCs w:val="21"/>
                    </w:rPr>
                    <w:t>10m</w:t>
                  </w:r>
                  <w:r>
                    <w:rPr>
                      <w:rFonts w:hint="eastAsia"/>
                      <w:bCs/>
                      <w:szCs w:val="21"/>
                    </w:rPr>
                    <w:t>，污染物排放均满足相关要求。</w:t>
                  </w:r>
                </w:p>
              </w:tc>
            </w:tr>
          </w:tbl>
          <w:p>
            <w:pPr>
              <w:adjustRightInd w:val="0"/>
              <w:snapToGrid w:val="0"/>
              <w:spacing w:line="440" w:lineRule="exact"/>
              <w:jc w:val="center"/>
              <w:rPr>
                <w:b/>
                <w:bCs/>
                <w:kern w:val="0"/>
                <w:szCs w:val="21"/>
              </w:rPr>
            </w:pPr>
            <w:bookmarkStart w:id="19" w:name="_Toc499882840"/>
            <w:bookmarkStart w:id="20" w:name="_Toc507662619"/>
            <w:bookmarkStart w:id="21" w:name="_Toc531252027"/>
            <w:r>
              <w:rPr>
                <w:rFonts w:hint="eastAsia"/>
                <w:b/>
                <w:bCs/>
                <w:kern w:val="0"/>
                <w:szCs w:val="21"/>
              </w:rPr>
              <w:t>表4</w:t>
            </w:r>
            <w:r>
              <w:rPr>
                <w:b/>
                <w:bCs/>
                <w:kern w:val="0"/>
                <w:szCs w:val="21"/>
              </w:rPr>
              <w:t xml:space="preserve">  </w:t>
            </w:r>
            <w:r>
              <w:rPr>
                <w:rFonts w:hint="eastAsia"/>
                <w:b/>
                <w:bCs/>
                <w:kern w:val="0"/>
                <w:szCs w:val="21"/>
              </w:rPr>
              <w:t>清单</w:t>
            </w:r>
            <w:r>
              <w:rPr>
                <w:b/>
                <w:bCs/>
                <w:kern w:val="0"/>
                <w:szCs w:val="21"/>
              </w:rPr>
              <w:t>4</w:t>
            </w:r>
            <w:r>
              <w:rPr>
                <w:rFonts w:hint="eastAsia"/>
                <w:b/>
                <w:bCs/>
                <w:kern w:val="0"/>
                <w:szCs w:val="21"/>
              </w:rPr>
              <w:t>规划优化调整建议清单</w:t>
            </w:r>
            <w:bookmarkEnd w:id="19"/>
            <w:bookmarkEnd w:id="20"/>
            <w:bookmarkEnd w:id="21"/>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057"/>
              <w:gridCol w:w="3362"/>
              <w:gridCol w:w="4597"/>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pct"/>
                  <w:vAlign w:val="center"/>
                </w:tcPr>
                <w:p>
                  <w:pPr>
                    <w:adjustRightInd w:val="0"/>
                    <w:snapToGrid w:val="0"/>
                    <w:jc w:val="center"/>
                    <w:rPr>
                      <w:b/>
                      <w:bCs/>
                      <w:kern w:val="0"/>
                      <w:szCs w:val="21"/>
                    </w:rPr>
                  </w:pPr>
                  <w:r>
                    <w:rPr>
                      <w:bCs/>
                      <w:szCs w:val="21"/>
                    </w:rPr>
                    <w:t>优化调整类型</w:t>
                  </w:r>
                </w:p>
              </w:tc>
              <w:tc>
                <w:tcPr>
                  <w:tcW w:w="1383" w:type="pct"/>
                  <w:vAlign w:val="center"/>
                </w:tcPr>
                <w:p>
                  <w:pPr>
                    <w:adjustRightInd w:val="0"/>
                    <w:snapToGrid w:val="0"/>
                    <w:jc w:val="center"/>
                    <w:rPr>
                      <w:b/>
                      <w:bCs/>
                      <w:kern w:val="0"/>
                      <w:szCs w:val="21"/>
                    </w:rPr>
                  </w:pPr>
                  <w:r>
                    <w:rPr>
                      <w:bCs/>
                      <w:szCs w:val="21"/>
                    </w:rPr>
                    <w:t>原规划内容</w:t>
                  </w:r>
                </w:p>
              </w:tc>
              <w:tc>
                <w:tcPr>
                  <w:tcW w:w="1891" w:type="pct"/>
                  <w:vAlign w:val="center"/>
                </w:tcPr>
                <w:p>
                  <w:pPr>
                    <w:adjustRightInd w:val="0"/>
                    <w:snapToGrid w:val="0"/>
                    <w:jc w:val="center"/>
                    <w:rPr>
                      <w:b/>
                      <w:bCs/>
                      <w:kern w:val="0"/>
                      <w:szCs w:val="21"/>
                    </w:rPr>
                  </w:pPr>
                  <w:r>
                    <w:rPr>
                      <w:bCs/>
                      <w:szCs w:val="21"/>
                    </w:rPr>
                    <w:t>调整建议</w:t>
                  </w:r>
                </w:p>
              </w:tc>
              <w:tc>
                <w:tcPr>
                  <w:tcW w:w="880" w:type="pct"/>
                  <w:vAlign w:val="center"/>
                </w:tcPr>
                <w:p>
                  <w:pPr>
                    <w:adjustRightInd w:val="0"/>
                    <w:snapToGrid w:val="0"/>
                    <w:jc w:val="center"/>
                    <w:rPr>
                      <w:bCs/>
                      <w:szCs w:val="21"/>
                    </w:rPr>
                  </w:pPr>
                  <w:r>
                    <w:rPr>
                      <w:rFonts w:hint="eastAsia"/>
                      <w:bCs/>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pct"/>
                  <w:vAlign w:val="center"/>
                </w:tcPr>
                <w:p>
                  <w:pPr>
                    <w:adjustRightInd w:val="0"/>
                    <w:snapToGrid w:val="0"/>
                    <w:jc w:val="center"/>
                    <w:rPr>
                      <w:szCs w:val="21"/>
                    </w:rPr>
                  </w:pPr>
                  <w:r>
                    <w:rPr>
                      <w:szCs w:val="21"/>
                    </w:rPr>
                    <w:t>规划产业定位</w:t>
                  </w:r>
                </w:p>
              </w:tc>
              <w:tc>
                <w:tcPr>
                  <w:tcW w:w="1383" w:type="pct"/>
                  <w:vAlign w:val="center"/>
                </w:tcPr>
                <w:p>
                  <w:pPr>
                    <w:adjustRightInd w:val="0"/>
                    <w:snapToGrid w:val="0"/>
                    <w:rPr>
                      <w:szCs w:val="21"/>
                    </w:rPr>
                  </w:pPr>
                  <w:r>
                    <w:rPr>
                      <w:szCs w:val="21"/>
                    </w:rPr>
                    <w:t>产业功能定位“以玉环传统的汽摩配、水暖洁具、阀门、生物医药制造加工业为主”</w:t>
                  </w:r>
                </w:p>
              </w:tc>
              <w:tc>
                <w:tcPr>
                  <w:tcW w:w="1891" w:type="pct"/>
                  <w:vAlign w:val="center"/>
                </w:tcPr>
                <w:p>
                  <w:pPr>
                    <w:adjustRightInd w:val="0"/>
                    <w:snapToGrid w:val="0"/>
                    <w:rPr>
                      <w:szCs w:val="21"/>
                    </w:rPr>
                  </w:pPr>
                  <w:r>
                    <w:rPr>
                      <w:szCs w:val="21"/>
                    </w:rPr>
                    <w:t>产业功能定位调整为“以玉环传统的汽摩配、水暖洁具、阀门、生物医药和化学合成原料药制造加工业为主”。</w:t>
                  </w:r>
                </w:p>
              </w:tc>
              <w:tc>
                <w:tcPr>
                  <w:tcW w:w="880" w:type="pct"/>
                  <w:vAlign w:val="center"/>
                </w:tcPr>
                <w:p>
                  <w:pPr>
                    <w:adjustRightInd w:val="0"/>
                    <w:snapToGrid w:val="0"/>
                    <w:rPr>
                      <w:szCs w:val="21"/>
                    </w:rPr>
                  </w:pPr>
                  <w:r>
                    <w:rPr>
                      <w:rFonts w:hint="eastAsia"/>
                      <w:szCs w:val="21"/>
                    </w:rPr>
                    <w:t>本项目产品为阀门制品，符合产业定位要求。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pct"/>
                  <w:vMerge w:val="restart"/>
                  <w:vAlign w:val="center"/>
                </w:tcPr>
                <w:p>
                  <w:pPr>
                    <w:adjustRightInd w:val="0"/>
                    <w:snapToGrid w:val="0"/>
                    <w:jc w:val="center"/>
                    <w:rPr>
                      <w:b/>
                      <w:bCs/>
                      <w:kern w:val="0"/>
                      <w:szCs w:val="21"/>
                    </w:rPr>
                  </w:pPr>
                  <w:r>
                    <w:rPr>
                      <w:szCs w:val="21"/>
                    </w:rPr>
                    <w:t>环保基础设施规划</w:t>
                  </w:r>
                </w:p>
              </w:tc>
              <w:tc>
                <w:tcPr>
                  <w:tcW w:w="1383" w:type="pct"/>
                  <w:vAlign w:val="center"/>
                </w:tcPr>
                <w:p>
                  <w:pPr>
                    <w:adjustRightInd w:val="0"/>
                    <w:snapToGrid w:val="0"/>
                    <w:rPr>
                      <w:szCs w:val="21"/>
                    </w:rPr>
                  </w:pPr>
                  <w:r>
                    <w:rPr>
                      <w:szCs w:val="21"/>
                    </w:rPr>
                    <w:t>熔炼园区、电镀园区：污水通过各企业污水处理系统处理达标后，排入工业城污水管至沙门污水处理厂。</w:t>
                  </w:r>
                </w:p>
              </w:tc>
              <w:tc>
                <w:tcPr>
                  <w:tcW w:w="1891" w:type="pct"/>
                  <w:vAlign w:val="center"/>
                </w:tcPr>
                <w:p>
                  <w:pPr>
                    <w:adjustRightInd w:val="0"/>
                    <w:snapToGrid w:val="0"/>
                    <w:rPr>
                      <w:szCs w:val="21"/>
                    </w:rPr>
                  </w:pPr>
                  <w:r>
                    <w:rPr>
                      <w:szCs w:val="21"/>
                    </w:rPr>
                    <w:t>近期，电镀园区内企业废水处理达标后直接进排海管网，排入东海，不纳入污水处理厂处理；远期，电镀园区内电镀企业废水实施零排放。</w:t>
                  </w:r>
                </w:p>
              </w:tc>
              <w:tc>
                <w:tcPr>
                  <w:tcW w:w="880" w:type="pct"/>
                  <w:vAlign w:val="center"/>
                </w:tcPr>
                <w:p>
                  <w:pPr>
                    <w:adjustRightInd w:val="0"/>
                    <w:snapToGrid w:val="0"/>
                    <w:rPr>
                      <w:szCs w:val="21"/>
                    </w:rPr>
                  </w:pPr>
                  <w:r>
                    <w:rPr>
                      <w:rFonts w:hint="eastAsia"/>
                      <w:szCs w:val="21"/>
                    </w:rPr>
                    <w:t>本项目不属于熔炼、电镀企业，项目清洗废水委托台州华浙环保科技有限公司处理，生活污水经化粪池预处理后纳管至玉环市</w:t>
                  </w:r>
                  <w:r>
                    <w:rPr>
                      <w:kern w:val="0"/>
                      <w:szCs w:val="21"/>
                    </w:rPr>
                    <w:t>滨港工业城污水处理厂处理达标后排放</w:t>
                  </w:r>
                  <w:r>
                    <w:rPr>
                      <w:rFonts w:hint="eastAsia"/>
                      <w:kern w:val="0"/>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pct"/>
                  <w:vMerge w:val="continue"/>
                  <w:vAlign w:val="center"/>
                </w:tcPr>
                <w:p>
                  <w:pPr>
                    <w:adjustRightInd w:val="0"/>
                    <w:snapToGrid w:val="0"/>
                    <w:jc w:val="center"/>
                    <w:rPr>
                      <w:b/>
                      <w:bCs/>
                      <w:kern w:val="0"/>
                      <w:szCs w:val="21"/>
                    </w:rPr>
                  </w:pPr>
                </w:p>
              </w:tc>
              <w:tc>
                <w:tcPr>
                  <w:tcW w:w="1383" w:type="pct"/>
                  <w:vAlign w:val="center"/>
                </w:tcPr>
                <w:p>
                  <w:pPr>
                    <w:adjustRightInd w:val="0"/>
                    <w:snapToGrid w:val="0"/>
                    <w:rPr>
                      <w:szCs w:val="21"/>
                    </w:rPr>
                  </w:pPr>
                  <w:r>
                    <w:rPr>
                      <w:szCs w:val="21"/>
                    </w:rPr>
                    <w:t>未提出集中供热</w:t>
                  </w:r>
                </w:p>
              </w:tc>
              <w:tc>
                <w:tcPr>
                  <w:tcW w:w="1891" w:type="pct"/>
                  <w:vAlign w:val="center"/>
                </w:tcPr>
                <w:p>
                  <w:pPr>
                    <w:adjustRightInd w:val="0"/>
                    <w:snapToGrid w:val="0"/>
                    <w:rPr>
                      <w:szCs w:val="21"/>
                    </w:rPr>
                  </w:pPr>
                  <w:r>
                    <w:rPr>
                      <w:szCs w:val="21"/>
                    </w:rPr>
                    <w:t>加快推进规划区集中供热的实施，淘汰燃煤锅炉。</w:t>
                  </w:r>
                </w:p>
              </w:tc>
              <w:tc>
                <w:tcPr>
                  <w:tcW w:w="880" w:type="pct"/>
                  <w:vAlign w:val="center"/>
                </w:tcPr>
                <w:p>
                  <w:pPr>
                    <w:adjustRightInd w:val="0"/>
                    <w:snapToGrid w:val="0"/>
                    <w:rPr>
                      <w:szCs w:val="21"/>
                    </w:rPr>
                  </w:pPr>
                  <w:r>
                    <w:rPr>
                      <w:rFonts w:hint="eastAsia"/>
                      <w:szCs w:val="21"/>
                    </w:rPr>
                    <w:t>本项目主要使用电能。</w:t>
                  </w:r>
                </w:p>
              </w:tc>
            </w:tr>
          </w:tbl>
          <w:p>
            <w:pPr>
              <w:adjustRightInd w:val="0"/>
              <w:snapToGrid w:val="0"/>
              <w:spacing w:line="440" w:lineRule="exact"/>
              <w:jc w:val="center"/>
              <w:rPr>
                <w:b/>
                <w:bCs/>
                <w:kern w:val="0"/>
                <w:szCs w:val="21"/>
              </w:rPr>
            </w:pPr>
            <w:bookmarkStart w:id="22" w:name="_Toc531252029"/>
            <w:r>
              <w:rPr>
                <w:rFonts w:hint="eastAsia"/>
                <w:b/>
                <w:bCs/>
                <w:kern w:val="0"/>
                <w:szCs w:val="21"/>
              </w:rPr>
              <w:t>表5</w:t>
            </w:r>
            <w:r>
              <w:rPr>
                <w:b/>
                <w:bCs/>
                <w:kern w:val="0"/>
                <w:szCs w:val="21"/>
              </w:rPr>
              <w:t xml:space="preserve">  </w:t>
            </w:r>
            <w:r>
              <w:rPr>
                <w:rFonts w:hint="eastAsia"/>
                <w:b/>
                <w:bCs/>
                <w:kern w:val="0"/>
                <w:szCs w:val="21"/>
              </w:rPr>
              <w:t>清单</w:t>
            </w:r>
            <w:r>
              <w:rPr>
                <w:b/>
                <w:bCs/>
                <w:kern w:val="0"/>
                <w:szCs w:val="21"/>
              </w:rPr>
              <w:t>5</w:t>
            </w:r>
            <w:r>
              <w:rPr>
                <w:rFonts w:hint="eastAsia"/>
                <w:b/>
                <w:bCs/>
                <w:kern w:val="0"/>
                <w:szCs w:val="21"/>
              </w:rPr>
              <w:t>环境准入条件清单</w:t>
            </w:r>
            <w:bookmarkEnd w:id="22"/>
            <w:r>
              <w:rPr>
                <w:rFonts w:hint="eastAsia"/>
                <w:b/>
                <w:bCs/>
                <w:kern w:val="0"/>
                <w:szCs w:val="21"/>
              </w:rPr>
              <w:t>（节选）</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57"/>
              <w:gridCol w:w="1420"/>
              <w:gridCol w:w="2263"/>
              <w:gridCol w:w="4672"/>
              <w:gridCol w:w="1130"/>
              <w:gridCol w:w="2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31" w:type="pct"/>
                  <w:gridSpan w:val="2"/>
                  <w:vAlign w:val="center"/>
                </w:tcPr>
                <w:p>
                  <w:pPr>
                    <w:adjustRightInd w:val="0"/>
                    <w:snapToGrid w:val="0"/>
                    <w:jc w:val="center"/>
                    <w:rPr>
                      <w:szCs w:val="21"/>
                    </w:rPr>
                  </w:pPr>
                  <w:r>
                    <w:rPr>
                      <w:szCs w:val="21"/>
                    </w:rPr>
                    <w:t>分类</w:t>
                  </w:r>
                </w:p>
              </w:tc>
              <w:tc>
                <w:tcPr>
                  <w:tcW w:w="931" w:type="pct"/>
                  <w:vAlign w:val="center"/>
                </w:tcPr>
                <w:p>
                  <w:pPr>
                    <w:adjustRightInd w:val="0"/>
                    <w:snapToGrid w:val="0"/>
                    <w:jc w:val="center"/>
                    <w:rPr>
                      <w:szCs w:val="21"/>
                    </w:rPr>
                  </w:pPr>
                  <w:r>
                    <w:rPr>
                      <w:szCs w:val="21"/>
                    </w:rPr>
                    <w:t>行业清单</w:t>
                  </w:r>
                </w:p>
              </w:tc>
              <w:tc>
                <w:tcPr>
                  <w:tcW w:w="1922" w:type="pct"/>
                  <w:vAlign w:val="center"/>
                </w:tcPr>
                <w:p>
                  <w:pPr>
                    <w:adjustRightInd w:val="0"/>
                    <w:snapToGrid w:val="0"/>
                    <w:jc w:val="center"/>
                    <w:rPr>
                      <w:szCs w:val="21"/>
                    </w:rPr>
                  </w:pPr>
                  <w:r>
                    <w:rPr>
                      <w:szCs w:val="21"/>
                    </w:rPr>
                    <w:t>工艺清单</w:t>
                  </w:r>
                </w:p>
              </w:tc>
              <w:tc>
                <w:tcPr>
                  <w:tcW w:w="465" w:type="pct"/>
                  <w:vAlign w:val="center"/>
                </w:tcPr>
                <w:p>
                  <w:pPr>
                    <w:adjustRightInd w:val="0"/>
                    <w:snapToGrid w:val="0"/>
                    <w:jc w:val="center"/>
                    <w:rPr>
                      <w:szCs w:val="21"/>
                    </w:rPr>
                  </w:pPr>
                  <w:r>
                    <w:rPr>
                      <w:szCs w:val="21"/>
                    </w:rPr>
                    <w:t>产品清单</w:t>
                  </w:r>
                </w:p>
              </w:tc>
              <w:tc>
                <w:tcPr>
                  <w:tcW w:w="951" w:type="pct"/>
                  <w:vAlign w:val="center"/>
                </w:tcPr>
                <w:p>
                  <w:pPr>
                    <w:adjustRightInd w:val="0"/>
                    <w:snapToGrid w:val="0"/>
                    <w:jc w:val="center"/>
                    <w:rPr>
                      <w:szCs w:val="21"/>
                    </w:rPr>
                  </w:pPr>
                  <w:r>
                    <w:rPr>
                      <w:rFonts w:hint="eastAsia"/>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147" w:type="pct"/>
                  <w:vMerge w:val="restart"/>
                  <w:vAlign w:val="center"/>
                </w:tcPr>
                <w:p>
                  <w:pPr>
                    <w:adjustRightInd w:val="0"/>
                    <w:snapToGrid w:val="0"/>
                    <w:jc w:val="center"/>
                    <w:rPr>
                      <w:b/>
                      <w:szCs w:val="21"/>
                    </w:rPr>
                  </w:pPr>
                  <w:r>
                    <w:rPr>
                      <w:szCs w:val="21"/>
                    </w:rPr>
                    <w:t>限制准入</w:t>
                  </w:r>
                </w:p>
              </w:tc>
              <w:tc>
                <w:tcPr>
                  <w:tcW w:w="584" w:type="pct"/>
                  <w:vMerge w:val="restart"/>
                  <w:vAlign w:val="center"/>
                </w:tcPr>
                <w:p>
                  <w:pPr>
                    <w:adjustRightInd w:val="0"/>
                    <w:snapToGrid w:val="0"/>
                    <w:jc w:val="center"/>
                    <w:rPr>
                      <w:szCs w:val="21"/>
                    </w:rPr>
                  </w:pPr>
                  <w:r>
                    <w:rPr>
                      <w:szCs w:val="21"/>
                    </w:rPr>
                    <w:t>二十二、金属制品业</w:t>
                  </w:r>
                </w:p>
              </w:tc>
              <w:tc>
                <w:tcPr>
                  <w:tcW w:w="931" w:type="pct"/>
                  <w:vAlign w:val="center"/>
                </w:tcPr>
                <w:p>
                  <w:pPr>
                    <w:adjustRightInd w:val="0"/>
                    <w:snapToGrid w:val="0"/>
                    <w:rPr>
                      <w:szCs w:val="21"/>
                    </w:rPr>
                  </w:pPr>
                  <w:r>
                    <w:rPr>
                      <w:szCs w:val="21"/>
                    </w:rPr>
                    <w:t>67、金属制品加工制造</w:t>
                  </w:r>
                </w:p>
              </w:tc>
              <w:tc>
                <w:tcPr>
                  <w:tcW w:w="1922" w:type="pct"/>
                  <w:vAlign w:val="center"/>
                </w:tcPr>
                <w:p>
                  <w:pPr>
                    <w:adjustRightInd w:val="0"/>
                    <w:snapToGrid w:val="0"/>
                    <w:rPr>
                      <w:szCs w:val="21"/>
                    </w:rPr>
                  </w:pPr>
                  <w:r>
                    <w:rPr>
                      <w:szCs w:val="21"/>
                    </w:rPr>
                    <w:t>有喷漆工艺且年用油性漆10吨以上的项目（注：鼓励使用即用状态下VOCs含量420g/L以下的涂料）</w:t>
                  </w:r>
                </w:p>
              </w:tc>
              <w:tc>
                <w:tcPr>
                  <w:tcW w:w="465" w:type="pct"/>
                  <w:vAlign w:val="center"/>
                </w:tcPr>
                <w:p>
                  <w:pPr>
                    <w:adjustRightInd w:val="0"/>
                    <w:snapToGrid w:val="0"/>
                    <w:jc w:val="center"/>
                    <w:rPr>
                      <w:szCs w:val="21"/>
                    </w:rPr>
                  </w:pPr>
                  <w:r>
                    <w:rPr>
                      <w:rFonts w:hint="eastAsia"/>
                      <w:szCs w:val="21"/>
                    </w:rPr>
                    <w:t>/</w:t>
                  </w:r>
                </w:p>
              </w:tc>
              <w:tc>
                <w:tcPr>
                  <w:tcW w:w="951" w:type="pct"/>
                  <w:vMerge w:val="restart"/>
                  <w:vAlign w:val="center"/>
                </w:tcPr>
                <w:p>
                  <w:pPr>
                    <w:adjustRightInd w:val="0"/>
                    <w:snapToGrid w:val="0"/>
                    <w:rPr>
                      <w:szCs w:val="21"/>
                    </w:rPr>
                  </w:pPr>
                  <w:r>
                    <w:rPr>
                      <w:rFonts w:hint="eastAsia"/>
                      <w:szCs w:val="21"/>
                    </w:rPr>
                    <w:t>本项目属于</w:t>
                  </w:r>
                  <w:r>
                    <w:rPr>
                      <w:bCs/>
                      <w:szCs w:val="21"/>
                    </w:rPr>
                    <w:t>C</w:t>
                  </w:r>
                  <w:r>
                    <w:rPr>
                      <w:rFonts w:hint="eastAsia"/>
                      <w:bCs/>
                      <w:szCs w:val="21"/>
                    </w:rPr>
                    <w:t>3</w:t>
                  </w:r>
                  <w:r>
                    <w:rPr>
                      <w:bCs/>
                      <w:szCs w:val="21"/>
                    </w:rPr>
                    <w:t>443</w:t>
                  </w:r>
                  <w:r>
                    <w:rPr>
                      <w:rFonts w:hint="eastAsia"/>
                      <w:bCs/>
                      <w:szCs w:val="21"/>
                    </w:rPr>
                    <w:t>阀门与旋塞制造，主要生产工艺为机加工、红冲、抛丸、抛光、注塑、真空镀膜等，不涉及喷漆、发黑、磷化、</w:t>
                  </w:r>
                  <w:r>
                    <w:rPr>
                      <w:szCs w:val="21"/>
                    </w:rPr>
                    <w:t>铝氧化及酸洗</w:t>
                  </w:r>
                  <w:r>
                    <w:rPr>
                      <w:rFonts w:hint="eastAsia"/>
                      <w:szCs w:val="21"/>
                    </w:rPr>
                    <w:t>等金属表面处理工序，不涉及热镀锌工艺，符合环境准入条件要求。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 w:type="pct"/>
                  <w:vMerge w:val="continue"/>
                  <w:vAlign w:val="center"/>
                </w:tcPr>
                <w:p>
                  <w:pPr>
                    <w:adjustRightInd w:val="0"/>
                    <w:snapToGrid w:val="0"/>
                    <w:jc w:val="center"/>
                    <w:rPr>
                      <w:b/>
                      <w:bCs/>
                      <w:kern w:val="0"/>
                      <w:sz w:val="24"/>
                    </w:rPr>
                  </w:pPr>
                </w:p>
              </w:tc>
              <w:tc>
                <w:tcPr>
                  <w:tcW w:w="584" w:type="pct"/>
                  <w:vMerge w:val="continue"/>
                  <w:vAlign w:val="center"/>
                </w:tcPr>
                <w:p>
                  <w:pPr>
                    <w:adjustRightInd w:val="0"/>
                    <w:snapToGrid w:val="0"/>
                    <w:jc w:val="center"/>
                    <w:rPr>
                      <w:szCs w:val="21"/>
                    </w:rPr>
                  </w:pPr>
                </w:p>
              </w:tc>
              <w:tc>
                <w:tcPr>
                  <w:tcW w:w="931" w:type="pct"/>
                  <w:vAlign w:val="center"/>
                </w:tcPr>
                <w:p>
                  <w:pPr>
                    <w:adjustRightInd w:val="0"/>
                    <w:snapToGrid w:val="0"/>
                    <w:rPr>
                      <w:szCs w:val="21"/>
                    </w:rPr>
                  </w:pPr>
                  <w:r>
                    <w:rPr>
                      <w:szCs w:val="21"/>
                    </w:rPr>
                    <w:t>68、金属制品表面处理及热处理加工</w:t>
                  </w:r>
                </w:p>
              </w:tc>
              <w:tc>
                <w:tcPr>
                  <w:tcW w:w="1922" w:type="pct"/>
                  <w:vAlign w:val="center"/>
                </w:tcPr>
                <w:p>
                  <w:pPr>
                    <w:adjustRightInd w:val="0"/>
                    <w:snapToGrid w:val="0"/>
                    <w:rPr>
                      <w:szCs w:val="21"/>
                    </w:rPr>
                  </w:pPr>
                  <w:r>
                    <w:rPr>
                      <w:szCs w:val="21"/>
                    </w:rPr>
                    <w:t>1、含发黑、磷化、铝氧化及酸洗等金属表面处理工序的新建项目；2、有喷漆工艺且年用油性漆10吨以上的项目（注：鼓励使用即用状态下VOCs含量420g/L以下的涂料）</w:t>
                  </w:r>
                </w:p>
              </w:tc>
              <w:tc>
                <w:tcPr>
                  <w:tcW w:w="465" w:type="pct"/>
                  <w:vAlign w:val="center"/>
                </w:tcPr>
                <w:p>
                  <w:pPr>
                    <w:adjustRightInd w:val="0"/>
                    <w:snapToGrid w:val="0"/>
                    <w:jc w:val="center"/>
                    <w:rPr>
                      <w:szCs w:val="21"/>
                    </w:rPr>
                  </w:pPr>
                  <w:r>
                    <w:rPr>
                      <w:rFonts w:hint="eastAsia"/>
                      <w:szCs w:val="21"/>
                    </w:rPr>
                    <w:t>/</w:t>
                  </w:r>
                </w:p>
              </w:tc>
              <w:tc>
                <w:tcPr>
                  <w:tcW w:w="951" w:type="pct"/>
                  <w:vMerge w:val="continue"/>
                  <w:vAlign w:val="center"/>
                </w:tcPr>
                <w:p>
                  <w:pPr>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 w:type="pct"/>
                  <w:vMerge w:val="continue"/>
                  <w:vAlign w:val="center"/>
                </w:tcPr>
                <w:p>
                  <w:pPr>
                    <w:adjustRightInd w:val="0"/>
                    <w:snapToGrid w:val="0"/>
                    <w:jc w:val="center"/>
                    <w:rPr>
                      <w:b/>
                      <w:bCs/>
                      <w:kern w:val="0"/>
                      <w:sz w:val="24"/>
                    </w:rPr>
                  </w:pPr>
                </w:p>
              </w:tc>
              <w:tc>
                <w:tcPr>
                  <w:tcW w:w="584" w:type="pct"/>
                  <w:vAlign w:val="center"/>
                </w:tcPr>
                <w:p>
                  <w:pPr>
                    <w:adjustRightInd w:val="0"/>
                    <w:snapToGrid w:val="0"/>
                    <w:jc w:val="center"/>
                    <w:rPr>
                      <w:szCs w:val="21"/>
                    </w:rPr>
                  </w:pPr>
                  <w:r>
                    <w:rPr>
                      <w:szCs w:val="21"/>
                    </w:rPr>
                    <w:t>二十三、通用设备制造业</w:t>
                  </w:r>
                </w:p>
              </w:tc>
              <w:tc>
                <w:tcPr>
                  <w:tcW w:w="931" w:type="pct"/>
                  <w:vAlign w:val="center"/>
                </w:tcPr>
                <w:p>
                  <w:pPr>
                    <w:adjustRightInd w:val="0"/>
                    <w:snapToGrid w:val="0"/>
                    <w:rPr>
                      <w:szCs w:val="21"/>
                    </w:rPr>
                  </w:pPr>
                  <w:r>
                    <w:rPr>
                      <w:szCs w:val="21"/>
                    </w:rPr>
                    <w:t>69、通用设备制造及维修</w:t>
                  </w:r>
                </w:p>
              </w:tc>
              <w:tc>
                <w:tcPr>
                  <w:tcW w:w="1922" w:type="pct"/>
                  <w:vAlign w:val="center"/>
                </w:tcPr>
                <w:p>
                  <w:pPr>
                    <w:adjustRightInd w:val="0"/>
                    <w:snapToGrid w:val="0"/>
                    <w:rPr>
                      <w:szCs w:val="21"/>
                    </w:rPr>
                  </w:pPr>
                  <w:r>
                    <w:rPr>
                      <w:szCs w:val="21"/>
                    </w:rPr>
                    <w:t>有喷漆工艺且年用油性漆10吨以上的项目（注：鼓励使用即用状态下VOCs含量420g/L以下的涂料）</w:t>
                  </w:r>
                </w:p>
              </w:tc>
              <w:tc>
                <w:tcPr>
                  <w:tcW w:w="465" w:type="pct"/>
                  <w:vAlign w:val="center"/>
                </w:tcPr>
                <w:p>
                  <w:pPr>
                    <w:adjustRightInd w:val="0"/>
                    <w:snapToGrid w:val="0"/>
                    <w:jc w:val="center"/>
                    <w:rPr>
                      <w:szCs w:val="21"/>
                    </w:rPr>
                  </w:pPr>
                  <w:r>
                    <w:rPr>
                      <w:rFonts w:hint="eastAsia"/>
                      <w:szCs w:val="21"/>
                    </w:rPr>
                    <w:t>/</w:t>
                  </w:r>
                </w:p>
              </w:tc>
              <w:tc>
                <w:tcPr>
                  <w:tcW w:w="951" w:type="pct"/>
                  <w:vMerge w:val="continue"/>
                  <w:vAlign w:val="center"/>
                </w:tcPr>
                <w:p>
                  <w:pPr>
                    <w:adjustRightInd w:val="0"/>
                    <w:snapToGrid w:val="0"/>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 w:type="pct"/>
                  <w:vMerge w:val="restart"/>
                  <w:vAlign w:val="center"/>
                </w:tcPr>
                <w:p>
                  <w:pPr>
                    <w:adjustRightInd w:val="0"/>
                    <w:snapToGrid w:val="0"/>
                    <w:jc w:val="center"/>
                    <w:rPr>
                      <w:b/>
                      <w:szCs w:val="21"/>
                    </w:rPr>
                  </w:pPr>
                  <w:r>
                    <w:rPr>
                      <w:szCs w:val="21"/>
                    </w:rPr>
                    <w:t>禁止新建</w:t>
                  </w:r>
                </w:p>
              </w:tc>
              <w:tc>
                <w:tcPr>
                  <w:tcW w:w="584" w:type="pct"/>
                  <w:vAlign w:val="center"/>
                </w:tcPr>
                <w:p>
                  <w:pPr>
                    <w:adjustRightInd w:val="0"/>
                    <w:snapToGrid w:val="0"/>
                    <w:jc w:val="center"/>
                    <w:rPr>
                      <w:szCs w:val="21"/>
                    </w:rPr>
                  </w:pPr>
                  <w:r>
                    <w:rPr>
                      <w:szCs w:val="21"/>
                    </w:rPr>
                    <w:t>二十一、有色金属冶炼和压延加工业</w:t>
                  </w:r>
                </w:p>
              </w:tc>
              <w:tc>
                <w:tcPr>
                  <w:tcW w:w="931" w:type="pct"/>
                  <w:vAlign w:val="center"/>
                </w:tcPr>
                <w:p>
                  <w:pPr>
                    <w:adjustRightInd w:val="0"/>
                    <w:snapToGrid w:val="0"/>
                    <w:rPr>
                      <w:szCs w:val="21"/>
                    </w:rPr>
                  </w:pPr>
                  <w:r>
                    <w:rPr>
                      <w:szCs w:val="21"/>
                    </w:rPr>
                    <w:t>63、有色金属冶炼（含再生有色金属冶炼）</w:t>
                  </w:r>
                </w:p>
              </w:tc>
              <w:tc>
                <w:tcPr>
                  <w:tcW w:w="1922" w:type="pct"/>
                  <w:vAlign w:val="center"/>
                </w:tcPr>
                <w:p>
                  <w:pPr>
                    <w:adjustRightInd w:val="0"/>
                    <w:snapToGrid w:val="0"/>
                    <w:rPr>
                      <w:szCs w:val="21"/>
                    </w:rPr>
                  </w:pPr>
                  <w:r>
                    <w:rPr>
                      <w:szCs w:val="21"/>
                    </w:rPr>
                    <w:t>禁止新建（除专业园区外）</w:t>
                  </w:r>
                </w:p>
              </w:tc>
              <w:tc>
                <w:tcPr>
                  <w:tcW w:w="465" w:type="pct"/>
                  <w:vAlign w:val="center"/>
                </w:tcPr>
                <w:p>
                  <w:pPr>
                    <w:adjustRightInd w:val="0"/>
                    <w:snapToGrid w:val="0"/>
                    <w:jc w:val="center"/>
                    <w:rPr>
                      <w:szCs w:val="21"/>
                    </w:rPr>
                  </w:pPr>
                  <w:r>
                    <w:rPr>
                      <w:rFonts w:hint="eastAsia"/>
                      <w:szCs w:val="21"/>
                    </w:rPr>
                    <w:t>/</w:t>
                  </w:r>
                </w:p>
              </w:tc>
              <w:tc>
                <w:tcPr>
                  <w:tcW w:w="951" w:type="pct"/>
                  <w:vMerge w:val="continue"/>
                  <w:vAlign w:val="center"/>
                </w:tcPr>
                <w:p>
                  <w:pPr>
                    <w:adjustRightInd w:val="0"/>
                    <w:snapToGrid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trPr>
              <w:tc>
                <w:tcPr>
                  <w:tcW w:w="147" w:type="pct"/>
                  <w:vMerge w:val="continue"/>
                  <w:tcBorders>
                    <w:bottom w:val="single" w:color="auto" w:sz="4" w:space="0"/>
                  </w:tcBorders>
                  <w:vAlign w:val="center"/>
                </w:tcPr>
                <w:p>
                  <w:pPr>
                    <w:adjustRightInd w:val="0"/>
                    <w:snapToGrid w:val="0"/>
                    <w:jc w:val="center"/>
                    <w:rPr>
                      <w:b/>
                      <w:bCs/>
                      <w:kern w:val="0"/>
                      <w:szCs w:val="21"/>
                    </w:rPr>
                  </w:pPr>
                </w:p>
              </w:tc>
              <w:tc>
                <w:tcPr>
                  <w:tcW w:w="584" w:type="pct"/>
                  <w:tcBorders>
                    <w:bottom w:val="single" w:color="auto" w:sz="4" w:space="0"/>
                  </w:tcBorders>
                  <w:vAlign w:val="center"/>
                </w:tcPr>
                <w:p>
                  <w:pPr>
                    <w:adjustRightInd w:val="0"/>
                    <w:snapToGrid w:val="0"/>
                    <w:jc w:val="center"/>
                    <w:rPr>
                      <w:szCs w:val="21"/>
                    </w:rPr>
                  </w:pPr>
                  <w:r>
                    <w:rPr>
                      <w:szCs w:val="21"/>
                    </w:rPr>
                    <w:t>二十二、金属制品业</w:t>
                  </w:r>
                </w:p>
              </w:tc>
              <w:tc>
                <w:tcPr>
                  <w:tcW w:w="931" w:type="pct"/>
                  <w:tcBorders>
                    <w:bottom w:val="single" w:color="auto" w:sz="4" w:space="0"/>
                  </w:tcBorders>
                  <w:vAlign w:val="center"/>
                </w:tcPr>
                <w:p>
                  <w:pPr>
                    <w:adjustRightInd w:val="0"/>
                    <w:snapToGrid w:val="0"/>
                    <w:rPr>
                      <w:szCs w:val="21"/>
                    </w:rPr>
                  </w:pPr>
                  <w:r>
                    <w:rPr>
                      <w:szCs w:val="21"/>
                    </w:rPr>
                    <w:t>68、金属制品表面处理及热处理加工</w:t>
                  </w:r>
                </w:p>
              </w:tc>
              <w:tc>
                <w:tcPr>
                  <w:tcW w:w="1922" w:type="pct"/>
                  <w:tcBorders>
                    <w:bottom w:val="single" w:color="auto" w:sz="4" w:space="0"/>
                  </w:tcBorders>
                  <w:vAlign w:val="center"/>
                </w:tcPr>
                <w:p>
                  <w:pPr>
                    <w:adjustRightInd w:val="0"/>
                    <w:snapToGrid w:val="0"/>
                    <w:rPr>
                      <w:szCs w:val="21"/>
                    </w:rPr>
                  </w:pPr>
                  <w:r>
                    <w:rPr>
                      <w:szCs w:val="21"/>
                    </w:rPr>
                    <w:t>禁止新建有钝化工艺的热镀锌项目</w:t>
                  </w:r>
                </w:p>
              </w:tc>
              <w:tc>
                <w:tcPr>
                  <w:tcW w:w="465" w:type="pct"/>
                  <w:tcBorders>
                    <w:bottom w:val="single" w:color="auto" w:sz="4" w:space="0"/>
                  </w:tcBorders>
                  <w:vAlign w:val="center"/>
                </w:tcPr>
                <w:p>
                  <w:pPr>
                    <w:adjustRightInd w:val="0"/>
                    <w:snapToGrid w:val="0"/>
                    <w:jc w:val="center"/>
                    <w:rPr>
                      <w:szCs w:val="21"/>
                    </w:rPr>
                  </w:pPr>
                  <w:r>
                    <w:rPr>
                      <w:rFonts w:hint="eastAsia"/>
                      <w:szCs w:val="21"/>
                    </w:rPr>
                    <w:t>/</w:t>
                  </w:r>
                </w:p>
              </w:tc>
              <w:tc>
                <w:tcPr>
                  <w:tcW w:w="951" w:type="pct"/>
                  <w:vMerge w:val="continue"/>
                  <w:vAlign w:val="center"/>
                </w:tcPr>
                <w:p>
                  <w:pPr>
                    <w:adjustRightInd w:val="0"/>
                    <w:snapToGrid w:val="0"/>
                    <w:rPr>
                      <w:szCs w:val="21"/>
                    </w:rPr>
                  </w:pPr>
                </w:p>
              </w:tc>
            </w:tr>
          </w:tbl>
          <w:p>
            <w:pPr>
              <w:autoSpaceDE w:val="0"/>
              <w:autoSpaceDN w:val="0"/>
              <w:adjustRightInd w:val="0"/>
              <w:snapToGrid w:val="0"/>
              <w:spacing w:line="440" w:lineRule="exact"/>
              <w:ind w:firstLine="480" w:firstLineChars="200"/>
              <w:rPr>
                <w:rFonts w:eastAsia="黑体"/>
                <w:sz w:val="30"/>
              </w:rPr>
            </w:pPr>
            <w:r>
              <w:rPr>
                <w:rFonts w:hint="eastAsia"/>
                <w:kern w:val="0"/>
                <w:sz w:val="24"/>
              </w:rPr>
              <w:t>综上所述，</w:t>
            </w:r>
            <w:r>
              <w:rPr>
                <w:kern w:val="0"/>
                <w:sz w:val="24"/>
              </w:rPr>
              <w:t>本项目主要从事阀门产品制造，属于</w:t>
            </w:r>
            <w:r>
              <w:rPr>
                <w:sz w:val="24"/>
              </w:rPr>
              <w:t>C3443阀门与旋塞制造</w:t>
            </w:r>
            <w:r>
              <w:rPr>
                <w:kern w:val="0"/>
                <w:sz w:val="24"/>
              </w:rPr>
              <w:t>，</w:t>
            </w:r>
            <w:r>
              <w:rPr>
                <w:rFonts w:hint="eastAsia"/>
                <w:kern w:val="0"/>
                <w:sz w:val="24"/>
              </w:rPr>
              <w:t>符合</w:t>
            </w:r>
            <w:r>
              <w:rPr>
                <w:kern w:val="0"/>
                <w:sz w:val="24"/>
              </w:rPr>
              <w:t>该区块的</w:t>
            </w:r>
            <w:r>
              <w:rPr>
                <w:rFonts w:hint="eastAsia"/>
                <w:kern w:val="0"/>
                <w:sz w:val="24"/>
              </w:rPr>
              <w:t>规划环评跟踪评价及</w:t>
            </w:r>
            <w:r>
              <w:rPr>
                <w:kern w:val="0"/>
                <w:sz w:val="24"/>
              </w:rPr>
              <w:t>6张结论清单的相关要求</w:t>
            </w:r>
            <w:r>
              <w:rPr>
                <w:rFonts w:hint="eastAsia"/>
                <w:kern w:val="0"/>
                <w:sz w:val="24"/>
              </w:rPr>
              <w:t>。</w:t>
            </w:r>
          </w:p>
        </w:tc>
      </w:tr>
    </w:tbl>
    <w:p>
      <w:pPr>
        <w:spacing w:line="360" w:lineRule="auto"/>
        <w:outlineLvl w:val="0"/>
        <w:rPr>
          <w:rFonts w:eastAsia="黑体"/>
          <w:sz w:val="30"/>
        </w:rPr>
        <w:sectPr>
          <w:pgSz w:w="16838" w:h="11906" w:orient="landscape"/>
          <w:pgMar w:top="1531" w:right="1701" w:bottom="1531" w:left="1701" w:header="851" w:footer="1077" w:gutter="0"/>
          <w:cols w:space="720" w:num="1"/>
          <w:docGrid w:linePitch="312" w:charSpace="0"/>
        </w:sectPr>
      </w:pP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552"/>
        <w:gridCol w:w="8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52" w:type="dxa"/>
            <w:vAlign w:val="center"/>
          </w:tcPr>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int="eastAsia" w:hAnsi="宋体"/>
                <w:kern w:val="0"/>
                <w:sz w:val="24"/>
              </w:rPr>
              <w:t>其他符合性</w:t>
            </w:r>
          </w:p>
          <w:p>
            <w:pPr>
              <w:autoSpaceDE w:val="0"/>
              <w:autoSpaceDN w:val="0"/>
              <w:adjustRightInd w:val="0"/>
              <w:snapToGrid w:val="0"/>
              <w:spacing w:line="276" w:lineRule="auto"/>
              <w:jc w:val="center"/>
              <w:rPr>
                <w:rFonts w:hAnsi="宋体"/>
                <w:kern w:val="0"/>
                <w:sz w:val="24"/>
              </w:rPr>
            </w:pPr>
            <w:r>
              <w:rPr>
                <w:rFonts w:hint="eastAsia" w:hAnsi="宋体"/>
                <w:kern w:val="0"/>
                <w:sz w:val="24"/>
              </w:rPr>
              <w:t>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360" w:lineRule="auto"/>
              <w:jc w:val="center"/>
              <w:rPr>
                <w:rFonts w:hAnsi="宋体"/>
                <w:kern w:val="0"/>
                <w:sz w:val="24"/>
              </w:rPr>
            </w:pPr>
          </w:p>
          <w:p>
            <w:pPr>
              <w:autoSpaceDE w:val="0"/>
              <w:autoSpaceDN w:val="0"/>
              <w:adjustRightInd w:val="0"/>
              <w:snapToGrid w:val="0"/>
              <w:spacing w:line="360" w:lineRule="auto"/>
              <w:jc w:val="center"/>
              <w:rPr>
                <w:rFonts w:hAnsi="宋体"/>
                <w:kern w:val="0"/>
                <w:sz w:val="24"/>
              </w:rPr>
            </w:pPr>
          </w:p>
          <w:p>
            <w:pPr>
              <w:autoSpaceDE w:val="0"/>
              <w:autoSpaceDN w:val="0"/>
              <w:adjustRightInd w:val="0"/>
              <w:snapToGrid w:val="0"/>
              <w:spacing w:line="360" w:lineRule="auto"/>
              <w:jc w:val="center"/>
              <w:rPr>
                <w:rFonts w:hAnsi="宋体"/>
                <w:kern w:val="0"/>
                <w:sz w:val="24"/>
              </w:rPr>
            </w:pPr>
          </w:p>
          <w:p>
            <w:pPr>
              <w:autoSpaceDE w:val="0"/>
              <w:autoSpaceDN w:val="0"/>
              <w:adjustRightInd w:val="0"/>
              <w:snapToGrid w:val="0"/>
              <w:spacing w:line="360" w:lineRule="auto"/>
              <w:jc w:val="center"/>
              <w:rPr>
                <w:rFonts w:hAnsi="宋体"/>
                <w:kern w:val="0"/>
                <w:sz w:val="24"/>
              </w:rPr>
            </w:pPr>
          </w:p>
          <w:p>
            <w:pPr>
              <w:autoSpaceDE w:val="0"/>
              <w:autoSpaceDN w:val="0"/>
              <w:adjustRightInd w:val="0"/>
              <w:snapToGrid w:val="0"/>
              <w:spacing w:line="36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int="eastAsia" w:hAnsi="宋体"/>
                <w:kern w:val="0"/>
                <w:sz w:val="24"/>
              </w:rPr>
              <w:t>其他符合性</w:t>
            </w:r>
          </w:p>
          <w:p>
            <w:pPr>
              <w:autoSpaceDE w:val="0"/>
              <w:autoSpaceDN w:val="0"/>
              <w:adjustRightInd w:val="0"/>
              <w:snapToGrid w:val="0"/>
              <w:spacing w:line="276" w:lineRule="auto"/>
              <w:jc w:val="center"/>
              <w:rPr>
                <w:rFonts w:hAnsi="宋体"/>
                <w:kern w:val="0"/>
                <w:sz w:val="24"/>
              </w:rPr>
            </w:pPr>
            <w:r>
              <w:rPr>
                <w:rFonts w:hint="eastAsia" w:hAnsi="宋体"/>
                <w:kern w:val="0"/>
                <w:sz w:val="24"/>
              </w:rPr>
              <w:t>分析</w:t>
            </w:r>
          </w:p>
          <w:p>
            <w:pPr>
              <w:autoSpaceDE w:val="0"/>
              <w:autoSpaceDN w:val="0"/>
              <w:adjustRightInd w:val="0"/>
              <w:snapToGrid w:val="0"/>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276" w:lineRule="auto"/>
              <w:jc w:val="center"/>
              <w:rPr>
                <w:rFonts w:hAnsi="宋体"/>
                <w:kern w:val="0"/>
                <w:sz w:val="24"/>
              </w:rPr>
            </w:pPr>
            <w:r>
              <w:rPr>
                <w:rFonts w:hAnsi="宋体"/>
                <w:kern w:val="0"/>
                <w:sz w:val="24"/>
              </w:rPr>
              <w:t>其他符合性分析</w:t>
            </w: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rFonts w:hAnsi="宋体"/>
                <w:kern w:val="0"/>
                <w:sz w:val="24"/>
              </w:rPr>
            </w:pPr>
          </w:p>
          <w:p>
            <w:pPr>
              <w:autoSpaceDE w:val="0"/>
              <w:autoSpaceDN w:val="0"/>
              <w:adjustRightInd w:val="0"/>
              <w:snapToGrid w:val="0"/>
              <w:spacing w:line="480" w:lineRule="auto"/>
              <w:jc w:val="center"/>
              <w:rPr>
                <w:kern w:val="0"/>
                <w:sz w:val="24"/>
              </w:rPr>
            </w:pPr>
          </w:p>
          <w:p>
            <w:pPr>
              <w:autoSpaceDE w:val="0"/>
              <w:autoSpaceDN w:val="0"/>
              <w:adjustRightInd w:val="0"/>
              <w:snapToGrid w:val="0"/>
              <w:rPr>
                <w:kern w:val="0"/>
                <w:sz w:val="24"/>
              </w:rPr>
            </w:pPr>
          </w:p>
        </w:tc>
        <w:tc>
          <w:tcPr>
            <w:tcW w:w="8262" w:type="dxa"/>
            <w:vAlign w:val="center"/>
          </w:tcPr>
          <w:p>
            <w:pPr>
              <w:autoSpaceDE w:val="0"/>
              <w:autoSpaceDN w:val="0"/>
              <w:adjustRightInd w:val="0"/>
              <w:snapToGrid w:val="0"/>
              <w:spacing w:line="440" w:lineRule="exact"/>
              <w:rPr>
                <w:b/>
                <w:sz w:val="24"/>
              </w:rPr>
            </w:pPr>
            <w:r>
              <w:rPr>
                <w:b/>
                <w:sz w:val="24"/>
              </w:rPr>
              <w:t>1、“三线一单”控制要求符合性</w:t>
            </w:r>
          </w:p>
          <w:p>
            <w:pPr>
              <w:autoSpaceDE w:val="0"/>
              <w:autoSpaceDN w:val="0"/>
              <w:adjustRightInd w:val="0"/>
              <w:snapToGrid w:val="0"/>
              <w:spacing w:line="440" w:lineRule="exact"/>
              <w:ind w:firstLine="480" w:firstLineChars="200"/>
              <w:rPr>
                <w:sz w:val="24"/>
              </w:rPr>
            </w:pPr>
            <w:r>
              <w:rPr>
                <w:sz w:val="24"/>
              </w:rPr>
              <w:t>（1）生态保护红线</w:t>
            </w:r>
            <w:r>
              <w:rPr>
                <w:rFonts w:hint="eastAsia"/>
                <w:sz w:val="24"/>
              </w:rPr>
              <w:t>符合性</w:t>
            </w:r>
          </w:p>
          <w:p>
            <w:pPr>
              <w:autoSpaceDE w:val="0"/>
              <w:autoSpaceDN w:val="0"/>
              <w:adjustRightInd w:val="0"/>
              <w:snapToGrid w:val="0"/>
              <w:spacing w:line="440" w:lineRule="exact"/>
              <w:ind w:firstLine="480" w:firstLineChars="200"/>
              <w:rPr>
                <w:sz w:val="24"/>
              </w:rPr>
            </w:pPr>
            <w:r>
              <w:rPr>
                <w:rFonts w:hint="eastAsia"/>
                <w:sz w:val="24"/>
              </w:rPr>
              <w:t>本项目位于玉环市滨港工业城，用地性质为工业用地，</w:t>
            </w:r>
            <w:r>
              <w:rPr>
                <w:sz w:val="24"/>
              </w:rPr>
              <w:t>项目不在当地饮用水源、</w:t>
            </w:r>
            <w:r>
              <w:rPr>
                <w:rFonts w:hint="eastAsia"/>
                <w:sz w:val="24"/>
              </w:rPr>
              <w:t>基本农田保护区</w:t>
            </w:r>
            <w:r>
              <w:rPr>
                <w:sz w:val="24"/>
              </w:rPr>
              <w:t>、自然保护区</w:t>
            </w:r>
            <w:r>
              <w:rPr>
                <w:rFonts w:hint="eastAsia"/>
                <w:sz w:val="24"/>
              </w:rPr>
              <w:t>、风景名胜区</w:t>
            </w:r>
            <w:r>
              <w:rPr>
                <w:sz w:val="24"/>
              </w:rPr>
              <w:t>等生态保护区内，不涉及</w:t>
            </w:r>
            <w:r>
              <w:rPr>
                <w:rFonts w:hint="eastAsia"/>
                <w:sz w:val="24"/>
              </w:rPr>
              <w:t>“</w:t>
            </w:r>
            <w:r>
              <w:rPr>
                <w:sz w:val="24"/>
              </w:rPr>
              <w:t>三线一单</w:t>
            </w:r>
            <w:r>
              <w:rPr>
                <w:rFonts w:hint="eastAsia"/>
                <w:sz w:val="24"/>
              </w:rPr>
              <w:t>”</w:t>
            </w:r>
            <w:r>
              <w:rPr>
                <w:sz w:val="24"/>
              </w:rPr>
              <w:t>生态环境分区管控方案等相关文件划定的生态保护红线，满足生态保护红线要求。</w:t>
            </w:r>
          </w:p>
          <w:p>
            <w:pPr>
              <w:autoSpaceDE w:val="0"/>
              <w:autoSpaceDN w:val="0"/>
              <w:adjustRightInd w:val="0"/>
              <w:snapToGrid w:val="0"/>
              <w:spacing w:line="440" w:lineRule="exact"/>
              <w:ind w:firstLine="480" w:firstLineChars="200"/>
              <w:rPr>
                <w:sz w:val="24"/>
              </w:rPr>
            </w:pPr>
            <w:r>
              <w:rPr>
                <w:sz w:val="24"/>
              </w:rPr>
              <w:t>（2）环境质量底线</w:t>
            </w:r>
            <w:r>
              <w:rPr>
                <w:rFonts w:hint="eastAsia"/>
                <w:sz w:val="24"/>
              </w:rPr>
              <w:t>符合性</w:t>
            </w:r>
          </w:p>
          <w:p>
            <w:pPr>
              <w:pStyle w:val="8"/>
              <w:spacing w:line="440" w:lineRule="exact"/>
              <w:ind w:firstLine="480"/>
              <w:rPr>
                <w:sz w:val="24"/>
                <w:szCs w:val="24"/>
              </w:rPr>
            </w:pPr>
            <w:r>
              <w:rPr>
                <w:sz w:val="24"/>
                <w:szCs w:val="24"/>
              </w:rPr>
              <w:t>项目所在区域</w:t>
            </w:r>
            <w:r>
              <w:rPr>
                <w:rFonts w:hint="eastAsia"/>
                <w:sz w:val="24"/>
                <w:szCs w:val="24"/>
              </w:rPr>
              <w:t>大气环境质量良好，环境空气质量满足</w:t>
            </w:r>
            <w:r>
              <w:rPr>
                <w:sz w:val="24"/>
                <w:szCs w:val="24"/>
              </w:rPr>
              <w:t>《环境空气质量标准》（GB3095-2012）及修改单（生态环境部公告 2018年第29号）二级标准</w:t>
            </w:r>
            <w:r>
              <w:rPr>
                <w:rFonts w:hint="eastAsia"/>
                <w:sz w:val="24"/>
                <w:szCs w:val="24"/>
              </w:rPr>
              <w:t>，属于环境空气质量达标区。项目所在区域地表水水环境现状能达到</w:t>
            </w:r>
            <w:r>
              <w:rPr>
                <w:sz w:val="24"/>
                <w:szCs w:val="24"/>
              </w:rPr>
              <w:t>《地表水环境质量标准》（GB3838-2002）</w:t>
            </w:r>
            <w:r>
              <w:rPr>
                <w:rFonts w:ascii="宋体" w:hAnsi="宋体" w:cs="宋体"/>
                <w:kern w:val="0"/>
                <w:sz w:val="24"/>
                <w:szCs w:val="24"/>
              </w:rPr>
              <w:t>Ⅲ</w:t>
            </w:r>
            <w:r>
              <w:rPr>
                <w:sz w:val="24"/>
                <w:szCs w:val="24"/>
              </w:rPr>
              <w:t>类标准要求</w:t>
            </w:r>
            <w:r>
              <w:rPr>
                <w:rFonts w:hint="eastAsia"/>
                <w:sz w:val="24"/>
                <w:szCs w:val="24"/>
              </w:rPr>
              <w:t>。</w:t>
            </w:r>
          </w:p>
          <w:p>
            <w:pPr>
              <w:pStyle w:val="8"/>
              <w:spacing w:line="440" w:lineRule="exact"/>
              <w:ind w:firstLine="480"/>
              <w:rPr>
                <w:sz w:val="24"/>
                <w:szCs w:val="24"/>
              </w:rPr>
            </w:pPr>
            <w:r>
              <w:rPr>
                <w:rFonts w:hint="eastAsia"/>
                <w:sz w:val="24"/>
                <w:szCs w:val="24"/>
              </w:rPr>
              <w:t>本项目主要从事阀门制造，清洗废水委托台州华浙环保科技有限公司处理，企业外排废水仅为生活污水，经化粪池预处理达标后纳管排放，</w:t>
            </w:r>
            <w:r>
              <w:rPr>
                <w:rFonts w:hint="eastAsia"/>
                <w:sz w:val="24"/>
              </w:rPr>
              <w:t>项目废气主要是红冲废气、加热废气、注塑废气、脱模剂废气、熔化废气、滚筒粉尘、抛丸废气、抛光废气，经收集处理达标后高空排放</w:t>
            </w:r>
            <w:r>
              <w:rPr>
                <w:rFonts w:hint="eastAsia"/>
                <w:sz w:val="24"/>
                <w:szCs w:val="24"/>
              </w:rPr>
              <w:t>。采取本环评提出的相关防治措施后，企业排放的污染物不会对周边环境造成明显影响，</w:t>
            </w:r>
            <w:r>
              <w:rPr>
                <w:sz w:val="24"/>
                <w:szCs w:val="24"/>
              </w:rPr>
              <w:t>不触及环境质量底线。</w:t>
            </w:r>
          </w:p>
          <w:p>
            <w:pPr>
              <w:autoSpaceDE w:val="0"/>
              <w:autoSpaceDN w:val="0"/>
              <w:adjustRightInd w:val="0"/>
              <w:snapToGrid w:val="0"/>
              <w:spacing w:line="440" w:lineRule="exact"/>
              <w:ind w:firstLine="480" w:firstLineChars="200"/>
              <w:rPr>
                <w:sz w:val="24"/>
              </w:rPr>
            </w:pPr>
            <w:r>
              <w:rPr>
                <w:sz w:val="24"/>
              </w:rPr>
              <w:t>（3）资源利用上线符合性</w:t>
            </w:r>
          </w:p>
          <w:p>
            <w:pPr>
              <w:autoSpaceDE w:val="0"/>
              <w:autoSpaceDN w:val="0"/>
              <w:adjustRightInd w:val="0"/>
              <w:snapToGrid w:val="0"/>
              <w:spacing w:line="440" w:lineRule="exact"/>
              <w:ind w:firstLine="480" w:firstLineChars="200"/>
              <w:rPr>
                <w:sz w:val="24"/>
              </w:rPr>
            </w:pPr>
            <w:r>
              <w:rPr>
                <w:sz w:val="24"/>
              </w:rPr>
              <w:t>本项目营运过程中需要消耗一定量的电能</w:t>
            </w:r>
            <w:r>
              <w:rPr>
                <w:rFonts w:hint="eastAsia"/>
                <w:sz w:val="24"/>
              </w:rPr>
              <w:t>、水资源等</w:t>
            </w:r>
            <w:r>
              <w:rPr>
                <w:sz w:val="24"/>
              </w:rPr>
              <w:t>，</w:t>
            </w:r>
            <w:r>
              <w:rPr>
                <w:rFonts w:hAnsi="宋体"/>
                <w:sz w:val="24"/>
              </w:rPr>
              <w:t>项目资源消耗量相对于区域资源利用总量较少，故符合资源利用上限的要求。</w:t>
            </w:r>
          </w:p>
          <w:p>
            <w:pPr>
              <w:autoSpaceDE w:val="0"/>
              <w:autoSpaceDN w:val="0"/>
              <w:adjustRightInd w:val="0"/>
              <w:snapToGrid w:val="0"/>
              <w:spacing w:line="440" w:lineRule="exact"/>
              <w:ind w:firstLine="480" w:firstLineChars="200"/>
              <w:rPr>
                <w:sz w:val="24"/>
              </w:rPr>
            </w:pPr>
            <w:r>
              <w:rPr>
                <w:sz w:val="24"/>
              </w:rPr>
              <w:t>（4）环境准入负面清单符合性</w:t>
            </w:r>
          </w:p>
          <w:p>
            <w:pPr>
              <w:autoSpaceDE w:val="0"/>
              <w:autoSpaceDN w:val="0"/>
              <w:adjustRightInd w:val="0"/>
              <w:snapToGrid w:val="0"/>
              <w:spacing w:line="440" w:lineRule="exact"/>
              <w:ind w:firstLine="480" w:firstLineChars="200"/>
              <w:rPr>
                <w:sz w:val="24"/>
              </w:rPr>
            </w:pPr>
            <w:r>
              <w:rPr>
                <w:rFonts w:hint="eastAsia"/>
                <w:sz w:val="24"/>
              </w:rPr>
              <w:t>本</w:t>
            </w:r>
            <w:r>
              <w:rPr>
                <w:sz w:val="24"/>
              </w:rPr>
              <w:t>项目位于玉环市</w:t>
            </w:r>
            <w:r>
              <w:rPr>
                <w:rFonts w:hint="eastAsia"/>
                <w:sz w:val="24"/>
              </w:rPr>
              <w:t>沙门滨港工业区二期中部，</w:t>
            </w:r>
            <w:r>
              <w:rPr>
                <w:sz w:val="24"/>
              </w:rPr>
              <w:t>属于“台州市玉环市玉环沙门镇产业集聚重点管控单元</w:t>
            </w:r>
            <w:r>
              <w:rPr>
                <w:rFonts w:hint="eastAsia"/>
                <w:sz w:val="24"/>
              </w:rPr>
              <w:t>（</w:t>
            </w:r>
            <w:r>
              <w:rPr>
                <w:sz w:val="24"/>
              </w:rPr>
              <w:t>ZH33108320102</w:t>
            </w:r>
            <w:r>
              <w:rPr>
                <w:rFonts w:hint="eastAsia"/>
                <w:sz w:val="24"/>
              </w:rPr>
              <w:t>）</w:t>
            </w:r>
            <w:r>
              <w:rPr>
                <w:sz w:val="24"/>
              </w:rPr>
              <w:t>”，属于重点管控单元38</w:t>
            </w:r>
            <w:r>
              <w:rPr>
                <w:rFonts w:hint="eastAsia"/>
                <w:sz w:val="24"/>
              </w:rPr>
              <w:t>，本项目的建设符合该管控单元的环境准入清单要求，具体符合性分析见表1</w:t>
            </w:r>
            <w:r>
              <w:rPr>
                <w:sz w:val="24"/>
              </w:rPr>
              <w:t>-1。</w:t>
            </w:r>
          </w:p>
          <w:p>
            <w:pPr>
              <w:pStyle w:val="110"/>
              <w:numPr>
                <w:ilvl w:val="0"/>
                <w:numId w:val="5"/>
              </w:numPr>
              <w:autoSpaceDE w:val="0"/>
              <w:autoSpaceDN w:val="0"/>
              <w:adjustRightInd w:val="0"/>
              <w:snapToGrid w:val="0"/>
              <w:ind w:firstLineChars="0"/>
              <w:jc w:val="center"/>
              <w:rPr>
                <w:rFonts w:eastAsia="宋体"/>
                <w:szCs w:val="21"/>
              </w:rPr>
            </w:pPr>
            <w:r>
              <w:rPr>
                <w:rFonts w:eastAsia="宋体"/>
                <w:b/>
                <w:kern w:val="28"/>
                <w:szCs w:val="21"/>
              </w:rPr>
              <w:t>“三线一单”环境管控单元-单元管控空间属性符合性分析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44"/>
              <w:gridCol w:w="3973"/>
              <w:gridCol w:w="2977"/>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5" w:hRule="atLeast"/>
              </w:trPr>
              <w:tc>
                <w:tcPr>
                  <w:tcW w:w="2837" w:type="pct"/>
                  <w:gridSpan w:val="2"/>
                  <w:vAlign w:val="center"/>
                </w:tcPr>
                <w:p>
                  <w:pPr>
                    <w:spacing w:line="276" w:lineRule="auto"/>
                    <w:jc w:val="center"/>
                  </w:pPr>
                  <w:r>
                    <w:t>“三线一单”生态环境准入清单</w:t>
                  </w:r>
                </w:p>
              </w:tc>
              <w:tc>
                <w:tcPr>
                  <w:tcW w:w="1829" w:type="pct"/>
                  <w:vAlign w:val="center"/>
                </w:tcPr>
                <w:p>
                  <w:pPr>
                    <w:spacing w:line="276" w:lineRule="auto"/>
                    <w:jc w:val="center"/>
                  </w:pPr>
                  <w:r>
                    <w:t>本项目情况</w:t>
                  </w:r>
                </w:p>
              </w:tc>
              <w:tc>
                <w:tcPr>
                  <w:tcW w:w="334" w:type="pct"/>
                  <w:vAlign w:val="center"/>
                </w:tcPr>
                <w:p>
                  <w:pPr>
                    <w:spacing w:line="276" w:lineRule="auto"/>
                    <w:jc w:val="center"/>
                  </w:pPr>
                  <w: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396" w:type="pct"/>
                  <w:vAlign w:val="center"/>
                </w:tcPr>
                <w:p>
                  <w:pPr>
                    <w:spacing w:line="276" w:lineRule="auto"/>
                    <w:jc w:val="center"/>
                  </w:pPr>
                  <w:r>
                    <w:t>空间布局约束</w:t>
                  </w:r>
                </w:p>
              </w:tc>
              <w:tc>
                <w:tcPr>
                  <w:tcW w:w="2441" w:type="pct"/>
                  <w:vAlign w:val="center"/>
                </w:tcPr>
                <w:p>
                  <w:pPr>
                    <w:adjustRightInd w:val="0"/>
                    <w:snapToGrid w:val="0"/>
                    <w:spacing w:line="276" w:lineRule="auto"/>
                    <w:ind w:firstLine="420" w:firstLineChars="200"/>
                    <w:jc w:val="left"/>
                  </w:pPr>
                  <w:r>
                    <w:t>优化完善区域产业布局，合理规划布局三类工业项目，鼓励对三类工业项目进行淘汰和提升改造，进一步调整和优化产业结构，逐步提高区域产业准入条件。重点加快园区整合提升，完善园区的基础设施配套，不断推进产业集聚和产业链延伸。重点发展水暖阀门、汽摩配、五金机械、水产食品加工、生物医药等产业，打造先进制造业示范基地。。</w:t>
                  </w:r>
                </w:p>
                <w:p>
                  <w:pPr>
                    <w:adjustRightInd w:val="0"/>
                    <w:snapToGrid w:val="0"/>
                    <w:spacing w:line="276" w:lineRule="auto"/>
                    <w:ind w:firstLine="420" w:firstLineChars="200"/>
                    <w:jc w:val="left"/>
                  </w:pPr>
                  <w:r>
                    <w:t>合理规划居住区与工业功能区，在居住区和工业区、工业企业之间设置防护绿地、生活绿地等隔离带。</w:t>
                  </w:r>
                </w:p>
              </w:tc>
              <w:tc>
                <w:tcPr>
                  <w:tcW w:w="1829" w:type="pct"/>
                  <w:vAlign w:val="center"/>
                </w:tcPr>
                <w:p>
                  <w:pPr>
                    <w:spacing w:line="276" w:lineRule="auto"/>
                    <w:ind w:firstLine="420"/>
                    <w:jc w:val="left"/>
                  </w:pPr>
                  <w:r>
                    <w:t>本项目位于</w:t>
                  </w:r>
                  <w:r>
                    <w:rPr>
                      <w:rFonts w:hint="eastAsia"/>
                    </w:rPr>
                    <w:t>玉环市沙门滨港工业区二期中部</w:t>
                  </w:r>
                  <w:r>
                    <w:t>，主要</w:t>
                  </w:r>
                  <w:r>
                    <w:rPr>
                      <w:rFonts w:hint="eastAsia"/>
                    </w:rPr>
                    <w:t>生产阀门产品</w:t>
                  </w:r>
                  <w:r>
                    <w:t>，</w:t>
                  </w:r>
                  <w:r>
                    <w:rPr>
                      <w:rFonts w:hint="eastAsia"/>
                    </w:rPr>
                    <w:t>为二类工业项目</w:t>
                  </w:r>
                  <w:r>
                    <w:t>，</w:t>
                  </w:r>
                  <w:r>
                    <w:rPr>
                      <w:rFonts w:hint="eastAsia"/>
                    </w:rPr>
                    <w:t>属于重点发展类产业，</w:t>
                  </w:r>
                  <w:r>
                    <w:t>符合准入条件。</w:t>
                  </w:r>
                </w:p>
                <w:p>
                  <w:pPr>
                    <w:spacing w:line="276" w:lineRule="auto"/>
                    <w:ind w:firstLine="420"/>
                    <w:jc w:val="left"/>
                  </w:pPr>
                  <w:r>
                    <w:rPr>
                      <w:szCs w:val="21"/>
                    </w:rPr>
                    <w:t>企业位于工业功能区内，周边相邻地块皆为工业用地，距离最近的居住区为</w:t>
                  </w:r>
                  <w:r>
                    <w:rPr>
                      <w:rFonts w:hint="eastAsia"/>
                      <w:szCs w:val="21"/>
                    </w:rPr>
                    <w:t>东</w:t>
                  </w:r>
                  <w:r>
                    <w:rPr>
                      <w:szCs w:val="21"/>
                    </w:rPr>
                    <w:t>北侧510m的</w:t>
                  </w:r>
                  <w:r>
                    <w:rPr>
                      <w:rFonts w:hint="eastAsia"/>
                      <w:bCs/>
                      <w:kern w:val="0"/>
                      <w:szCs w:val="21"/>
                    </w:rPr>
                    <w:t>安置小区</w:t>
                  </w:r>
                  <w:r>
                    <w:rPr>
                      <w:bCs/>
                      <w:kern w:val="0"/>
                      <w:szCs w:val="21"/>
                    </w:rPr>
                    <w:t>。</w:t>
                  </w:r>
                </w:p>
              </w:tc>
              <w:tc>
                <w:tcPr>
                  <w:tcW w:w="334" w:type="pct"/>
                  <w:vAlign w:val="center"/>
                </w:tcPr>
                <w:p>
                  <w:pPr>
                    <w:spacing w:line="276" w:lineRule="auto"/>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396" w:type="pct"/>
                  <w:vAlign w:val="center"/>
                </w:tcPr>
                <w:p>
                  <w:pPr>
                    <w:spacing w:line="276" w:lineRule="auto"/>
                    <w:jc w:val="center"/>
                  </w:pPr>
                  <w:r>
                    <w:t>污染物排放管控</w:t>
                  </w:r>
                </w:p>
              </w:tc>
              <w:tc>
                <w:tcPr>
                  <w:tcW w:w="2441" w:type="pct"/>
                  <w:vAlign w:val="center"/>
                </w:tcPr>
                <w:p>
                  <w:pPr>
                    <w:adjustRightInd w:val="0"/>
                    <w:snapToGrid w:val="0"/>
                    <w:spacing w:line="276" w:lineRule="auto"/>
                    <w:ind w:firstLine="420" w:firstLineChars="200"/>
                  </w:pPr>
                  <w:r>
                    <w:t>严格实施污染物总量控制制度，根据区域环境质量改善目标，削减污染物排放总量。</w:t>
                  </w:r>
                </w:p>
                <w:p>
                  <w:pPr>
                    <w:adjustRightInd w:val="0"/>
                    <w:snapToGrid w:val="0"/>
                    <w:spacing w:line="276" w:lineRule="auto"/>
                    <w:ind w:firstLine="420" w:firstLineChars="200"/>
                  </w:pPr>
                  <w:r>
                    <w:t>加强</w:t>
                  </w:r>
                  <w:r>
                    <w:rPr>
                      <w:rFonts w:hint="eastAsia"/>
                    </w:rPr>
                    <w:t>滨港</w:t>
                  </w:r>
                  <w:r>
                    <w:t>污水处理厂建设及提升改造，推进工业园区（工业企业）“污水零直排区”建设，所有企业实现雨污分流。实施工业企业废水深度处理，严格重污染行业重金属和高浓度难降解废水预处理和分质处理，加强对纳管企业总氮、盐分、重金属和其他有毒有害污染物的管控，强化企业污染治理设施运行维护管理。全面推进重点行业VOCs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r>
                    <w:rPr>
                      <w:rFonts w:eastAsia="方正仿宋_GBK"/>
                      <w:szCs w:val="21"/>
                    </w:rPr>
                    <w:t>。</w:t>
                  </w:r>
                </w:p>
              </w:tc>
              <w:tc>
                <w:tcPr>
                  <w:tcW w:w="1829" w:type="pct"/>
                  <w:vAlign w:val="center"/>
                </w:tcPr>
                <w:p>
                  <w:pPr>
                    <w:widowControl/>
                    <w:ind w:firstLine="420" w:firstLineChars="200"/>
                    <w:rPr>
                      <w:kern w:val="0"/>
                      <w:szCs w:val="21"/>
                    </w:rPr>
                  </w:pPr>
                  <w:r>
                    <w:rPr>
                      <w:kern w:val="0"/>
                      <w:szCs w:val="21"/>
                    </w:rPr>
                    <w:t>本项目为</w:t>
                  </w:r>
                  <w:r>
                    <w:rPr>
                      <w:rFonts w:hint="eastAsia"/>
                      <w:szCs w:val="21"/>
                    </w:rPr>
                    <w:t>二</w:t>
                  </w:r>
                  <w:r>
                    <w:rPr>
                      <w:szCs w:val="21"/>
                    </w:rPr>
                    <w:t>类工业项目</w:t>
                  </w:r>
                  <w:r>
                    <w:rPr>
                      <w:kern w:val="0"/>
                      <w:szCs w:val="21"/>
                    </w:rPr>
                    <w:t>，厂区实现雨污分流，项目</w:t>
                  </w:r>
                  <w:r>
                    <w:rPr>
                      <w:rFonts w:hint="eastAsia"/>
                      <w:kern w:val="0"/>
                      <w:szCs w:val="21"/>
                    </w:rPr>
                    <w:t>清洗废水委托台州华浙环保科技有限公司处理，</w:t>
                  </w:r>
                  <w:r>
                    <w:rPr>
                      <w:kern w:val="0"/>
                      <w:szCs w:val="21"/>
                    </w:rPr>
                    <w:t>生活污水经预处理达标后纳管进入玉环市滨港工业城污水处理厂处理达标后排放。</w:t>
                  </w:r>
                </w:p>
                <w:p>
                  <w:pPr>
                    <w:widowControl/>
                    <w:ind w:firstLine="420" w:firstLineChars="200"/>
                    <w:rPr>
                      <w:kern w:val="0"/>
                      <w:szCs w:val="21"/>
                    </w:rPr>
                  </w:pPr>
                  <w:r>
                    <w:rPr>
                      <w:kern w:val="0"/>
                      <w:szCs w:val="21"/>
                    </w:rPr>
                    <w:t>项目实施后，污染物排放严格落实总量控制制度，外排废水仅为生活污水，COD</w:t>
                  </w:r>
                  <w:r>
                    <w:rPr>
                      <w:kern w:val="0"/>
                      <w:szCs w:val="21"/>
                      <w:vertAlign w:val="subscript"/>
                    </w:rPr>
                    <w:t>Cr</w:t>
                  </w:r>
                  <w:r>
                    <w:rPr>
                      <w:kern w:val="0"/>
                      <w:szCs w:val="21"/>
                    </w:rPr>
                    <w:t>、氨氮无需进行区域替代削减，</w:t>
                  </w:r>
                  <w:r>
                    <w:rPr>
                      <w:szCs w:val="21"/>
                    </w:rPr>
                    <w:t>新增VOCs</w:t>
                  </w:r>
                  <w:r>
                    <w:rPr>
                      <w:rFonts w:hint="eastAsia"/>
                      <w:szCs w:val="21"/>
                    </w:rPr>
                    <w:t>、S</w:t>
                  </w:r>
                  <w:r>
                    <w:rPr>
                      <w:szCs w:val="21"/>
                    </w:rPr>
                    <w:t>O</w:t>
                  </w:r>
                  <w:r>
                    <w:rPr>
                      <w:szCs w:val="21"/>
                      <w:vertAlign w:val="subscript"/>
                    </w:rPr>
                    <w:t>2</w:t>
                  </w:r>
                  <w:r>
                    <w:rPr>
                      <w:rFonts w:hint="eastAsia"/>
                      <w:szCs w:val="21"/>
                    </w:rPr>
                    <w:t>、</w:t>
                  </w:r>
                  <w:r>
                    <w:rPr>
                      <w:szCs w:val="21"/>
                    </w:rPr>
                    <w:t>NO</w:t>
                  </w:r>
                  <w:r>
                    <w:rPr>
                      <w:szCs w:val="21"/>
                      <w:vertAlign w:val="subscript"/>
                    </w:rPr>
                    <w:t>X</w:t>
                  </w:r>
                  <w:r>
                    <w:rPr>
                      <w:szCs w:val="21"/>
                    </w:rPr>
                    <w:t>需进行区域平衡替代，削减替代比例</w:t>
                  </w:r>
                  <w:r>
                    <w:rPr>
                      <w:rFonts w:hint="eastAsia"/>
                      <w:szCs w:val="21"/>
                    </w:rPr>
                    <w:t>分别</w:t>
                  </w:r>
                  <w:r>
                    <w:rPr>
                      <w:szCs w:val="21"/>
                    </w:rPr>
                    <w:t>为1:1</w:t>
                  </w:r>
                  <w:r>
                    <w:rPr>
                      <w:rFonts w:hint="eastAsia"/>
                      <w:szCs w:val="21"/>
                    </w:rPr>
                    <w:t>、1：1</w:t>
                  </w:r>
                  <w:r>
                    <w:rPr>
                      <w:szCs w:val="21"/>
                    </w:rPr>
                    <w:t>.5</w:t>
                  </w:r>
                  <w:r>
                    <w:rPr>
                      <w:rFonts w:hint="eastAsia"/>
                      <w:szCs w:val="21"/>
                    </w:rPr>
                    <w:t>、</w:t>
                  </w:r>
                  <w:r>
                    <w:rPr>
                      <w:szCs w:val="21"/>
                    </w:rPr>
                    <w:t>1</w:t>
                  </w:r>
                  <w:r>
                    <w:rPr>
                      <w:rFonts w:hint="eastAsia"/>
                      <w:szCs w:val="21"/>
                    </w:rPr>
                    <w:t>:</w:t>
                  </w:r>
                  <w:r>
                    <w:rPr>
                      <w:szCs w:val="21"/>
                    </w:rPr>
                    <w:t>1.5</w:t>
                  </w:r>
                  <w:r>
                    <w:rPr>
                      <w:rFonts w:hint="eastAsia"/>
                      <w:szCs w:val="21"/>
                    </w:rPr>
                    <w:t>，</w:t>
                  </w:r>
                  <w:r>
                    <w:rPr>
                      <w:kern w:val="0"/>
                      <w:szCs w:val="21"/>
                    </w:rPr>
                    <w:t>烟粉尘给出总量建议值。</w:t>
                  </w:r>
                </w:p>
                <w:p>
                  <w:pPr>
                    <w:spacing w:line="276" w:lineRule="auto"/>
                    <w:ind w:firstLine="420" w:firstLineChars="200"/>
                    <w:rPr>
                      <w:szCs w:val="21"/>
                    </w:rPr>
                  </w:pPr>
                  <w:r>
                    <w:rPr>
                      <w:szCs w:val="21"/>
                    </w:rPr>
                    <w:t>本项目严格落实土壤、地下水防治要求，采取源头控制、分区防渗等措施。避免对土壤和地下水造成污染。</w:t>
                  </w:r>
                </w:p>
              </w:tc>
              <w:tc>
                <w:tcPr>
                  <w:tcW w:w="334" w:type="pct"/>
                  <w:vAlign w:val="center"/>
                </w:tcPr>
                <w:p>
                  <w:pPr>
                    <w:spacing w:line="276" w:lineRule="auto"/>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396" w:type="pct"/>
                  <w:vAlign w:val="center"/>
                </w:tcPr>
                <w:p>
                  <w:pPr>
                    <w:spacing w:line="276" w:lineRule="auto"/>
                    <w:jc w:val="center"/>
                  </w:pPr>
                  <w:r>
                    <w:t>环境风险防控</w:t>
                  </w:r>
                </w:p>
              </w:tc>
              <w:tc>
                <w:tcPr>
                  <w:tcW w:w="2441" w:type="pct"/>
                  <w:vAlign w:val="center"/>
                </w:tcPr>
                <w:p>
                  <w:pPr>
                    <w:spacing w:line="276" w:lineRule="auto"/>
                    <w:ind w:firstLine="420" w:firstLineChars="200"/>
                    <w:jc w:val="left"/>
                  </w:pPr>
                  <w:r>
                    <w:t>定期评估沿江河湖库工业企业、工业集聚区环境和健康风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tc>
              <w:tc>
                <w:tcPr>
                  <w:tcW w:w="1829" w:type="pct"/>
                  <w:vAlign w:val="center"/>
                </w:tcPr>
                <w:p>
                  <w:pPr>
                    <w:spacing w:line="276" w:lineRule="auto"/>
                    <w:ind w:firstLine="420" w:firstLineChars="200"/>
                  </w:pPr>
                  <w:r>
                    <w:t>本项目厂区实</w:t>
                  </w:r>
                  <w:r>
                    <w:rPr>
                      <w:rFonts w:hint="eastAsia"/>
                    </w:rPr>
                    <w:t>行</w:t>
                  </w:r>
                  <w:r>
                    <w:t>雨污分流，</w:t>
                  </w:r>
                  <w:r>
                    <w:rPr>
                      <w:szCs w:val="21"/>
                    </w:rPr>
                    <w:t>项目生活污水经预处理达标后纳管至玉环市滨港工业城污水处理厂集中处理达标后外排</w:t>
                  </w:r>
                  <w:r>
                    <w:rPr>
                      <w:rFonts w:hint="eastAsia"/>
                      <w:szCs w:val="21"/>
                    </w:rPr>
                    <w:t>；废气经收集处理达标后高空排放</w:t>
                  </w:r>
                  <w:r>
                    <w:rPr>
                      <w:rFonts w:hint="eastAsia"/>
                    </w:rPr>
                    <w:t>；</w:t>
                  </w:r>
                  <w:r>
                    <w:t>固体废物经分类收集、暂存后妥善处置，认真落实风险防控措施。建议业主按规定编制环境突发事件应急预案，加强应急物资的储备和应急演练。建立常态化的企业隐患排查整治监管机制。</w:t>
                  </w:r>
                </w:p>
              </w:tc>
              <w:tc>
                <w:tcPr>
                  <w:tcW w:w="334" w:type="pct"/>
                  <w:vAlign w:val="center"/>
                </w:tcPr>
                <w:p>
                  <w:pPr>
                    <w:spacing w:line="276" w:lineRule="auto"/>
                    <w:jc w:val="center"/>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396" w:type="pct"/>
                  <w:vAlign w:val="center"/>
                </w:tcPr>
                <w:p>
                  <w:pPr>
                    <w:spacing w:line="276" w:lineRule="auto"/>
                    <w:jc w:val="center"/>
                  </w:pPr>
                  <w:r>
                    <w:t>资源开发效率要求</w:t>
                  </w:r>
                </w:p>
              </w:tc>
              <w:tc>
                <w:tcPr>
                  <w:tcW w:w="2441" w:type="pct"/>
                  <w:vAlign w:val="center"/>
                </w:tcPr>
                <w:p>
                  <w:pPr>
                    <w:adjustRightInd w:val="0"/>
                    <w:snapToGrid w:val="0"/>
                    <w:spacing w:line="276" w:lineRule="auto"/>
                    <w:ind w:firstLine="420" w:firstLineChars="200"/>
                    <w:jc w:val="left"/>
                  </w:pPr>
                  <w:r>
                    <w:t>推进重点行业企业清洁生产改造，大力推进工业水循环利用，减少工业新鲜水用量，提高企业中水回用率。落实最严格水资源管理制度</w:t>
                  </w:r>
                  <w:r>
                    <w:rPr>
                      <w:rFonts w:hint="eastAsia"/>
                    </w:rPr>
                    <w:t>，</w:t>
                  </w:r>
                  <w:r>
                    <w:t>落实煤炭消费减量替代要求，提高能源使用效率。</w:t>
                  </w:r>
                </w:p>
              </w:tc>
              <w:tc>
                <w:tcPr>
                  <w:tcW w:w="1829" w:type="pct"/>
                  <w:vAlign w:val="center"/>
                </w:tcPr>
                <w:p>
                  <w:pPr>
                    <w:spacing w:line="276" w:lineRule="auto"/>
                    <w:ind w:firstLine="420" w:firstLineChars="200"/>
                  </w:pPr>
                  <w:r>
                    <w:rPr>
                      <w:rFonts w:hint="eastAsia"/>
                      <w:szCs w:val="21"/>
                    </w:rPr>
                    <w:t>项目不额外占用土地资源，所用水、电用量均较小，</w:t>
                  </w:r>
                  <w:r>
                    <w:rPr>
                      <w:szCs w:val="21"/>
                    </w:rPr>
                    <w:t>项目能源</w:t>
                  </w:r>
                  <w:r>
                    <w:rPr>
                      <w:rFonts w:hint="eastAsia"/>
                      <w:szCs w:val="21"/>
                    </w:rPr>
                    <w:t>主要是电和液化石油气</w:t>
                  </w:r>
                  <w:r>
                    <w:rPr>
                      <w:szCs w:val="21"/>
                    </w:rPr>
                    <w:t>，用水来自市政供水管网，项目实施过程加强节水管理，外排废水仅为少量生活污水。</w:t>
                  </w:r>
                </w:p>
              </w:tc>
              <w:tc>
                <w:tcPr>
                  <w:tcW w:w="334" w:type="pct"/>
                  <w:vAlign w:val="center"/>
                </w:tcPr>
                <w:p>
                  <w:pPr>
                    <w:spacing w:line="276" w:lineRule="auto"/>
                    <w:jc w:val="center"/>
                  </w:pPr>
                  <w:r>
                    <w:t>符合</w:t>
                  </w:r>
                </w:p>
              </w:tc>
            </w:tr>
          </w:tbl>
          <w:p>
            <w:pPr>
              <w:autoSpaceDE w:val="0"/>
              <w:autoSpaceDN w:val="0"/>
              <w:adjustRightInd w:val="0"/>
              <w:snapToGrid w:val="0"/>
              <w:spacing w:line="440" w:lineRule="exact"/>
              <w:rPr>
                <w:b/>
                <w:kern w:val="28"/>
                <w:sz w:val="24"/>
              </w:rPr>
            </w:pPr>
            <w:r>
              <w:rPr>
                <w:rFonts w:hint="eastAsia"/>
                <w:b/>
                <w:kern w:val="28"/>
                <w:sz w:val="24"/>
              </w:rPr>
              <w:t>2、《玉环县金属熔炼行业发展规划》符合性分析</w:t>
            </w:r>
          </w:p>
          <w:p>
            <w:pPr>
              <w:pStyle w:val="110"/>
              <w:numPr>
                <w:ilvl w:val="0"/>
                <w:numId w:val="5"/>
              </w:numPr>
              <w:autoSpaceDE w:val="0"/>
              <w:autoSpaceDN w:val="0"/>
              <w:adjustRightInd w:val="0"/>
              <w:snapToGrid w:val="0"/>
              <w:ind w:firstLineChars="0"/>
              <w:jc w:val="center"/>
              <w:rPr>
                <w:rFonts w:eastAsia="宋体"/>
                <w:b/>
                <w:kern w:val="28"/>
                <w:szCs w:val="21"/>
              </w:rPr>
            </w:pPr>
            <w:r>
              <w:rPr>
                <w:rFonts w:hint="eastAsia" w:eastAsia="宋体"/>
                <w:b/>
                <w:kern w:val="28"/>
                <w:szCs w:val="21"/>
              </w:rPr>
              <w:t>《玉环县金属熔炼行业发展规划》符合性分析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566"/>
              <w:gridCol w:w="566"/>
              <w:gridCol w:w="3556"/>
              <w:gridCol w:w="2399"/>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blHeader/>
                <w:jc w:val="center"/>
              </w:trPr>
              <w:tc>
                <w:tcPr>
                  <w:tcW w:w="308" w:type="pct"/>
                  <w:tcMar>
                    <w:left w:w="0" w:type="dxa"/>
                    <w:right w:w="0" w:type="dxa"/>
                  </w:tcMar>
                  <w:vAlign w:val="center"/>
                </w:tcPr>
                <w:p>
                  <w:pPr>
                    <w:adjustRightInd w:val="0"/>
                    <w:snapToGrid w:val="0"/>
                    <w:jc w:val="center"/>
                    <w:rPr>
                      <w:b/>
                      <w:bCs/>
                      <w:kern w:val="0"/>
                      <w:szCs w:val="21"/>
                    </w:rPr>
                  </w:pPr>
                  <w:r>
                    <w:rPr>
                      <w:b/>
                      <w:bCs/>
                      <w:kern w:val="0"/>
                      <w:szCs w:val="21"/>
                    </w:rPr>
                    <w:t>类别</w:t>
                  </w:r>
                </w:p>
              </w:tc>
              <w:tc>
                <w:tcPr>
                  <w:tcW w:w="348" w:type="pct"/>
                  <w:tcMar>
                    <w:left w:w="0" w:type="dxa"/>
                    <w:right w:w="0" w:type="dxa"/>
                  </w:tcMar>
                  <w:vAlign w:val="center"/>
                </w:tcPr>
                <w:p>
                  <w:pPr>
                    <w:adjustRightInd w:val="0"/>
                    <w:snapToGrid w:val="0"/>
                    <w:jc w:val="center"/>
                    <w:rPr>
                      <w:b/>
                      <w:bCs/>
                      <w:kern w:val="0"/>
                      <w:szCs w:val="21"/>
                    </w:rPr>
                  </w:pPr>
                  <w:r>
                    <w:rPr>
                      <w:b/>
                      <w:bCs/>
                      <w:kern w:val="0"/>
                      <w:szCs w:val="21"/>
                    </w:rPr>
                    <w:t>序号</w:t>
                  </w:r>
                </w:p>
              </w:tc>
              <w:tc>
                <w:tcPr>
                  <w:tcW w:w="2533" w:type="pct"/>
                  <w:gridSpan w:val="2"/>
                  <w:tcMar>
                    <w:left w:w="0" w:type="dxa"/>
                    <w:right w:w="0" w:type="dxa"/>
                  </w:tcMar>
                  <w:vAlign w:val="center"/>
                </w:tcPr>
                <w:p>
                  <w:pPr>
                    <w:adjustRightInd w:val="0"/>
                    <w:snapToGrid w:val="0"/>
                    <w:jc w:val="center"/>
                    <w:rPr>
                      <w:b/>
                      <w:bCs/>
                      <w:kern w:val="0"/>
                      <w:szCs w:val="21"/>
                    </w:rPr>
                  </w:pPr>
                  <w:r>
                    <w:rPr>
                      <w:b/>
                      <w:bCs/>
                      <w:kern w:val="0"/>
                      <w:szCs w:val="21"/>
                    </w:rPr>
                    <w:t>相关要求</w:t>
                  </w:r>
                </w:p>
              </w:tc>
              <w:tc>
                <w:tcPr>
                  <w:tcW w:w="1474" w:type="pct"/>
                  <w:tcMar>
                    <w:left w:w="0" w:type="dxa"/>
                    <w:right w:w="0" w:type="dxa"/>
                  </w:tcMar>
                  <w:vAlign w:val="center"/>
                </w:tcPr>
                <w:p>
                  <w:pPr>
                    <w:adjustRightInd w:val="0"/>
                    <w:snapToGrid w:val="0"/>
                    <w:jc w:val="center"/>
                    <w:rPr>
                      <w:b/>
                      <w:bCs/>
                      <w:kern w:val="0"/>
                      <w:szCs w:val="21"/>
                    </w:rPr>
                  </w:pPr>
                  <w:r>
                    <w:rPr>
                      <w:b/>
                      <w:bCs/>
                      <w:kern w:val="0"/>
                      <w:szCs w:val="21"/>
                    </w:rPr>
                    <w:t>本项目情况</w:t>
                  </w:r>
                </w:p>
              </w:tc>
              <w:tc>
                <w:tcPr>
                  <w:tcW w:w="337" w:type="pct"/>
                  <w:tcMar>
                    <w:left w:w="0" w:type="dxa"/>
                    <w:right w:w="0" w:type="dxa"/>
                  </w:tcMar>
                  <w:vAlign w:val="center"/>
                </w:tcPr>
                <w:p>
                  <w:pPr>
                    <w:adjustRightInd w:val="0"/>
                    <w:snapToGrid w:val="0"/>
                    <w:jc w:val="center"/>
                    <w:rPr>
                      <w:b/>
                      <w:bCs/>
                      <w:kern w:val="0"/>
                      <w:szCs w:val="21"/>
                    </w:rPr>
                  </w:pPr>
                  <w:r>
                    <w:rPr>
                      <w:b/>
                      <w:bCs/>
                      <w:kern w:val="0"/>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tcMar>
                    <w:left w:w="0" w:type="dxa"/>
                    <w:right w:w="0" w:type="dxa"/>
                  </w:tcMar>
                  <w:vAlign w:val="center"/>
                </w:tcPr>
                <w:p>
                  <w:pPr>
                    <w:adjustRightInd w:val="0"/>
                    <w:snapToGrid w:val="0"/>
                    <w:jc w:val="center"/>
                    <w:rPr>
                      <w:kern w:val="0"/>
                      <w:szCs w:val="21"/>
                    </w:rPr>
                  </w:pPr>
                  <w:r>
                    <w:rPr>
                      <w:kern w:val="0"/>
                      <w:szCs w:val="21"/>
                    </w:rPr>
                    <w:t>发展布局</w:t>
                  </w:r>
                </w:p>
              </w:tc>
              <w:tc>
                <w:tcPr>
                  <w:tcW w:w="348" w:type="pct"/>
                  <w:tcMar>
                    <w:left w:w="0" w:type="dxa"/>
                    <w:right w:w="0" w:type="dxa"/>
                  </w:tcMar>
                  <w:vAlign w:val="center"/>
                </w:tcPr>
                <w:p>
                  <w:pPr>
                    <w:adjustRightInd w:val="0"/>
                    <w:snapToGrid w:val="0"/>
                    <w:jc w:val="center"/>
                    <w:rPr>
                      <w:kern w:val="0"/>
                      <w:szCs w:val="21"/>
                    </w:rPr>
                  </w:pPr>
                  <w:r>
                    <w:rPr>
                      <w:kern w:val="0"/>
                      <w:szCs w:val="21"/>
                    </w:rPr>
                    <w:t>1</w:t>
                  </w:r>
                </w:p>
              </w:tc>
              <w:tc>
                <w:tcPr>
                  <w:tcW w:w="2533" w:type="pct"/>
                  <w:gridSpan w:val="2"/>
                  <w:tcMar>
                    <w:left w:w="0" w:type="dxa"/>
                    <w:right w:w="0" w:type="dxa"/>
                  </w:tcMar>
                  <w:vAlign w:val="center"/>
                </w:tcPr>
                <w:p>
                  <w:pPr>
                    <w:adjustRightInd w:val="0"/>
                    <w:snapToGrid w:val="0"/>
                    <w:rPr>
                      <w:kern w:val="0"/>
                      <w:szCs w:val="21"/>
                    </w:rPr>
                  </w:pPr>
                  <w:r>
                    <w:rPr>
                      <w:kern w:val="0"/>
                      <w:szCs w:val="21"/>
                    </w:rPr>
                    <w:t>新料有色金属铸造、金属压延企业可搬迁进入县级工业园区或由县(市、区)人民政府认定的其他工业园区，在园区外的熔炼企业宜进行同类整合，搬迁入园。</w:t>
                  </w:r>
                </w:p>
              </w:tc>
              <w:tc>
                <w:tcPr>
                  <w:tcW w:w="1474" w:type="pct"/>
                  <w:tcMar>
                    <w:left w:w="0" w:type="dxa"/>
                    <w:right w:w="0" w:type="dxa"/>
                  </w:tcMar>
                  <w:vAlign w:val="center"/>
                </w:tcPr>
                <w:p>
                  <w:pPr>
                    <w:adjustRightInd w:val="0"/>
                    <w:snapToGrid w:val="0"/>
                    <w:rPr>
                      <w:kern w:val="0"/>
                      <w:szCs w:val="21"/>
                    </w:rPr>
                  </w:pPr>
                  <w:r>
                    <w:rPr>
                      <w:rFonts w:hint="eastAsia"/>
                      <w:kern w:val="0"/>
                      <w:szCs w:val="21"/>
                    </w:rPr>
                    <w:t>本</w:t>
                  </w:r>
                  <w:r>
                    <w:rPr>
                      <w:kern w:val="0"/>
                      <w:szCs w:val="21"/>
                    </w:rPr>
                    <w:t>项目位于玉环</w:t>
                  </w:r>
                  <w:r>
                    <w:rPr>
                      <w:rFonts w:hint="eastAsia"/>
                      <w:kern w:val="0"/>
                      <w:szCs w:val="21"/>
                    </w:rPr>
                    <w:t>沙门</w:t>
                  </w:r>
                  <w:r>
                    <w:rPr>
                      <w:kern w:val="0"/>
                      <w:szCs w:val="21"/>
                    </w:rPr>
                    <w:t>滨港工业城，在工业集聚区内。</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vMerge w:val="restart"/>
                  <w:tcMar>
                    <w:left w:w="0" w:type="dxa"/>
                    <w:right w:w="0" w:type="dxa"/>
                  </w:tcMar>
                  <w:vAlign w:val="center"/>
                </w:tcPr>
                <w:p>
                  <w:pPr>
                    <w:adjustRightInd w:val="0"/>
                    <w:snapToGrid w:val="0"/>
                    <w:jc w:val="center"/>
                    <w:rPr>
                      <w:kern w:val="0"/>
                      <w:szCs w:val="21"/>
                    </w:rPr>
                  </w:pPr>
                  <w:r>
                    <w:rPr>
                      <w:kern w:val="0"/>
                      <w:szCs w:val="21"/>
                    </w:rPr>
                    <w:t>结构调整</w:t>
                  </w:r>
                </w:p>
              </w:tc>
              <w:tc>
                <w:tcPr>
                  <w:tcW w:w="348" w:type="pct"/>
                  <w:tcMar>
                    <w:left w:w="0" w:type="dxa"/>
                    <w:right w:w="0" w:type="dxa"/>
                  </w:tcMar>
                  <w:vAlign w:val="center"/>
                </w:tcPr>
                <w:p>
                  <w:pPr>
                    <w:adjustRightInd w:val="0"/>
                    <w:snapToGrid w:val="0"/>
                    <w:jc w:val="center"/>
                    <w:rPr>
                      <w:kern w:val="0"/>
                      <w:szCs w:val="21"/>
                    </w:rPr>
                  </w:pPr>
                  <w:r>
                    <w:rPr>
                      <w:kern w:val="0"/>
                      <w:szCs w:val="21"/>
                    </w:rPr>
                    <w:t>1</w:t>
                  </w:r>
                </w:p>
              </w:tc>
              <w:tc>
                <w:tcPr>
                  <w:tcW w:w="2533" w:type="pct"/>
                  <w:gridSpan w:val="2"/>
                  <w:tcMar>
                    <w:left w:w="0" w:type="dxa"/>
                    <w:right w:w="0" w:type="dxa"/>
                  </w:tcMar>
                  <w:vAlign w:val="center"/>
                </w:tcPr>
                <w:p>
                  <w:pPr>
                    <w:adjustRightInd w:val="0"/>
                    <w:snapToGrid w:val="0"/>
                    <w:rPr>
                      <w:kern w:val="0"/>
                      <w:szCs w:val="21"/>
                    </w:rPr>
                  </w:pPr>
                  <w:r>
                    <w:rPr>
                      <w:kern w:val="0"/>
                      <w:szCs w:val="21"/>
                    </w:rPr>
                    <w:t>引导和优化再生铜熔炼、铸钢和铸铁、有色金属铸造、金属压延加工等企业的发展。重点发展技术含量和附加值高的产品，控制黄铜棒中铅含量在2%以下，重点发展无铅铜棒。</w:t>
                  </w:r>
                </w:p>
              </w:tc>
              <w:tc>
                <w:tcPr>
                  <w:tcW w:w="1474" w:type="pct"/>
                  <w:tcMar>
                    <w:left w:w="0" w:type="dxa"/>
                    <w:right w:w="0" w:type="dxa"/>
                  </w:tcMar>
                  <w:vAlign w:val="center"/>
                </w:tcPr>
                <w:p>
                  <w:pPr>
                    <w:adjustRightInd w:val="0"/>
                    <w:snapToGrid w:val="0"/>
                    <w:rPr>
                      <w:kern w:val="0"/>
                      <w:szCs w:val="21"/>
                    </w:rPr>
                  </w:pPr>
                  <w:r>
                    <w:rPr>
                      <w:kern w:val="0"/>
                      <w:szCs w:val="21"/>
                    </w:rPr>
                    <w:t>本项目</w:t>
                  </w:r>
                  <w:r>
                    <w:rPr>
                      <w:rFonts w:hint="eastAsia"/>
                      <w:kern w:val="0"/>
                      <w:szCs w:val="21"/>
                    </w:rPr>
                    <w:t>不涉及铜熔炼，主要铸造原料为锌锭、铝锭。</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tcMar>
                    <w:left w:w="0" w:type="dxa"/>
                    <w:right w:w="0" w:type="dxa"/>
                  </w:tcMar>
                  <w:vAlign w:val="center"/>
                </w:tcPr>
                <w:p>
                  <w:pPr>
                    <w:adjustRightInd w:val="0"/>
                    <w:snapToGrid w:val="0"/>
                    <w:jc w:val="center"/>
                    <w:rPr>
                      <w:kern w:val="0"/>
                      <w:szCs w:val="21"/>
                    </w:rPr>
                  </w:pPr>
                  <w:r>
                    <w:rPr>
                      <w:kern w:val="0"/>
                      <w:szCs w:val="21"/>
                    </w:rPr>
                    <w:t>2</w:t>
                  </w:r>
                </w:p>
              </w:tc>
              <w:tc>
                <w:tcPr>
                  <w:tcW w:w="2533" w:type="pct"/>
                  <w:gridSpan w:val="2"/>
                  <w:tcMar>
                    <w:left w:w="0" w:type="dxa"/>
                    <w:right w:w="0" w:type="dxa"/>
                  </w:tcMar>
                  <w:vAlign w:val="center"/>
                </w:tcPr>
                <w:p>
                  <w:pPr>
                    <w:adjustRightInd w:val="0"/>
                    <w:snapToGrid w:val="0"/>
                    <w:rPr>
                      <w:kern w:val="0"/>
                      <w:szCs w:val="21"/>
                    </w:rPr>
                  </w:pPr>
                  <w:r>
                    <w:rPr>
                      <w:kern w:val="0"/>
                      <w:szCs w:val="21"/>
                    </w:rPr>
                    <w:t>再生铜熔炼宜采用生产效率高、工艺先进、能耗低、环保达标、资源综合利用效果好的快速熔化感应电炉、倾动式阳极炉、竖炉及其它新型强化熔炼炉。</w:t>
                  </w:r>
                </w:p>
              </w:tc>
              <w:tc>
                <w:tcPr>
                  <w:tcW w:w="1474" w:type="pct"/>
                  <w:tcMar>
                    <w:left w:w="0" w:type="dxa"/>
                    <w:right w:w="0" w:type="dxa"/>
                  </w:tcMar>
                  <w:vAlign w:val="center"/>
                </w:tcPr>
                <w:p>
                  <w:pPr>
                    <w:adjustRightInd w:val="0"/>
                    <w:snapToGrid w:val="0"/>
                    <w:rPr>
                      <w:kern w:val="0"/>
                      <w:szCs w:val="21"/>
                    </w:rPr>
                  </w:pPr>
                  <w:r>
                    <w:rPr>
                      <w:kern w:val="0"/>
                      <w:szCs w:val="21"/>
                    </w:rPr>
                    <w:t>本项目</w:t>
                  </w:r>
                  <w:r>
                    <w:rPr>
                      <w:rFonts w:hint="eastAsia"/>
                      <w:kern w:val="0"/>
                      <w:szCs w:val="21"/>
                    </w:rPr>
                    <w:t>锌铝</w:t>
                  </w:r>
                  <w:r>
                    <w:rPr>
                      <w:kern w:val="0"/>
                      <w:szCs w:val="21"/>
                    </w:rPr>
                    <w:t>熔化</w:t>
                  </w:r>
                  <w:r>
                    <w:rPr>
                      <w:rFonts w:hint="eastAsia"/>
                      <w:kern w:val="0"/>
                      <w:szCs w:val="21"/>
                    </w:rPr>
                    <w:t>采用感应电炉。</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tcMar>
                    <w:left w:w="0" w:type="dxa"/>
                    <w:right w:w="0" w:type="dxa"/>
                  </w:tcMar>
                  <w:vAlign w:val="center"/>
                </w:tcPr>
                <w:p>
                  <w:pPr>
                    <w:adjustRightInd w:val="0"/>
                    <w:snapToGrid w:val="0"/>
                    <w:jc w:val="center"/>
                    <w:rPr>
                      <w:kern w:val="0"/>
                      <w:szCs w:val="21"/>
                    </w:rPr>
                  </w:pPr>
                  <w:r>
                    <w:rPr>
                      <w:kern w:val="0"/>
                      <w:szCs w:val="21"/>
                    </w:rPr>
                    <w:t>3</w:t>
                  </w:r>
                </w:p>
              </w:tc>
              <w:tc>
                <w:tcPr>
                  <w:tcW w:w="2533" w:type="pct"/>
                  <w:gridSpan w:val="2"/>
                  <w:tcMar>
                    <w:left w:w="0" w:type="dxa"/>
                    <w:right w:w="0" w:type="dxa"/>
                  </w:tcMar>
                  <w:vAlign w:val="center"/>
                </w:tcPr>
                <w:p>
                  <w:pPr>
                    <w:adjustRightInd w:val="0"/>
                    <w:snapToGrid w:val="0"/>
                    <w:rPr>
                      <w:kern w:val="0"/>
                      <w:szCs w:val="21"/>
                    </w:rPr>
                  </w:pPr>
                  <w:r>
                    <w:rPr>
                      <w:kern w:val="0"/>
                      <w:szCs w:val="21"/>
                    </w:rPr>
                    <w:t>鼓励直接采用铜锭(紫铜)、铝锭、锌锭等产品铸造金属制品。</w:t>
                  </w:r>
                </w:p>
              </w:tc>
              <w:tc>
                <w:tcPr>
                  <w:tcW w:w="1474" w:type="pct"/>
                  <w:tcMar>
                    <w:left w:w="0" w:type="dxa"/>
                    <w:right w:w="0" w:type="dxa"/>
                  </w:tcMar>
                  <w:vAlign w:val="center"/>
                </w:tcPr>
                <w:p>
                  <w:pPr>
                    <w:adjustRightInd w:val="0"/>
                    <w:snapToGrid w:val="0"/>
                    <w:rPr>
                      <w:kern w:val="0"/>
                      <w:szCs w:val="21"/>
                    </w:rPr>
                  </w:pPr>
                  <w:r>
                    <w:rPr>
                      <w:kern w:val="0"/>
                      <w:szCs w:val="21"/>
                    </w:rPr>
                    <w:t>本项目</w:t>
                  </w:r>
                  <w:r>
                    <w:rPr>
                      <w:rFonts w:hint="eastAsia"/>
                      <w:kern w:val="0"/>
                      <w:szCs w:val="21"/>
                    </w:rPr>
                    <w:t>主要</w:t>
                  </w:r>
                  <w:r>
                    <w:rPr>
                      <w:kern w:val="0"/>
                      <w:szCs w:val="21"/>
                    </w:rPr>
                    <w:t>原料为</w:t>
                  </w:r>
                  <w:r>
                    <w:rPr>
                      <w:rFonts w:hint="eastAsia"/>
                      <w:kern w:val="0"/>
                      <w:szCs w:val="21"/>
                    </w:rPr>
                    <w:t>锌锭、铝锭。</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vMerge w:val="restart"/>
                  <w:tcMar>
                    <w:left w:w="0" w:type="dxa"/>
                    <w:right w:w="0" w:type="dxa"/>
                  </w:tcMar>
                  <w:vAlign w:val="center"/>
                </w:tcPr>
                <w:p>
                  <w:pPr>
                    <w:adjustRightInd w:val="0"/>
                    <w:snapToGrid w:val="0"/>
                    <w:jc w:val="center"/>
                    <w:rPr>
                      <w:kern w:val="0"/>
                      <w:szCs w:val="21"/>
                    </w:rPr>
                  </w:pPr>
                  <w:r>
                    <w:rPr>
                      <w:kern w:val="0"/>
                      <w:szCs w:val="21"/>
                    </w:rPr>
                    <w:t>环境准入条件</w:t>
                  </w:r>
                </w:p>
              </w:tc>
              <w:tc>
                <w:tcPr>
                  <w:tcW w:w="348" w:type="pct"/>
                  <w:vMerge w:val="restart"/>
                  <w:tcMar>
                    <w:left w:w="0" w:type="dxa"/>
                    <w:right w:w="0" w:type="dxa"/>
                  </w:tcMar>
                  <w:vAlign w:val="center"/>
                </w:tcPr>
                <w:p>
                  <w:pPr>
                    <w:adjustRightInd w:val="0"/>
                    <w:snapToGrid w:val="0"/>
                    <w:jc w:val="center"/>
                    <w:rPr>
                      <w:kern w:val="0"/>
                      <w:szCs w:val="21"/>
                    </w:rPr>
                  </w:pPr>
                  <w:r>
                    <w:rPr>
                      <w:kern w:val="0"/>
                      <w:szCs w:val="21"/>
                    </w:rPr>
                    <w:t>1</w:t>
                  </w:r>
                </w:p>
              </w:tc>
              <w:tc>
                <w:tcPr>
                  <w:tcW w:w="348" w:type="pct"/>
                  <w:vMerge w:val="restart"/>
                  <w:tcMar>
                    <w:left w:w="0" w:type="dxa"/>
                    <w:right w:w="0" w:type="dxa"/>
                  </w:tcMar>
                  <w:vAlign w:val="center"/>
                </w:tcPr>
                <w:p>
                  <w:pPr>
                    <w:adjustRightInd w:val="0"/>
                    <w:snapToGrid w:val="0"/>
                    <w:jc w:val="center"/>
                    <w:rPr>
                      <w:kern w:val="0"/>
                      <w:szCs w:val="21"/>
                    </w:rPr>
                  </w:pPr>
                  <w:r>
                    <w:rPr>
                      <w:kern w:val="0"/>
                      <w:szCs w:val="21"/>
                    </w:rPr>
                    <w:t>工艺装备</w:t>
                  </w:r>
                </w:p>
              </w:tc>
              <w:tc>
                <w:tcPr>
                  <w:tcW w:w="2185" w:type="pct"/>
                  <w:tcMar>
                    <w:left w:w="0" w:type="dxa"/>
                    <w:right w:w="0" w:type="dxa"/>
                  </w:tcMar>
                  <w:vAlign w:val="center"/>
                </w:tcPr>
                <w:p>
                  <w:pPr>
                    <w:adjustRightInd w:val="0"/>
                    <w:snapToGrid w:val="0"/>
                    <w:rPr>
                      <w:kern w:val="0"/>
                      <w:szCs w:val="21"/>
                    </w:rPr>
                  </w:pPr>
                  <w:r>
                    <w:rPr>
                      <w:kern w:val="0"/>
                      <w:szCs w:val="21"/>
                    </w:rPr>
                    <w:t>鼓励采用清洁能源，有色金属熔炼铸造、金属压延禁止使用燃煤或焦炭，宜采用感应电炉，或采用轻柴油或天然气等清洁燃料。</w:t>
                  </w:r>
                </w:p>
              </w:tc>
              <w:tc>
                <w:tcPr>
                  <w:tcW w:w="1474" w:type="pct"/>
                  <w:vMerge w:val="restart"/>
                  <w:tcMar>
                    <w:left w:w="0" w:type="dxa"/>
                    <w:right w:w="0" w:type="dxa"/>
                  </w:tcMar>
                  <w:vAlign w:val="center"/>
                </w:tcPr>
                <w:p>
                  <w:pPr>
                    <w:adjustRightInd w:val="0"/>
                    <w:snapToGrid w:val="0"/>
                    <w:rPr>
                      <w:kern w:val="0"/>
                      <w:szCs w:val="21"/>
                    </w:rPr>
                  </w:pPr>
                  <w:r>
                    <w:rPr>
                      <w:kern w:val="0"/>
                      <w:szCs w:val="21"/>
                    </w:rPr>
                    <w:t>本项目熔化炉</w:t>
                  </w:r>
                  <w:r>
                    <w:rPr>
                      <w:rFonts w:hint="eastAsia"/>
                      <w:kern w:val="0"/>
                      <w:szCs w:val="21"/>
                    </w:rPr>
                    <w:t>采用感应电炉</w:t>
                  </w:r>
                  <w:r>
                    <w:rPr>
                      <w:kern w:val="0"/>
                      <w:szCs w:val="21"/>
                    </w:rPr>
                    <w:t>。</w:t>
                  </w:r>
                </w:p>
              </w:tc>
              <w:tc>
                <w:tcPr>
                  <w:tcW w:w="337" w:type="pct"/>
                  <w:vMerge w:val="restar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vMerge w:val="restart"/>
                  <w:tcMar>
                    <w:left w:w="0" w:type="dxa"/>
                    <w:right w:w="0" w:type="dxa"/>
                  </w:tcMar>
                  <w:vAlign w:val="center"/>
                </w:tcPr>
                <w:p>
                  <w:pPr>
                    <w:adjustRightInd w:val="0"/>
                    <w:snapToGrid w:val="0"/>
                    <w:rPr>
                      <w:kern w:val="0"/>
                      <w:szCs w:val="21"/>
                    </w:rPr>
                  </w:pPr>
                  <w:r>
                    <w:rPr>
                      <w:kern w:val="0"/>
                      <w:szCs w:val="21"/>
                    </w:rPr>
                    <w:t>新建熔炼项目禁止采用无磁轭的铝壳中频感应电炉、无芯工频感应电炉、GGW系列中频无心感应熔炼炉、直接燃煤的反射炉、熔化率≤5吨/小时的冲天炉等国家及省相关产业政策已淘汰设备。</w:t>
                  </w:r>
                </w:p>
              </w:tc>
              <w:tc>
                <w:tcPr>
                  <w:tcW w:w="1474" w:type="pct"/>
                  <w:vMerge w:val="continue"/>
                  <w:tcMar>
                    <w:left w:w="0" w:type="dxa"/>
                    <w:right w:w="0" w:type="dxa"/>
                  </w:tcMar>
                  <w:vAlign w:val="center"/>
                </w:tcPr>
                <w:p>
                  <w:pPr>
                    <w:adjustRightInd w:val="0"/>
                    <w:snapToGrid w:val="0"/>
                    <w:rPr>
                      <w:kern w:val="0"/>
                      <w:szCs w:val="21"/>
                    </w:rPr>
                  </w:pPr>
                </w:p>
              </w:tc>
              <w:tc>
                <w:tcPr>
                  <w:tcW w:w="337" w:type="pct"/>
                  <w:vMerge w:val="continue"/>
                  <w:tcMar>
                    <w:left w:w="0" w:type="dxa"/>
                    <w:right w:w="0" w:type="dxa"/>
                  </w:tcMar>
                  <w:vAlign w:val="center"/>
                </w:tcPr>
                <w:p>
                  <w:pPr>
                    <w:adjustRightInd w:val="0"/>
                    <w:snapToGrid w:val="0"/>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vMerge w:val="continue"/>
                  <w:tcMar>
                    <w:left w:w="0" w:type="dxa"/>
                    <w:right w:w="0" w:type="dxa"/>
                  </w:tcMar>
                  <w:vAlign w:val="center"/>
                </w:tcPr>
                <w:p>
                  <w:pPr>
                    <w:adjustRightInd w:val="0"/>
                    <w:snapToGrid w:val="0"/>
                    <w:rPr>
                      <w:kern w:val="0"/>
                      <w:szCs w:val="21"/>
                    </w:rPr>
                  </w:pPr>
                </w:p>
              </w:tc>
              <w:tc>
                <w:tcPr>
                  <w:tcW w:w="1474" w:type="pct"/>
                  <w:vMerge w:val="continue"/>
                  <w:tcMar>
                    <w:left w:w="0" w:type="dxa"/>
                    <w:right w:w="0" w:type="dxa"/>
                  </w:tcMar>
                  <w:vAlign w:val="center"/>
                </w:tcPr>
                <w:p>
                  <w:pPr>
                    <w:adjustRightInd w:val="0"/>
                    <w:snapToGrid w:val="0"/>
                    <w:rPr>
                      <w:kern w:val="0"/>
                      <w:szCs w:val="21"/>
                    </w:rPr>
                  </w:pP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金属熔炼过程中应选用环保型的覆盖剂、熔剂、精炼剂等，降低添加剂可能带来的污染。选用环保高效的清渣剂代替传统的清渣剂。</w:t>
                  </w:r>
                </w:p>
              </w:tc>
              <w:tc>
                <w:tcPr>
                  <w:tcW w:w="1474" w:type="pct"/>
                  <w:tcMar>
                    <w:left w:w="0" w:type="dxa"/>
                    <w:right w:w="0" w:type="dxa"/>
                  </w:tcMar>
                  <w:vAlign w:val="center"/>
                </w:tcPr>
                <w:p>
                  <w:pPr>
                    <w:adjustRightInd w:val="0"/>
                    <w:snapToGrid w:val="0"/>
                    <w:rPr>
                      <w:kern w:val="0"/>
                      <w:szCs w:val="21"/>
                    </w:rPr>
                  </w:pPr>
                  <w:r>
                    <w:rPr>
                      <w:kern w:val="0"/>
                      <w:szCs w:val="21"/>
                    </w:rPr>
                    <w:t>本项目使用的环保型</w:t>
                  </w:r>
                  <w:r>
                    <w:rPr>
                      <w:rFonts w:hint="eastAsia"/>
                      <w:kern w:val="0"/>
                      <w:szCs w:val="21"/>
                    </w:rPr>
                    <w:t>清</w:t>
                  </w:r>
                  <w:r>
                    <w:rPr>
                      <w:kern w:val="0"/>
                      <w:szCs w:val="21"/>
                    </w:rPr>
                    <w:t>渣剂</w:t>
                  </w:r>
                  <w:r>
                    <w:rPr>
                      <w:rFonts w:hint="eastAsia"/>
                      <w:kern w:val="0"/>
                      <w:szCs w:val="21"/>
                    </w:rPr>
                    <w:t>。</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restart"/>
                  <w:tcMar>
                    <w:left w:w="0" w:type="dxa"/>
                    <w:right w:w="0" w:type="dxa"/>
                  </w:tcMar>
                  <w:vAlign w:val="center"/>
                </w:tcPr>
                <w:p>
                  <w:pPr>
                    <w:adjustRightInd w:val="0"/>
                    <w:snapToGrid w:val="0"/>
                    <w:jc w:val="center"/>
                    <w:rPr>
                      <w:kern w:val="0"/>
                      <w:szCs w:val="21"/>
                    </w:rPr>
                  </w:pPr>
                  <w:r>
                    <w:rPr>
                      <w:kern w:val="0"/>
                      <w:szCs w:val="21"/>
                    </w:rPr>
                    <w:t>2</w:t>
                  </w:r>
                </w:p>
              </w:tc>
              <w:tc>
                <w:tcPr>
                  <w:tcW w:w="348" w:type="pct"/>
                  <w:vMerge w:val="restart"/>
                  <w:tcMar>
                    <w:left w:w="0" w:type="dxa"/>
                    <w:right w:w="0" w:type="dxa"/>
                  </w:tcMar>
                  <w:vAlign w:val="center"/>
                </w:tcPr>
                <w:p>
                  <w:pPr>
                    <w:adjustRightInd w:val="0"/>
                    <w:snapToGrid w:val="0"/>
                    <w:jc w:val="center"/>
                    <w:rPr>
                      <w:kern w:val="0"/>
                      <w:szCs w:val="21"/>
                    </w:rPr>
                  </w:pPr>
                  <w:r>
                    <w:rPr>
                      <w:kern w:val="0"/>
                      <w:szCs w:val="21"/>
                    </w:rPr>
                    <w:t>污染防治</w:t>
                  </w:r>
                </w:p>
              </w:tc>
              <w:tc>
                <w:tcPr>
                  <w:tcW w:w="2185" w:type="pct"/>
                  <w:tcMar>
                    <w:left w:w="0" w:type="dxa"/>
                    <w:right w:w="0" w:type="dxa"/>
                  </w:tcMar>
                  <w:vAlign w:val="center"/>
                </w:tcPr>
                <w:p>
                  <w:pPr>
                    <w:adjustRightInd w:val="0"/>
                    <w:snapToGrid w:val="0"/>
                    <w:rPr>
                      <w:kern w:val="0"/>
                      <w:szCs w:val="21"/>
                    </w:rPr>
                  </w:pPr>
                  <w:r>
                    <w:rPr>
                      <w:kern w:val="0"/>
                      <w:szCs w:val="21"/>
                    </w:rPr>
                    <w:t>加强企业的废水收集和处理，实现清污分流和污污分治，并配套合适的废水处理设施，冷却水应循环使用。废水排放应符合《污水综合排放标准》(GB8978-1996)，排入集中式污水处理设施的，应符合相应的纳管标准。</w:t>
                  </w:r>
                </w:p>
              </w:tc>
              <w:tc>
                <w:tcPr>
                  <w:tcW w:w="1474" w:type="pct"/>
                  <w:tcMar>
                    <w:left w:w="0" w:type="dxa"/>
                    <w:right w:w="0" w:type="dxa"/>
                  </w:tcMar>
                  <w:vAlign w:val="center"/>
                </w:tcPr>
                <w:p>
                  <w:pPr>
                    <w:adjustRightInd w:val="0"/>
                    <w:snapToGrid w:val="0"/>
                    <w:rPr>
                      <w:kern w:val="0"/>
                      <w:szCs w:val="21"/>
                    </w:rPr>
                  </w:pPr>
                  <w:r>
                    <w:rPr>
                      <w:kern w:val="0"/>
                      <w:szCs w:val="21"/>
                    </w:rPr>
                    <w:t>实现清污分流、污污分流</w:t>
                  </w:r>
                  <w:r>
                    <w:rPr>
                      <w:rFonts w:hint="eastAsia"/>
                      <w:kern w:val="0"/>
                      <w:szCs w:val="21"/>
                    </w:rPr>
                    <w:t>，项目外排废水仅为生活污水，生活污水经化粪池预处理达到纳管标准后纳入区域污水管网</w:t>
                  </w:r>
                  <w:r>
                    <w:rPr>
                      <w:kern w:val="0"/>
                      <w:szCs w:val="21"/>
                    </w:rPr>
                    <w:t>，经干</w:t>
                  </w:r>
                  <w:r>
                    <w:rPr>
                      <w:rFonts w:hint="eastAsia"/>
                      <w:kern w:val="0"/>
                      <w:szCs w:val="21"/>
                    </w:rPr>
                    <w:t>玉环市滨港工业城污水处理厂集中</w:t>
                  </w:r>
                  <w:r>
                    <w:rPr>
                      <w:kern w:val="0"/>
                      <w:szCs w:val="21"/>
                    </w:rPr>
                    <w:t>处理</w:t>
                  </w:r>
                  <w:r>
                    <w:rPr>
                      <w:rFonts w:hint="eastAsia"/>
                      <w:kern w:val="0"/>
                      <w:szCs w:val="21"/>
                    </w:rPr>
                    <w:t>达标后排放，间接冷却水循环使用</w:t>
                  </w:r>
                  <w:r>
                    <w:rPr>
                      <w:kern w:val="0"/>
                      <w:szCs w:val="21"/>
                    </w:rPr>
                    <w:t>。</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应当有效预防土壤和地下水污染。废水管道应满足防腐、防渗漏要求，易污染区地面应进行防渗处理。废物收集场所的地面应硬化、防渗处理，四周建围堰并宜采取防雨措施，雨水排放口应设置检查井。</w:t>
                  </w:r>
                </w:p>
              </w:tc>
              <w:tc>
                <w:tcPr>
                  <w:tcW w:w="1474" w:type="pct"/>
                  <w:tcMar>
                    <w:left w:w="0" w:type="dxa"/>
                    <w:right w:w="0" w:type="dxa"/>
                  </w:tcMar>
                  <w:vAlign w:val="center"/>
                </w:tcPr>
                <w:p>
                  <w:pPr>
                    <w:adjustRightInd w:val="0"/>
                    <w:snapToGrid w:val="0"/>
                    <w:rPr>
                      <w:kern w:val="0"/>
                      <w:szCs w:val="21"/>
                    </w:rPr>
                  </w:pPr>
                  <w:r>
                    <w:rPr>
                      <w:kern w:val="0"/>
                      <w:szCs w:val="21"/>
                    </w:rPr>
                    <w:t>车间地面、雨水收集系统、固废堆场均进行防渗处理。</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废气喷淋水、堆场渗滤液、初期雨水、场地冲洗水和生活污水应纳入相应的废水处理设施处理。</w:t>
                  </w:r>
                </w:p>
              </w:tc>
              <w:tc>
                <w:tcPr>
                  <w:tcW w:w="1474" w:type="pct"/>
                  <w:tcMar>
                    <w:left w:w="0" w:type="dxa"/>
                    <w:right w:w="0" w:type="dxa"/>
                  </w:tcMar>
                  <w:vAlign w:val="center"/>
                </w:tcPr>
                <w:p>
                  <w:pPr>
                    <w:adjustRightInd w:val="0"/>
                    <w:snapToGrid w:val="0"/>
                    <w:rPr>
                      <w:kern w:val="0"/>
                      <w:szCs w:val="21"/>
                    </w:rPr>
                  </w:pPr>
                  <w:r>
                    <w:rPr>
                      <w:rFonts w:hint="eastAsia"/>
                      <w:kern w:val="0"/>
                      <w:szCs w:val="21"/>
                    </w:rPr>
                    <w:t>项目外排废水仅为生活污水，生活污水经化粪池预处理达到纳管标准后纳入区域污水管网</w:t>
                  </w:r>
                  <w:r>
                    <w:rPr>
                      <w:kern w:val="0"/>
                      <w:szCs w:val="21"/>
                    </w:rPr>
                    <w:t>，经</w:t>
                  </w:r>
                  <w:r>
                    <w:rPr>
                      <w:rFonts w:hint="eastAsia"/>
                      <w:kern w:val="0"/>
                      <w:szCs w:val="21"/>
                    </w:rPr>
                    <w:t>玉环市滨港工业城污水处理厂集中处理</w:t>
                  </w:r>
                  <w:r>
                    <w:rPr>
                      <w:kern w:val="0"/>
                      <w:szCs w:val="21"/>
                    </w:rPr>
                    <w:t>，</w:t>
                  </w:r>
                  <w:r>
                    <w:rPr>
                      <w:rFonts w:hint="eastAsia"/>
                      <w:kern w:val="0"/>
                      <w:szCs w:val="21"/>
                    </w:rPr>
                    <w:t>冷却水循环使用，</w:t>
                  </w:r>
                  <w:r>
                    <w:rPr>
                      <w:kern w:val="0"/>
                      <w:szCs w:val="21"/>
                    </w:rPr>
                    <w:t>不外排。</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冷却水应循环使用，工业用水重复利用率不低于80%。</w:t>
                  </w:r>
                </w:p>
              </w:tc>
              <w:tc>
                <w:tcPr>
                  <w:tcW w:w="1474" w:type="pct"/>
                  <w:tcMar>
                    <w:left w:w="0" w:type="dxa"/>
                    <w:right w:w="0" w:type="dxa"/>
                  </w:tcMar>
                  <w:vAlign w:val="center"/>
                </w:tcPr>
                <w:p>
                  <w:pPr>
                    <w:adjustRightInd w:val="0"/>
                    <w:snapToGrid w:val="0"/>
                    <w:rPr>
                      <w:kern w:val="0"/>
                      <w:szCs w:val="21"/>
                    </w:rPr>
                  </w:pPr>
                  <w:r>
                    <w:rPr>
                      <w:kern w:val="0"/>
                      <w:szCs w:val="21"/>
                    </w:rPr>
                    <w:t>冷却水循环使用，不外排。</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废气排放均应分别符合《工业炉窑大气污染物排放标准》(GB9078-1996)、《大气污染物综合排放标准》(GB16297-1996)。</w:t>
                  </w:r>
                </w:p>
              </w:tc>
              <w:tc>
                <w:tcPr>
                  <w:tcW w:w="1474" w:type="pct"/>
                  <w:tcMar>
                    <w:left w:w="0" w:type="dxa"/>
                    <w:right w:w="0" w:type="dxa"/>
                  </w:tcMar>
                  <w:vAlign w:val="center"/>
                </w:tcPr>
                <w:p>
                  <w:pPr>
                    <w:adjustRightInd w:val="0"/>
                    <w:snapToGrid w:val="0"/>
                    <w:rPr>
                      <w:kern w:val="0"/>
                      <w:szCs w:val="21"/>
                    </w:rPr>
                  </w:pPr>
                  <w:r>
                    <w:rPr>
                      <w:rFonts w:hint="eastAsia"/>
                      <w:kern w:val="0"/>
                      <w:szCs w:val="21"/>
                    </w:rPr>
                    <w:t>根据国家和浙江省发布的最新标准，</w:t>
                  </w:r>
                  <w:r>
                    <w:rPr>
                      <w:kern w:val="0"/>
                      <w:szCs w:val="21"/>
                    </w:rPr>
                    <w:t>废气经收集处理后能达</w:t>
                  </w:r>
                  <w:r>
                    <w:rPr>
                      <w:rFonts w:hint="eastAsia"/>
                      <w:iCs/>
                      <w:kern w:val="0"/>
                      <w:szCs w:val="21"/>
                    </w:rPr>
                    <w:t>《工业炉窑大气污染物排放标准》《浙江省工业炉窑大气污染综合治理实施方案》、</w:t>
                  </w:r>
                  <w:r>
                    <w:rPr>
                      <w:kern w:val="0"/>
                      <w:szCs w:val="21"/>
                    </w:rPr>
                    <w:t>《大气污染物综合排放标准》</w:t>
                  </w:r>
                  <w:r>
                    <w:rPr>
                      <w:rFonts w:hint="eastAsia"/>
                      <w:iCs/>
                      <w:kern w:val="0"/>
                      <w:szCs w:val="21"/>
                    </w:rPr>
                    <w:t>排放限值</w:t>
                  </w:r>
                  <w:r>
                    <w:rPr>
                      <w:rFonts w:hint="eastAsia"/>
                      <w:kern w:val="0"/>
                      <w:szCs w:val="21"/>
                    </w:rPr>
                    <w:t>中</w:t>
                  </w:r>
                  <w:r>
                    <w:rPr>
                      <w:kern w:val="0"/>
                      <w:szCs w:val="21"/>
                    </w:rPr>
                    <w:t>相关标准</w:t>
                  </w:r>
                  <w:r>
                    <w:rPr>
                      <w:rFonts w:hint="eastAsia"/>
                      <w:kern w:val="0"/>
                      <w:szCs w:val="21"/>
                    </w:rPr>
                    <w:t>。</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金属熔炼、精炼、浇铸、清理和废旧金属原料的预处理、中间物料破碎等产生污染物的部位，可采取局部密闭、整体密闭和密闭小室等不同的密闭方式，安装良好的负压集气系统，并配套废气收集和处理设施。</w:t>
                  </w:r>
                </w:p>
              </w:tc>
              <w:tc>
                <w:tcPr>
                  <w:tcW w:w="1474" w:type="pct"/>
                  <w:tcMar>
                    <w:left w:w="0" w:type="dxa"/>
                    <w:right w:w="0" w:type="dxa"/>
                  </w:tcMar>
                  <w:vAlign w:val="center"/>
                </w:tcPr>
                <w:p>
                  <w:pPr>
                    <w:adjustRightInd w:val="0"/>
                    <w:snapToGrid w:val="0"/>
                    <w:rPr>
                      <w:kern w:val="0"/>
                      <w:szCs w:val="21"/>
                    </w:rPr>
                  </w:pPr>
                  <w:r>
                    <w:rPr>
                      <w:rFonts w:hint="eastAsia"/>
                      <w:kern w:val="0"/>
                      <w:szCs w:val="21"/>
                    </w:rPr>
                    <w:t>企业在</w:t>
                  </w:r>
                  <w:r>
                    <w:rPr>
                      <w:rFonts w:hint="eastAsia"/>
                      <w:szCs w:val="21"/>
                    </w:rPr>
                    <w:t>每台感应电炉上方设置集气罩</w:t>
                  </w:r>
                  <w:r>
                    <w:rPr>
                      <w:rFonts w:hint="eastAsia"/>
                      <w:kern w:val="0"/>
                      <w:szCs w:val="21"/>
                    </w:rPr>
                    <w:t>，废气收集后再经“高温脉冲除尘器”处理后高空排放；在压铸机开合点上方设置集气罩，废气收集后采用“水喷淋+除湿+活性炭吸附”处理后高空排放。</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固体废弃物处置应符合减量化、资源化和无害化的要求。设置规范的固废堆场，各类固体废弃物分类收集，存放场所应符合《固体废弃物污染环境防治法》等国家相关法律法规要求。</w:t>
                  </w:r>
                </w:p>
              </w:tc>
              <w:tc>
                <w:tcPr>
                  <w:tcW w:w="1474" w:type="pct"/>
                  <w:tcMar>
                    <w:left w:w="0" w:type="dxa"/>
                    <w:right w:w="0" w:type="dxa"/>
                  </w:tcMar>
                  <w:vAlign w:val="center"/>
                </w:tcPr>
                <w:p>
                  <w:pPr>
                    <w:adjustRightInd w:val="0"/>
                    <w:snapToGrid w:val="0"/>
                    <w:rPr>
                      <w:kern w:val="0"/>
                      <w:szCs w:val="21"/>
                    </w:rPr>
                  </w:pPr>
                  <w:r>
                    <w:rPr>
                      <w:kern w:val="0"/>
                      <w:szCs w:val="21"/>
                    </w:rPr>
                    <w:t>设置规范的固废堆场，各类固体废弃物分类收集进行妥善处理。</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对于熔炼废渣、飞灰等固废，要求统一按危险固废来进行管理和处置，并建设符合国家要求的危险废物临时贮存场所，并委托有资质单位进行无害化处置，同时严格执行危险废物转移联单制度。</w:t>
                  </w:r>
                </w:p>
              </w:tc>
              <w:tc>
                <w:tcPr>
                  <w:tcW w:w="1474" w:type="pct"/>
                  <w:tcMar>
                    <w:left w:w="0" w:type="dxa"/>
                    <w:right w:w="0" w:type="dxa"/>
                  </w:tcMar>
                  <w:vAlign w:val="center"/>
                </w:tcPr>
                <w:p>
                  <w:pPr>
                    <w:adjustRightInd w:val="0"/>
                    <w:snapToGrid w:val="0"/>
                    <w:rPr>
                      <w:kern w:val="0"/>
                      <w:szCs w:val="21"/>
                    </w:rPr>
                  </w:pPr>
                  <w:r>
                    <w:rPr>
                      <w:kern w:val="0"/>
                      <w:szCs w:val="21"/>
                    </w:rPr>
                    <w:t>项目实施后，</w:t>
                  </w:r>
                  <w:r>
                    <w:rPr>
                      <w:rFonts w:hint="eastAsia"/>
                      <w:kern w:val="0"/>
                      <w:szCs w:val="21"/>
                    </w:rPr>
                    <w:t>炉渣、熔化</w:t>
                  </w:r>
                  <w:r>
                    <w:rPr>
                      <w:kern w:val="0"/>
                      <w:szCs w:val="21"/>
                    </w:rPr>
                    <w:t>集尘灰等危险废物委托有资质单位处置，贮存时均按危险废物贮存。</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厂界噪声应符合《工业企业厂界环境噪声排放标准》(GB12348-2008)。</w:t>
                  </w:r>
                </w:p>
                <w:p>
                  <w:pPr>
                    <w:adjustRightInd w:val="0"/>
                    <w:snapToGrid w:val="0"/>
                    <w:rPr>
                      <w:kern w:val="0"/>
                      <w:szCs w:val="21"/>
                    </w:rPr>
                  </w:pPr>
                  <w:r>
                    <w:rPr>
                      <w:kern w:val="0"/>
                      <w:szCs w:val="21"/>
                    </w:rPr>
                    <w:t>新建项目必须在厂界噪声排放达标后才能正式投产。</w:t>
                  </w:r>
                </w:p>
              </w:tc>
              <w:tc>
                <w:tcPr>
                  <w:tcW w:w="1474" w:type="pct"/>
                  <w:tcMar>
                    <w:left w:w="0" w:type="dxa"/>
                    <w:right w:w="0" w:type="dxa"/>
                  </w:tcMar>
                  <w:vAlign w:val="center"/>
                </w:tcPr>
                <w:p>
                  <w:pPr>
                    <w:adjustRightInd w:val="0"/>
                    <w:snapToGrid w:val="0"/>
                    <w:rPr>
                      <w:kern w:val="0"/>
                      <w:szCs w:val="21"/>
                    </w:rPr>
                  </w:pPr>
                  <w:r>
                    <w:rPr>
                      <w:kern w:val="0"/>
                      <w:szCs w:val="21"/>
                    </w:rPr>
                    <w:t>采取相应的隔声降噪措施后，厂界噪声能达到《工业企业厂界噪声标准》(GB12348-2008)3类要求。</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0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348" w:type="pct"/>
                  <w:vMerge w:val="continue"/>
                  <w:tcMar>
                    <w:left w:w="0" w:type="dxa"/>
                    <w:right w:w="0" w:type="dxa"/>
                  </w:tcMar>
                  <w:vAlign w:val="center"/>
                </w:tcPr>
                <w:p>
                  <w:pPr>
                    <w:adjustRightInd w:val="0"/>
                    <w:snapToGrid w:val="0"/>
                    <w:jc w:val="center"/>
                    <w:rPr>
                      <w:kern w:val="0"/>
                      <w:szCs w:val="21"/>
                    </w:rPr>
                  </w:pPr>
                </w:p>
              </w:tc>
              <w:tc>
                <w:tcPr>
                  <w:tcW w:w="2185" w:type="pct"/>
                  <w:tcMar>
                    <w:left w:w="0" w:type="dxa"/>
                    <w:right w:w="0" w:type="dxa"/>
                  </w:tcMar>
                  <w:vAlign w:val="center"/>
                </w:tcPr>
                <w:p>
                  <w:pPr>
                    <w:adjustRightInd w:val="0"/>
                    <w:snapToGrid w:val="0"/>
                    <w:rPr>
                      <w:kern w:val="0"/>
                      <w:szCs w:val="21"/>
                    </w:rPr>
                  </w:pPr>
                  <w:r>
                    <w:rPr>
                      <w:kern w:val="0"/>
                      <w:szCs w:val="21"/>
                    </w:rPr>
                    <w:t>企业须有防止粉尘、有害气体、噪声等职业危害防治措施，并配备必要的个人防护用品。</w:t>
                  </w:r>
                </w:p>
              </w:tc>
              <w:tc>
                <w:tcPr>
                  <w:tcW w:w="1474" w:type="pct"/>
                  <w:tcMar>
                    <w:left w:w="0" w:type="dxa"/>
                    <w:right w:w="0" w:type="dxa"/>
                  </w:tcMar>
                  <w:vAlign w:val="center"/>
                </w:tcPr>
                <w:p>
                  <w:pPr>
                    <w:adjustRightInd w:val="0"/>
                    <w:snapToGrid w:val="0"/>
                    <w:rPr>
                      <w:kern w:val="0"/>
                      <w:szCs w:val="21"/>
                    </w:rPr>
                  </w:pPr>
                  <w:r>
                    <w:rPr>
                      <w:kern w:val="0"/>
                      <w:szCs w:val="21"/>
                    </w:rPr>
                    <w:t>企业采取职业危害防治措施，并配备必要的个人防护用品。</w:t>
                  </w:r>
                </w:p>
              </w:tc>
              <w:tc>
                <w:tcPr>
                  <w:tcW w:w="337" w:type="pct"/>
                  <w:tcMar>
                    <w:left w:w="0" w:type="dxa"/>
                    <w:right w:w="0" w:type="dxa"/>
                  </w:tcMar>
                  <w:vAlign w:val="center"/>
                </w:tcPr>
                <w:p>
                  <w:pPr>
                    <w:adjustRightInd w:val="0"/>
                    <w:snapToGrid w:val="0"/>
                    <w:jc w:val="center"/>
                    <w:rPr>
                      <w:kern w:val="0"/>
                      <w:szCs w:val="21"/>
                    </w:rPr>
                  </w:pPr>
                  <w:r>
                    <w:rPr>
                      <w:kern w:val="0"/>
                      <w:szCs w:val="21"/>
                    </w:rPr>
                    <w:t>符合</w:t>
                  </w:r>
                </w:p>
              </w:tc>
            </w:tr>
          </w:tbl>
          <w:p>
            <w:pPr>
              <w:autoSpaceDE w:val="0"/>
              <w:autoSpaceDN w:val="0"/>
              <w:adjustRightInd w:val="0"/>
              <w:snapToGrid w:val="0"/>
              <w:spacing w:line="440" w:lineRule="exact"/>
              <w:rPr>
                <w:b/>
                <w:kern w:val="28"/>
                <w:sz w:val="24"/>
              </w:rPr>
            </w:pPr>
            <w:r>
              <w:rPr>
                <w:rFonts w:hint="eastAsia"/>
                <w:b/>
                <w:kern w:val="28"/>
                <w:sz w:val="24"/>
              </w:rPr>
              <w:t>3、与</w:t>
            </w:r>
            <w:r>
              <w:rPr>
                <w:b/>
                <w:kern w:val="28"/>
                <w:sz w:val="24"/>
              </w:rPr>
              <w:t>《台州市金属熔炼行业环境污染整治指导意见》符合性分析</w:t>
            </w:r>
          </w:p>
          <w:p>
            <w:pPr>
              <w:autoSpaceDE w:val="0"/>
              <w:autoSpaceDN w:val="0"/>
              <w:adjustRightInd w:val="0"/>
              <w:snapToGrid w:val="0"/>
              <w:spacing w:line="440" w:lineRule="exact"/>
              <w:rPr>
                <w:b/>
                <w:kern w:val="28"/>
                <w:sz w:val="24"/>
              </w:rPr>
            </w:pPr>
          </w:p>
          <w:p>
            <w:pPr>
              <w:autoSpaceDE w:val="0"/>
              <w:autoSpaceDN w:val="0"/>
              <w:adjustRightInd w:val="0"/>
              <w:snapToGrid w:val="0"/>
              <w:spacing w:line="440" w:lineRule="exact"/>
              <w:rPr>
                <w:b/>
                <w:kern w:val="28"/>
                <w:sz w:val="24"/>
              </w:rPr>
            </w:pPr>
          </w:p>
          <w:p>
            <w:pPr>
              <w:pStyle w:val="110"/>
              <w:numPr>
                <w:ilvl w:val="0"/>
                <w:numId w:val="5"/>
              </w:numPr>
              <w:autoSpaceDE w:val="0"/>
              <w:autoSpaceDN w:val="0"/>
              <w:adjustRightInd w:val="0"/>
              <w:snapToGrid w:val="0"/>
              <w:ind w:firstLineChars="0"/>
              <w:jc w:val="center"/>
              <w:rPr>
                <w:rFonts w:eastAsia="宋体"/>
                <w:b/>
                <w:kern w:val="28"/>
                <w:szCs w:val="21"/>
              </w:rPr>
            </w:pPr>
            <w:r>
              <w:rPr>
                <w:rFonts w:hint="eastAsia" w:eastAsia="宋体"/>
                <w:b/>
                <w:kern w:val="28"/>
                <w:szCs w:val="21"/>
              </w:rPr>
              <w:t>《</w:t>
            </w:r>
            <w:r>
              <w:rPr>
                <w:rFonts w:eastAsia="宋体"/>
                <w:b/>
                <w:kern w:val="28"/>
                <w:szCs w:val="21"/>
              </w:rPr>
              <w:t>台州市金属熔炼行业环境污染整治指导意见》符合性分析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501"/>
              <w:gridCol w:w="514"/>
              <w:gridCol w:w="3377"/>
              <w:gridCol w:w="2454"/>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57" w:type="pct"/>
                  <w:tcMar>
                    <w:left w:w="0" w:type="dxa"/>
                    <w:right w:w="0" w:type="dxa"/>
                  </w:tcMar>
                  <w:vAlign w:val="center"/>
                </w:tcPr>
                <w:p>
                  <w:pPr>
                    <w:adjustRightInd w:val="0"/>
                    <w:snapToGrid w:val="0"/>
                    <w:jc w:val="center"/>
                    <w:rPr>
                      <w:b/>
                      <w:szCs w:val="21"/>
                    </w:rPr>
                  </w:pPr>
                  <w:r>
                    <w:rPr>
                      <w:b/>
                      <w:szCs w:val="21"/>
                    </w:rPr>
                    <w:t>类别</w:t>
                  </w:r>
                </w:p>
              </w:tc>
              <w:tc>
                <w:tcPr>
                  <w:tcW w:w="308" w:type="pct"/>
                  <w:tcMar>
                    <w:left w:w="0" w:type="dxa"/>
                    <w:right w:w="0" w:type="dxa"/>
                  </w:tcMar>
                  <w:vAlign w:val="center"/>
                </w:tcPr>
                <w:p>
                  <w:pPr>
                    <w:adjustRightInd w:val="0"/>
                    <w:snapToGrid w:val="0"/>
                    <w:jc w:val="center"/>
                    <w:rPr>
                      <w:b/>
                      <w:szCs w:val="21"/>
                    </w:rPr>
                  </w:pPr>
                  <w:r>
                    <w:rPr>
                      <w:b/>
                      <w:szCs w:val="21"/>
                    </w:rPr>
                    <w:t>序号</w:t>
                  </w:r>
                </w:p>
              </w:tc>
              <w:tc>
                <w:tcPr>
                  <w:tcW w:w="2391" w:type="pct"/>
                  <w:gridSpan w:val="2"/>
                  <w:tcMar>
                    <w:left w:w="0" w:type="dxa"/>
                    <w:right w:w="0" w:type="dxa"/>
                  </w:tcMar>
                  <w:vAlign w:val="center"/>
                </w:tcPr>
                <w:p>
                  <w:pPr>
                    <w:adjustRightInd w:val="0"/>
                    <w:snapToGrid w:val="0"/>
                    <w:jc w:val="center"/>
                    <w:rPr>
                      <w:b/>
                      <w:szCs w:val="21"/>
                    </w:rPr>
                  </w:pPr>
                  <w:r>
                    <w:rPr>
                      <w:b/>
                      <w:szCs w:val="21"/>
                    </w:rPr>
                    <w:t>相关要求</w:t>
                  </w:r>
                </w:p>
              </w:tc>
              <w:tc>
                <w:tcPr>
                  <w:tcW w:w="1508" w:type="pct"/>
                  <w:tcMar>
                    <w:left w:w="0" w:type="dxa"/>
                    <w:right w:w="0" w:type="dxa"/>
                  </w:tcMar>
                  <w:vAlign w:val="center"/>
                </w:tcPr>
                <w:p>
                  <w:pPr>
                    <w:pStyle w:val="8"/>
                    <w:adjustRightInd w:val="0"/>
                    <w:snapToGrid w:val="0"/>
                    <w:spacing w:line="240" w:lineRule="auto"/>
                    <w:ind w:firstLine="0" w:firstLineChars="0"/>
                    <w:jc w:val="center"/>
                    <w:rPr>
                      <w:b/>
                      <w:szCs w:val="21"/>
                      <w:lang w:val="en-US"/>
                    </w:rPr>
                  </w:pPr>
                  <w:r>
                    <w:rPr>
                      <w:b/>
                      <w:szCs w:val="21"/>
                      <w:lang w:val="en-US"/>
                    </w:rPr>
                    <w:t>本项目情况</w:t>
                  </w:r>
                </w:p>
              </w:tc>
              <w:tc>
                <w:tcPr>
                  <w:tcW w:w="337" w:type="pct"/>
                  <w:tcMar>
                    <w:left w:w="0" w:type="dxa"/>
                    <w:right w:w="0" w:type="dxa"/>
                  </w:tcMar>
                  <w:vAlign w:val="center"/>
                </w:tcPr>
                <w:p>
                  <w:pPr>
                    <w:pStyle w:val="8"/>
                    <w:adjustRightInd w:val="0"/>
                    <w:snapToGrid w:val="0"/>
                    <w:spacing w:line="240" w:lineRule="auto"/>
                    <w:ind w:firstLine="0" w:firstLineChars="0"/>
                    <w:jc w:val="center"/>
                    <w:rPr>
                      <w:b/>
                      <w:szCs w:val="21"/>
                      <w:lang w:val="en-US"/>
                    </w:rPr>
                  </w:pPr>
                  <w:r>
                    <w:rPr>
                      <w:b/>
                      <w:szCs w:val="21"/>
                      <w:lang w:val="en-US"/>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restart"/>
                  <w:tcMar>
                    <w:left w:w="0" w:type="dxa"/>
                    <w:right w:w="0" w:type="dxa"/>
                  </w:tcMar>
                  <w:vAlign w:val="center"/>
                </w:tcPr>
                <w:p>
                  <w:pPr>
                    <w:adjustRightInd w:val="0"/>
                    <w:snapToGrid w:val="0"/>
                    <w:jc w:val="center"/>
                    <w:rPr>
                      <w:szCs w:val="21"/>
                    </w:rPr>
                  </w:pPr>
                  <w:r>
                    <w:rPr>
                      <w:szCs w:val="21"/>
                    </w:rPr>
                    <w:t>淘汰落后产能</w:t>
                  </w:r>
                </w:p>
              </w:tc>
              <w:tc>
                <w:tcPr>
                  <w:tcW w:w="308" w:type="pct"/>
                  <w:tcMar>
                    <w:left w:w="0" w:type="dxa"/>
                    <w:right w:w="0" w:type="dxa"/>
                  </w:tcMar>
                  <w:vAlign w:val="center"/>
                </w:tcPr>
                <w:p>
                  <w:pPr>
                    <w:adjustRightInd w:val="0"/>
                    <w:snapToGrid w:val="0"/>
                    <w:jc w:val="center"/>
                    <w:rPr>
                      <w:szCs w:val="21"/>
                    </w:rPr>
                  </w:pPr>
                  <w:r>
                    <w:rPr>
                      <w:szCs w:val="21"/>
                    </w:rPr>
                    <w:t>1</w:t>
                  </w:r>
                </w:p>
              </w:tc>
              <w:tc>
                <w:tcPr>
                  <w:tcW w:w="316" w:type="pct"/>
                  <w:tcMar>
                    <w:left w:w="0" w:type="dxa"/>
                    <w:right w:w="0" w:type="dxa"/>
                  </w:tcMar>
                  <w:vAlign w:val="center"/>
                </w:tcPr>
                <w:p>
                  <w:pPr>
                    <w:adjustRightInd w:val="0"/>
                    <w:snapToGrid w:val="0"/>
                    <w:jc w:val="center"/>
                    <w:rPr>
                      <w:szCs w:val="21"/>
                    </w:rPr>
                  </w:pPr>
                  <w:r>
                    <w:rPr>
                      <w:szCs w:val="21"/>
                    </w:rPr>
                    <w:t>规模</w:t>
                  </w:r>
                </w:p>
              </w:tc>
              <w:tc>
                <w:tcPr>
                  <w:tcW w:w="2075" w:type="pct"/>
                  <w:tcMar>
                    <w:left w:w="0" w:type="dxa"/>
                    <w:right w:w="0" w:type="dxa"/>
                  </w:tcMar>
                  <w:vAlign w:val="center"/>
                </w:tcPr>
                <w:p>
                  <w:pPr>
                    <w:adjustRightInd w:val="0"/>
                    <w:snapToGrid w:val="0"/>
                    <w:rPr>
                      <w:szCs w:val="21"/>
                    </w:rPr>
                  </w:pPr>
                  <w:r>
                    <w:rPr>
                      <w:rFonts w:hint="eastAsia"/>
                      <w:szCs w:val="21"/>
                    </w:rPr>
                    <w:t>采用砂型与离心铸造工艺，且生产能力在5000t/a以下的铸铁企业，或生产能力在4000t/a以下的铸钢企业，或生产能力400t/a以下的其他有色金属铸造企业</w:t>
                  </w:r>
                </w:p>
              </w:tc>
              <w:tc>
                <w:tcPr>
                  <w:tcW w:w="1508" w:type="pct"/>
                  <w:tcMar>
                    <w:left w:w="0" w:type="dxa"/>
                    <w:right w:w="0" w:type="dxa"/>
                  </w:tcMar>
                  <w:vAlign w:val="center"/>
                </w:tcPr>
                <w:p>
                  <w:pPr>
                    <w:adjustRightInd w:val="0"/>
                    <w:snapToGrid w:val="0"/>
                    <w:rPr>
                      <w:szCs w:val="21"/>
                    </w:rPr>
                  </w:pPr>
                  <w:r>
                    <w:rPr>
                      <w:rStyle w:val="37"/>
                      <w:rFonts w:hint="eastAsia"/>
                    </w:rPr>
                    <w:t>本项目属于其他有色金属铸造，铸造产能为4</w:t>
                  </w:r>
                  <w:r>
                    <w:rPr>
                      <w:rStyle w:val="37"/>
                    </w:rPr>
                    <w:t>00t/a</w:t>
                  </w:r>
                  <w:r>
                    <w:rPr>
                      <w:rStyle w:val="37"/>
                      <w:rFonts w:hint="eastAsia"/>
                    </w:rPr>
                    <w:t>，不属于前述淘汰规模。</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restart"/>
                  <w:tcMar>
                    <w:left w:w="0" w:type="dxa"/>
                    <w:right w:w="0" w:type="dxa"/>
                  </w:tcMar>
                  <w:vAlign w:val="center"/>
                </w:tcPr>
                <w:p>
                  <w:pPr>
                    <w:adjustRightInd w:val="0"/>
                    <w:snapToGrid w:val="0"/>
                    <w:jc w:val="center"/>
                    <w:rPr>
                      <w:szCs w:val="21"/>
                    </w:rPr>
                  </w:pPr>
                  <w:r>
                    <w:rPr>
                      <w:szCs w:val="21"/>
                    </w:rPr>
                    <w:t>2</w:t>
                  </w:r>
                </w:p>
              </w:tc>
              <w:tc>
                <w:tcPr>
                  <w:tcW w:w="316" w:type="pct"/>
                  <w:vMerge w:val="restart"/>
                  <w:tcMar>
                    <w:left w:w="0" w:type="dxa"/>
                    <w:right w:w="0" w:type="dxa"/>
                  </w:tcMar>
                  <w:vAlign w:val="center"/>
                </w:tcPr>
                <w:p>
                  <w:pPr>
                    <w:adjustRightInd w:val="0"/>
                    <w:snapToGrid w:val="0"/>
                    <w:jc w:val="center"/>
                    <w:rPr>
                      <w:szCs w:val="21"/>
                    </w:rPr>
                  </w:pPr>
                  <w:r>
                    <w:rPr>
                      <w:szCs w:val="21"/>
                    </w:rPr>
                    <w:t>装备</w:t>
                  </w:r>
                </w:p>
              </w:tc>
              <w:tc>
                <w:tcPr>
                  <w:tcW w:w="2075" w:type="pct"/>
                  <w:tcMar>
                    <w:left w:w="0" w:type="dxa"/>
                    <w:right w:w="0" w:type="dxa"/>
                  </w:tcMar>
                  <w:vAlign w:val="center"/>
                </w:tcPr>
                <w:p>
                  <w:pPr>
                    <w:adjustRightInd w:val="0"/>
                    <w:snapToGrid w:val="0"/>
                    <w:jc w:val="center"/>
                    <w:rPr>
                      <w:szCs w:val="21"/>
                    </w:rPr>
                  </w:pPr>
                  <w:r>
                    <w:rPr>
                      <w:rFonts w:hint="eastAsia"/>
                      <w:szCs w:val="21"/>
                    </w:rPr>
                    <w:t>燃煤火焰反射加热炉</w:t>
                  </w:r>
                </w:p>
              </w:tc>
              <w:tc>
                <w:tcPr>
                  <w:tcW w:w="1508" w:type="pct"/>
                  <w:vMerge w:val="restart"/>
                  <w:tcMar>
                    <w:left w:w="0" w:type="dxa"/>
                    <w:right w:w="0" w:type="dxa"/>
                  </w:tcMar>
                  <w:vAlign w:val="center"/>
                </w:tcPr>
                <w:p>
                  <w:pPr>
                    <w:adjustRightInd w:val="0"/>
                    <w:snapToGrid w:val="0"/>
                    <w:jc w:val="center"/>
                    <w:rPr>
                      <w:szCs w:val="21"/>
                    </w:rPr>
                  </w:pPr>
                  <w:r>
                    <w:rPr>
                      <w:rFonts w:hint="eastAsia"/>
                      <w:szCs w:val="21"/>
                    </w:rPr>
                    <w:t>本项目采用有芯感应电炉</w:t>
                  </w:r>
                </w:p>
              </w:tc>
              <w:tc>
                <w:tcPr>
                  <w:tcW w:w="337" w:type="pct"/>
                  <w:vMerge w:val="restar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无芯工频感应电炉</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GGW系列中频无心感应熔炼炉</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直径1.98米以下水煤气发生炉</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再生有色金属生产中采用直接燃煤的反射炉项目</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焦炭炉熔化有色金属</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以焦炭为燃料的有色金属熔炼炉</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50吨以下传统固定式反射炉再生铜生产工艺及设备</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szCs w:val="21"/>
                    </w:rPr>
                    <w:t>小吨位(&lt;3t/h)铸造冲天炉</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restart"/>
                  <w:tcMar>
                    <w:left w:w="0" w:type="dxa"/>
                    <w:right w:w="0" w:type="dxa"/>
                  </w:tcMar>
                  <w:vAlign w:val="center"/>
                </w:tcPr>
                <w:p>
                  <w:pPr>
                    <w:adjustRightInd w:val="0"/>
                    <w:snapToGrid w:val="0"/>
                    <w:jc w:val="center"/>
                    <w:rPr>
                      <w:szCs w:val="21"/>
                    </w:rPr>
                  </w:pPr>
                  <w:r>
                    <w:rPr>
                      <w:szCs w:val="21"/>
                    </w:rPr>
                    <w:t>3</w:t>
                  </w:r>
                </w:p>
              </w:tc>
              <w:tc>
                <w:tcPr>
                  <w:tcW w:w="316" w:type="pct"/>
                  <w:vMerge w:val="restart"/>
                  <w:tcMar>
                    <w:left w:w="0" w:type="dxa"/>
                    <w:right w:w="0" w:type="dxa"/>
                  </w:tcMar>
                  <w:vAlign w:val="center"/>
                </w:tcPr>
                <w:p>
                  <w:pPr>
                    <w:adjustRightInd w:val="0"/>
                    <w:snapToGrid w:val="0"/>
                    <w:jc w:val="center"/>
                    <w:rPr>
                      <w:szCs w:val="21"/>
                    </w:rPr>
                  </w:pPr>
                  <w:r>
                    <w:rPr>
                      <w:szCs w:val="21"/>
                    </w:rPr>
                    <w:t>工艺</w:t>
                  </w:r>
                </w:p>
              </w:tc>
              <w:tc>
                <w:tcPr>
                  <w:tcW w:w="2075" w:type="pct"/>
                  <w:tcMar>
                    <w:left w:w="0" w:type="dxa"/>
                    <w:right w:w="0" w:type="dxa"/>
                  </w:tcMar>
                  <w:vAlign w:val="center"/>
                </w:tcPr>
                <w:p>
                  <w:pPr>
                    <w:adjustRightInd w:val="0"/>
                    <w:snapToGrid w:val="0"/>
                    <w:jc w:val="center"/>
                    <w:rPr>
                      <w:szCs w:val="21"/>
                    </w:rPr>
                  </w:pPr>
                  <w:r>
                    <w:rPr>
                      <w:rFonts w:hint="eastAsia" w:ascii="宋体" w:hAnsi="宋体" w:cs="宋体"/>
                      <w:kern w:val="0"/>
                      <w:szCs w:val="21"/>
                    </w:rPr>
                    <w:t>铜线杆(黑杆)生产工艺</w:t>
                  </w:r>
                </w:p>
              </w:tc>
              <w:tc>
                <w:tcPr>
                  <w:tcW w:w="1508" w:type="pct"/>
                  <w:vMerge w:val="restart"/>
                  <w:tcMar>
                    <w:left w:w="0" w:type="dxa"/>
                    <w:right w:w="0" w:type="dxa"/>
                  </w:tcMar>
                  <w:vAlign w:val="center"/>
                </w:tcPr>
                <w:p>
                  <w:pPr>
                    <w:adjustRightInd w:val="0"/>
                    <w:snapToGrid w:val="0"/>
                    <w:jc w:val="center"/>
                    <w:rPr>
                      <w:szCs w:val="21"/>
                    </w:rPr>
                  </w:pPr>
                  <w:r>
                    <w:rPr>
                      <w:rFonts w:hint="eastAsia"/>
                      <w:szCs w:val="21"/>
                    </w:rPr>
                    <w:t>不涉及</w:t>
                  </w:r>
                </w:p>
              </w:tc>
              <w:tc>
                <w:tcPr>
                  <w:tcW w:w="337" w:type="pct"/>
                  <w:vMerge w:val="restar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jc w:val="center"/>
                    <w:rPr>
                      <w:szCs w:val="21"/>
                    </w:rPr>
                  </w:pPr>
                  <w:r>
                    <w:rPr>
                      <w:rFonts w:hint="eastAsia" w:ascii="宋体" w:hAnsi="宋体" w:cs="宋体"/>
                      <w:kern w:val="0"/>
                      <w:szCs w:val="21"/>
                    </w:rPr>
                    <w:t>无烟气治理措施的再生铜焚烧工艺及设备</w:t>
                  </w:r>
                </w:p>
              </w:tc>
              <w:tc>
                <w:tcPr>
                  <w:tcW w:w="1508" w:type="pct"/>
                  <w:vMerge w:val="continue"/>
                  <w:tcMar>
                    <w:left w:w="0" w:type="dxa"/>
                    <w:right w:w="0" w:type="dxa"/>
                  </w:tcMar>
                  <w:vAlign w:val="center"/>
                </w:tcPr>
                <w:p>
                  <w:pPr>
                    <w:adjustRightInd w:val="0"/>
                    <w:snapToGrid w:val="0"/>
                    <w:jc w:val="center"/>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restart"/>
                  <w:tcMar>
                    <w:left w:w="0" w:type="dxa"/>
                    <w:right w:w="0" w:type="dxa"/>
                  </w:tcMar>
                  <w:vAlign w:val="center"/>
                </w:tcPr>
                <w:p>
                  <w:pPr>
                    <w:adjustRightInd w:val="0"/>
                    <w:snapToGrid w:val="0"/>
                    <w:jc w:val="center"/>
                    <w:rPr>
                      <w:szCs w:val="21"/>
                    </w:rPr>
                  </w:pPr>
                  <w:r>
                    <w:rPr>
                      <w:szCs w:val="21"/>
                    </w:rPr>
                    <w:t>工业布局要求</w:t>
                  </w:r>
                </w:p>
              </w:tc>
              <w:tc>
                <w:tcPr>
                  <w:tcW w:w="308" w:type="pct"/>
                  <w:tcMar>
                    <w:left w:w="0" w:type="dxa"/>
                    <w:right w:w="0" w:type="dxa"/>
                  </w:tcMar>
                  <w:vAlign w:val="center"/>
                </w:tcPr>
                <w:p>
                  <w:pPr>
                    <w:adjustRightInd w:val="0"/>
                    <w:snapToGrid w:val="0"/>
                    <w:jc w:val="center"/>
                    <w:rPr>
                      <w:szCs w:val="21"/>
                    </w:rPr>
                  </w:pPr>
                  <w:r>
                    <w:rPr>
                      <w:szCs w:val="21"/>
                    </w:rPr>
                    <w:t>1</w:t>
                  </w:r>
                </w:p>
              </w:tc>
              <w:tc>
                <w:tcPr>
                  <w:tcW w:w="316" w:type="pct"/>
                  <w:tcMar>
                    <w:left w:w="0" w:type="dxa"/>
                    <w:right w:w="0" w:type="dxa"/>
                  </w:tcMar>
                  <w:vAlign w:val="center"/>
                </w:tcPr>
                <w:p>
                  <w:pPr>
                    <w:adjustRightInd w:val="0"/>
                    <w:snapToGrid w:val="0"/>
                    <w:jc w:val="center"/>
                    <w:rPr>
                      <w:szCs w:val="21"/>
                    </w:rPr>
                  </w:pPr>
                  <w:r>
                    <w:rPr>
                      <w:szCs w:val="21"/>
                    </w:rPr>
                    <w:t>防护距离</w:t>
                  </w:r>
                </w:p>
              </w:tc>
              <w:tc>
                <w:tcPr>
                  <w:tcW w:w="2075" w:type="pct"/>
                  <w:tcMar>
                    <w:left w:w="0" w:type="dxa"/>
                    <w:right w:w="0" w:type="dxa"/>
                  </w:tcMar>
                  <w:vAlign w:val="center"/>
                </w:tcPr>
                <w:p>
                  <w:pPr>
                    <w:adjustRightInd w:val="0"/>
                    <w:snapToGrid w:val="0"/>
                    <w:rPr>
                      <w:szCs w:val="21"/>
                    </w:rPr>
                  </w:pPr>
                  <w:r>
                    <w:rPr>
                      <w:rFonts w:hint="eastAsia" w:ascii="宋体" w:hAnsi="宋体" w:cs="宋体"/>
                      <w:kern w:val="0"/>
                      <w:szCs w:val="21"/>
                    </w:rPr>
                    <w:t>铜熔炼：</w:t>
                  </w:r>
                  <w:r>
                    <w:rPr>
                      <w:rFonts w:hint="eastAsia"/>
                      <w:szCs w:val="21"/>
                    </w:rPr>
                    <w:t>a、无铅铜—不得小于50米。b、铅铜—不得小于100米。</w:t>
                  </w:r>
                </w:p>
              </w:tc>
              <w:tc>
                <w:tcPr>
                  <w:tcW w:w="1508" w:type="pct"/>
                  <w:tcMar>
                    <w:left w:w="0" w:type="dxa"/>
                    <w:right w:w="0" w:type="dxa"/>
                  </w:tcMar>
                  <w:vAlign w:val="center"/>
                </w:tcPr>
                <w:p>
                  <w:pPr>
                    <w:adjustRightInd w:val="0"/>
                    <w:snapToGrid w:val="0"/>
                    <w:rPr>
                      <w:szCs w:val="21"/>
                    </w:rPr>
                  </w:pPr>
                  <w:r>
                    <w:rPr>
                      <w:szCs w:val="21"/>
                    </w:rPr>
                    <w:t>项目距离最近敏感</w:t>
                  </w:r>
                  <w:r>
                    <w:rPr>
                      <w:rFonts w:hint="eastAsia"/>
                      <w:szCs w:val="21"/>
                    </w:rPr>
                    <w:t>点约5</w:t>
                  </w:r>
                  <w:r>
                    <w:rPr>
                      <w:szCs w:val="21"/>
                    </w:rPr>
                    <w:t>10米</w:t>
                  </w:r>
                  <w:r>
                    <w:rPr>
                      <w:rFonts w:hint="eastAsia"/>
                      <w:szCs w:val="21"/>
                    </w:rPr>
                    <w:t>。</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2</w:t>
                  </w:r>
                </w:p>
              </w:tc>
              <w:tc>
                <w:tcPr>
                  <w:tcW w:w="316" w:type="pct"/>
                  <w:tcMar>
                    <w:left w:w="0" w:type="dxa"/>
                    <w:right w:w="0" w:type="dxa"/>
                  </w:tcMar>
                  <w:vAlign w:val="center"/>
                </w:tcPr>
                <w:p>
                  <w:pPr>
                    <w:adjustRightInd w:val="0"/>
                    <w:snapToGrid w:val="0"/>
                    <w:jc w:val="center"/>
                    <w:rPr>
                      <w:szCs w:val="21"/>
                    </w:rPr>
                  </w:pPr>
                  <w:r>
                    <w:rPr>
                      <w:szCs w:val="21"/>
                    </w:rPr>
                    <w:t>生态功能区划</w:t>
                  </w:r>
                </w:p>
              </w:tc>
              <w:tc>
                <w:tcPr>
                  <w:tcW w:w="2075" w:type="pct"/>
                  <w:tcMar>
                    <w:left w:w="0" w:type="dxa"/>
                    <w:right w:w="0" w:type="dxa"/>
                  </w:tcMar>
                </w:tcPr>
                <w:p>
                  <w:pPr>
                    <w:adjustRightInd w:val="0"/>
                    <w:snapToGrid w:val="0"/>
                  </w:pPr>
                  <w:r>
                    <w:rPr>
                      <w:rFonts w:hint="eastAsia"/>
                    </w:rPr>
                    <w:t>各地按照生态功能区划的要求，可在优化准入、重点准入的地区研究确定不同区域的金属熔炼工业集聚区，合理选择金属熔炼企业厂址。在禁止准入和限制准入区域不得建设以废旧金属为原料的熔炼加工企业，对不符合生态环境功能区划、城市发展规划和土地利用要求的企业一律搬迁。</w:t>
                  </w:r>
                </w:p>
              </w:tc>
              <w:tc>
                <w:tcPr>
                  <w:tcW w:w="1508" w:type="pct"/>
                  <w:tcMar>
                    <w:left w:w="0" w:type="dxa"/>
                    <w:right w:w="0" w:type="dxa"/>
                  </w:tcMar>
                  <w:vAlign w:val="center"/>
                </w:tcPr>
                <w:p>
                  <w:pPr>
                    <w:adjustRightInd w:val="0"/>
                    <w:snapToGrid w:val="0"/>
                    <w:rPr>
                      <w:szCs w:val="21"/>
                    </w:rPr>
                  </w:pPr>
                  <w:r>
                    <w:rPr>
                      <w:szCs w:val="21"/>
                    </w:rPr>
                    <w:t>项目位于</w:t>
                  </w:r>
                  <w:r>
                    <w:rPr>
                      <w:rFonts w:hint="eastAsia"/>
                      <w:szCs w:val="21"/>
                    </w:rPr>
                    <w:t>玉环市沙门滨港工业城</w:t>
                  </w:r>
                  <w:r>
                    <w:rPr>
                      <w:szCs w:val="21"/>
                    </w:rPr>
                    <w:t>，符合</w:t>
                  </w:r>
                  <w:r>
                    <w:rPr>
                      <w:rFonts w:hint="eastAsia"/>
                      <w:szCs w:val="21"/>
                    </w:rPr>
                    <w:t>玉环市“三线一单”生态环境分区管控方案的要求。</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3</w:t>
                  </w:r>
                </w:p>
              </w:tc>
              <w:tc>
                <w:tcPr>
                  <w:tcW w:w="316" w:type="pct"/>
                  <w:tcMar>
                    <w:left w:w="0" w:type="dxa"/>
                    <w:right w:w="0" w:type="dxa"/>
                  </w:tcMar>
                  <w:vAlign w:val="center"/>
                </w:tcPr>
                <w:p>
                  <w:pPr>
                    <w:adjustRightInd w:val="0"/>
                    <w:snapToGrid w:val="0"/>
                    <w:jc w:val="center"/>
                    <w:rPr>
                      <w:szCs w:val="21"/>
                    </w:rPr>
                  </w:pPr>
                  <w:r>
                    <w:rPr>
                      <w:szCs w:val="21"/>
                    </w:rPr>
                    <w:t>园区化管理</w:t>
                  </w:r>
                </w:p>
              </w:tc>
              <w:tc>
                <w:tcPr>
                  <w:tcW w:w="2075" w:type="pct"/>
                  <w:tcMar>
                    <w:left w:w="0" w:type="dxa"/>
                    <w:right w:w="0" w:type="dxa"/>
                  </w:tcMar>
                  <w:vAlign w:val="center"/>
                </w:tcPr>
                <w:p>
                  <w:pPr>
                    <w:adjustRightInd w:val="0"/>
                    <w:snapToGrid w:val="0"/>
                    <w:rPr>
                      <w:szCs w:val="21"/>
                    </w:rPr>
                  </w:pPr>
                  <w:r>
                    <w:rPr>
                      <w:szCs w:val="21"/>
                    </w:rPr>
                    <w:t>以铝、铜、锌锭(棒)等为原料的加工企业可搬迁进入由县(市、区)人民政府认定的相关园区或其他工业园区。</w:t>
                  </w:r>
                </w:p>
              </w:tc>
              <w:tc>
                <w:tcPr>
                  <w:tcW w:w="1508" w:type="pct"/>
                  <w:tcMar>
                    <w:left w:w="0" w:type="dxa"/>
                    <w:right w:w="0" w:type="dxa"/>
                  </w:tcMar>
                  <w:vAlign w:val="center"/>
                </w:tcPr>
                <w:p>
                  <w:pPr>
                    <w:adjustRightInd w:val="0"/>
                    <w:snapToGrid w:val="0"/>
                    <w:rPr>
                      <w:szCs w:val="21"/>
                    </w:rPr>
                  </w:pPr>
                  <w:r>
                    <w:rPr>
                      <w:rFonts w:hint="eastAsia"/>
                      <w:szCs w:val="21"/>
                    </w:rPr>
                    <w:t>本项目位于</w:t>
                  </w:r>
                  <w:r>
                    <w:rPr>
                      <w:szCs w:val="21"/>
                    </w:rPr>
                    <w:t>县(市、区)人民政府认定的相关园区</w:t>
                  </w:r>
                  <w:r>
                    <w:rPr>
                      <w:rFonts w:hint="eastAsia"/>
                      <w:szCs w:val="21"/>
                    </w:rPr>
                    <w:t>内。</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tcMar>
                    <w:left w:w="0" w:type="dxa"/>
                    <w:right w:w="0" w:type="dxa"/>
                  </w:tcMar>
                  <w:vAlign w:val="center"/>
                </w:tcPr>
                <w:p>
                  <w:pPr>
                    <w:adjustRightInd w:val="0"/>
                    <w:snapToGrid w:val="0"/>
                    <w:jc w:val="center"/>
                    <w:rPr>
                      <w:szCs w:val="21"/>
                    </w:rPr>
                  </w:pPr>
                  <w:r>
                    <w:rPr>
                      <w:szCs w:val="21"/>
                    </w:rPr>
                    <w:t>严格环境准入</w:t>
                  </w:r>
                </w:p>
              </w:tc>
              <w:tc>
                <w:tcPr>
                  <w:tcW w:w="308" w:type="pct"/>
                  <w:tcMar>
                    <w:left w:w="0" w:type="dxa"/>
                    <w:right w:w="0" w:type="dxa"/>
                  </w:tcMar>
                  <w:vAlign w:val="center"/>
                </w:tcPr>
                <w:p>
                  <w:pPr>
                    <w:adjustRightInd w:val="0"/>
                    <w:snapToGrid w:val="0"/>
                    <w:jc w:val="center"/>
                    <w:rPr>
                      <w:szCs w:val="21"/>
                    </w:rPr>
                  </w:pPr>
                  <w:r>
                    <w:rPr>
                      <w:szCs w:val="21"/>
                    </w:rPr>
                    <w:t>1</w:t>
                  </w:r>
                </w:p>
              </w:tc>
              <w:tc>
                <w:tcPr>
                  <w:tcW w:w="2391" w:type="pct"/>
                  <w:gridSpan w:val="2"/>
                  <w:tcMar>
                    <w:left w:w="0" w:type="dxa"/>
                    <w:right w:w="0" w:type="dxa"/>
                  </w:tcMar>
                  <w:vAlign w:val="center"/>
                </w:tcPr>
                <w:p>
                  <w:pPr>
                    <w:adjustRightInd w:val="0"/>
                    <w:snapToGrid w:val="0"/>
                    <w:rPr>
                      <w:szCs w:val="21"/>
                    </w:rPr>
                  </w:pPr>
                  <w:r>
                    <w:rPr>
                      <w:szCs w:val="21"/>
                    </w:rPr>
                    <w:t>采用砂型与离心工艺的新、改、扩建铸造项目，铸铁企业生产规模须在10000t/a以上，铸钢企业须在8000t/a以上，</w:t>
                  </w:r>
                  <w:r>
                    <w:rPr>
                      <w:rFonts w:hint="eastAsia"/>
                      <w:szCs w:val="21"/>
                    </w:rPr>
                    <w:t>铜铸造</w:t>
                  </w:r>
                  <w:r>
                    <w:rPr>
                      <w:szCs w:val="21"/>
                    </w:rPr>
                    <w:t>企业须在</w:t>
                  </w:r>
                  <w:r>
                    <w:rPr>
                      <w:rFonts w:hint="eastAsia"/>
                      <w:szCs w:val="21"/>
                    </w:rPr>
                    <w:t>2</w:t>
                  </w:r>
                  <w:r>
                    <w:rPr>
                      <w:szCs w:val="21"/>
                    </w:rPr>
                    <w:t>000t/a以上。采用砂型及离心铸造工艺之外的其他铸造工艺(包括压铸、低压铸造、金属型铸造、挤压铸造、熔模铸造、V法铸造、消失模铸造等)的铸造企业不在此列。</w:t>
                  </w:r>
                </w:p>
              </w:tc>
              <w:tc>
                <w:tcPr>
                  <w:tcW w:w="1508" w:type="pct"/>
                  <w:tcMar>
                    <w:left w:w="0" w:type="dxa"/>
                    <w:right w:w="0" w:type="dxa"/>
                  </w:tcMar>
                  <w:vAlign w:val="center"/>
                </w:tcPr>
                <w:p>
                  <w:pPr>
                    <w:adjustRightInd w:val="0"/>
                    <w:snapToGrid w:val="0"/>
                    <w:rPr>
                      <w:szCs w:val="21"/>
                    </w:rPr>
                  </w:pPr>
                  <w:r>
                    <w:rPr>
                      <w:rFonts w:hint="eastAsia"/>
                      <w:szCs w:val="21"/>
                    </w:rPr>
                    <w:t>本项目为锌铝铸造企业，铸造生产规模为</w:t>
                  </w:r>
                  <w:r>
                    <w:rPr>
                      <w:szCs w:val="21"/>
                    </w:rPr>
                    <w:t>400t/a</w:t>
                  </w:r>
                  <w:r>
                    <w:rPr>
                      <w:rFonts w:hint="eastAsia"/>
                      <w:szCs w:val="21"/>
                    </w:rPr>
                    <w:t>。</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restart"/>
                  <w:tcMar>
                    <w:left w:w="0" w:type="dxa"/>
                    <w:right w:w="0" w:type="dxa"/>
                  </w:tcMar>
                  <w:vAlign w:val="center"/>
                </w:tcPr>
                <w:p>
                  <w:pPr>
                    <w:adjustRightInd w:val="0"/>
                    <w:snapToGrid w:val="0"/>
                    <w:jc w:val="center"/>
                    <w:rPr>
                      <w:szCs w:val="21"/>
                    </w:rPr>
                  </w:pPr>
                  <w:r>
                    <w:rPr>
                      <w:szCs w:val="21"/>
                    </w:rPr>
                    <w:t>工艺和设备要求</w:t>
                  </w:r>
                </w:p>
              </w:tc>
              <w:tc>
                <w:tcPr>
                  <w:tcW w:w="308" w:type="pct"/>
                  <w:tcMar>
                    <w:left w:w="0" w:type="dxa"/>
                    <w:right w:w="0" w:type="dxa"/>
                  </w:tcMar>
                  <w:vAlign w:val="center"/>
                </w:tcPr>
                <w:p>
                  <w:pPr>
                    <w:adjustRightInd w:val="0"/>
                    <w:snapToGrid w:val="0"/>
                    <w:jc w:val="center"/>
                    <w:rPr>
                      <w:szCs w:val="21"/>
                    </w:rPr>
                  </w:pPr>
                  <w:r>
                    <w:rPr>
                      <w:szCs w:val="21"/>
                    </w:rPr>
                    <w:t>1</w:t>
                  </w:r>
                </w:p>
              </w:tc>
              <w:tc>
                <w:tcPr>
                  <w:tcW w:w="2391" w:type="pct"/>
                  <w:gridSpan w:val="2"/>
                  <w:tcMar>
                    <w:left w:w="0" w:type="dxa"/>
                    <w:right w:w="0" w:type="dxa"/>
                  </w:tcMar>
                  <w:vAlign w:val="center"/>
                </w:tcPr>
                <w:p>
                  <w:pPr>
                    <w:adjustRightInd w:val="0"/>
                    <w:snapToGrid w:val="0"/>
                    <w:rPr>
                      <w:szCs w:val="21"/>
                    </w:rPr>
                  </w:pPr>
                  <w:r>
                    <w:rPr>
                      <w:szCs w:val="21"/>
                    </w:rPr>
                    <w:t>应采用清洁能源，有色金属熔炼禁止使用燃煤或焦炭，宜采用中频电炉，或液体燃料柴油或气体燃料天然气、煤气等进行替代</w:t>
                  </w:r>
                  <w:r>
                    <w:rPr>
                      <w:rFonts w:hint="eastAsia"/>
                      <w:szCs w:val="21"/>
                    </w:rPr>
                    <w:t>。</w:t>
                  </w:r>
                </w:p>
              </w:tc>
              <w:tc>
                <w:tcPr>
                  <w:tcW w:w="1508" w:type="pct"/>
                  <w:tcMar>
                    <w:left w:w="0" w:type="dxa"/>
                    <w:right w:w="0" w:type="dxa"/>
                  </w:tcMar>
                  <w:vAlign w:val="center"/>
                </w:tcPr>
                <w:p>
                  <w:pPr>
                    <w:adjustRightInd w:val="0"/>
                    <w:snapToGrid w:val="0"/>
                    <w:rPr>
                      <w:szCs w:val="21"/>
                    </w:rPr>
                  </w:pPr>
                  <w:r>
                    <w:rPr>
                      <w:rFonts w:hint="eastAsia"/>
                      <w:szCs w:val="21"/>
                    </w:rPr>
                    <w:t>本项目使用感应</w:t>
                  </w:r>
                  <w:r>
                    <w:rPr>
                      <w:szCs w:val="21"/>
                    </w:rPr>
                    <w:t>电炉</w:t>
                  </w:r>
                  <w:r>
                    <w:rPr>
                      <w:rFonts w:hint="eastAsia"/>
                      <w:szCs w:val="21"/>
                    </w:rPr>
                    <w:t>，使用清洁能源电能。</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2</w:t>
                  </w:r>
                </w:p>
              </w:tc>
              <w:tc>
                <w:tcPr>
                  <w:tcW w:w="2391" w:type="pct"/>
                  <w:gridSpan w:val="2"/>
                  <w:tcMar>
                    <w:left w:w="0" w:type="dxa"/>
                    <w:right w:w="0" w:type="dxa"/>
                  </w:tcMar>
                  <w:vAlign w:val="center"/>
                </w:tcPr>
                <w:p>
                  <w:pPr>
                    <w:adjustRightInd w:val="0"/>
                    <w:snapToGrid w:val="0"/>
                    <w:rPr>
                      <w:szCs w:val="21"/>
                    </w:rPr>
                  </w:pPr>
                  <w:r>
                    <w:rPr>
                      <w:szCs w:val="21"/>
                    </w:rPr>
                    <w:t>金属熔炼过程中应选用无毒无害的覆盖剂、熔剂、精炼剂等，降低添加剂可能带来的污染。</w:t>
                  </w:r>
                </w:p>
              </w:tc>
              <w:tc>
                <w:tcPr>
                  <w:tcW w:w="1508" w:type="pct"/>
                  <w:tcMar>
                    <w:left w:w="0" w:type="dxa"/>
                    <w:right w:w="0" w:type="dxa"/>
                  </w:tcMar>
                  <w:vAlign w:val="center"/>
                </w:tcPr>
                <w:p>
                  <w:pPr>
                    <w:adjustRightInd w:val="0"/>
                    <w:snapToGrid w:val="0"/>
                    <w:rPr>
                      <w:szCs w:val="21"/>
                    </w:rPr>
                  </w:pPr>
                  <w:r>
                    <w:rPr>
                      <w:rFonts w:hint="eastAsia"/>
                      <w:szCs w:val="21"/>
                    </w:rPr>
                    <w:t>本项目使用无毒无害的清渣剂</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3</w:t>
                  </w:r>
                </w:p>
              </w:tc>
              <w:tc>
                <w:tcPr>
                  <w:tcW w:w="2391" w:type="pct"/>
                  <w:gridSpan w:val="2"/>
                  <w:tcMar>
                    <w:left w:w="0" w:type="dxa"/>
                    <w:right w:w="0" w:type="dxa"/>
                  </w:tcMar>
                  <w:vAlign w:val="center"/>
                </w:tcPr>
                <w:p>
                  <w:pPr>
                    <w:adjustRightInd w:val="0"/>
                    <w:snapToGrid w:val="0"/>
                    <w:rPr>
                      <w:szCs w:val="21"/>
                    </w:rPr>
                  </w:pPr>
                  <w:r>
                    <w:rPr>
                      <w:szCs w:val="21"/>
                    </w:rPr>
                    <w:t>熔炼收尘过程须在密闭条件下进行，防止有害气体和粉尘逸出；必须设置尾气净化系统、报警系统和应急处理装置。</w:t>
                  </w:r>
                </w:p>
              </w:tc>
              <w:tc>
                <w:tcPr>
                  <w:tcW w:w="1508" w:type="pct"/>
                  <w:tcMar>
                    <w:left w:w="0" w:type="dxa"/>
                    <w:right w:w="0" w:type="dxa"/>
                  </w:tcMar>
                  <w:vAlign w:val="center"/>
                </w:tcPr>
                <w:p>
                  <w:pPr>
                    <w:adjustRightInd w:val="0"/>
                    <w:snapToGrid w:val="0"/>
                    <w:rPr>
                      <w:szCs w:val="21"/>
                    </w:rPr>
                  </w:pPr>
                  <w:r>
                    <w:rPr>
                      <w:szCs w:val="21"/>
                    </w:rPr>
                    <w:t>熔化</w:t>
                  </w:r>
                  <w:r>
                    <w:rPr>
                      <w:rFonts w:hint="eastAsia"/>
                      <w:szCs w:val="21"/>
                    </w:rPr>
                    <w:t>工位上方设置密闭式集气罩，</w:t>
                  </w:r>
                  <w:r>
                    <w:rPr>
                      <w:szCs w:val="21"/>
                    </w:rPr>
                    <w:t>并要求企业安装报警系统</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restart"/>
                  <w:tcMar>
                    <w:left w:w="0" w:type="dxa"/>
                    <w:right w:w="0" w:type="dxa"/>
                  </w:tcMar>
                  <w:vAlign w:val="center"/>
                </w:tcPr>
                <w:p>
                  <w:pPr>
                    <w:adjustRightInd w:val="0"/>
                    <w:snapToGrid w:val="0"/>
                    <w:jc w:val="center"/>
                    <w:rPr>
                      <w:szCs w:val="21"/>
                    </w:rPr>
                  </w:pPr>
                  <w:r>
                    <w:rPr>
                      <w:szCs w:val="21"/>
                    </w:rPr>
                    <w:t>污染防治要求</w:t>
                  </w:r>
                </w:p>
              </w:tc>
              <w:tc>
                <w:tcPr>
                  <w:tcW w:w="308" w:type="pct"/>
                  <w:vMerge w:val="restart"/>
                  <w:tcMar>
                    <w:left w:w="0" w:type="dxa"/>
                    <w:right w:w="0" w:type="dxa"/>
                  </w:tcMar>
                  <w:vAlign w:val="center"/>
                </w:tcPr>
                <w:p>
                  <w:pPr>
                    <w:adjustRightInd w:val="0"/>
                    <w:snapToGrid w:val="0"/>
                    <w:jc w:val="center"/>
                    <w:rPr>
                      <w:szCs w:val="21"/>
                    </w:rPr>
                  </w:pPr>
                  <w:r>
                    <w:rPr>
                      <w:szCs w:val="21"/>
                    </w:rPr>
                    <w:t>1</w:t>
                  </w:r>
                </w:p>
              </w:tc>
              <w:tc>
                <w:tcPr>
                  <w:tcW w:w="316" w:type="pct"/>
                  <w:vMerge w:val="restart"/>
                  <w:tcMar>
                    <w:left w:w="0" w:type="dxa"/>
                    <w:right w:w="0" w:type="dxa"/>
                  </w:tcMar>
                  <w:vAlign w:val="center"/>
                </w:tcPr>
                <w:p>
                  <w:pPr>
                    <w:adjustRightInd w:val="0"/>
                    <w:snapToGrid w:val="0"/>
                    <w:jc w:val="center"/>
                    <w:rPr>
                      <w:szCs w:val="21"/>
                    </w:rPr>
                  </w:pPr>
                  <w:r>
                    <w:rPr>
                      <w:szCs w:val="21"/>
                    </w:rPr>
                    <w:t>排放标准</w:t>
                  </w:r>
                </w:p>
              </w:tc>
              <w:tc>
                <w:tcPr>
                  <w:tcW w:w="2075" w:type="pct"/>
                  <w:tcMar>
                    <w:left w:w="0" w:type="dxa"/>
                    <w:right w:w="0" w:type="dxa"/>
                  </w:tcMar>
                  <w:vAlign w:val="center"/>
                </w:tcPr>
                <w:p>
                  <w:pPr>
                    <w:adjustRightInd w:val="0"/>
                    <w:snapToGrid w:val="0"/>
                    <w:rPr>
                      <w:szCs w:val="21"/>
                    </w:rPr>
                  </w:pPr>
                  <w:r>
                    <w:rPr>
                      <w:szCs w:val="21"/>
                    </w:rPr>
                    <w:t>废水排放应符合GB8978-1996《污水综合排放标准》和相应行业排放标准要求，排入集中式污水处理设施的，应符合相应的纳管标准。</w:t>
                  </w:r>
                </w:p>
              </w:tc>
              <w:tc>
                <w:tcPr>
                  <w:tcW w:w="1508" w:type="pct"/>
                  <w:tcMar>
                    <w:left w:w="0" w:type="dxa"/>
                    <w:right w:w="0" w:type="dxa"/>
                  </w:tcMar>
                  <w:vAlign w:val="center"/>
                </w:tcPr>
                <w:p>
                  <w:pPr>
                    <w:adjustRightInd w:val="0"/>
                    <w:snapToGrid w:val="0"/>
                    <w:rPr>
                      <w:szCs w:val="21"/>
                    </w:rPr>
                  </w:pPr>
                  <w:r>
                    <w:rPr>
                      <w:rFonts w:hint="eastAsia"/>
                      <w:szCs w:val="21"/>
                    </w:rPr>
                    <w:t>本项目清洗废水委托台州华浙环保科技有限公司处理，生活污水经处理达玉环市滨港工业城污水处理厂设计进水水质标准后纳入区域污水管网，经玉环市滨港工业城污水处理厂处理达标后外排。</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rPr>
                      <w:szCs w:val="21"/>
                    </w:rPr>
                  </w:pPr>
                  <w:r>
                    <w:rPr>
                      <w:szCs w:val="21"/>
                    </w:rPr>
                    <w:t>废气排放均应分别符合GB9078-1996《工业炉窑大气污染物排放标准》、GB16297-1996《大气污染物综合排放标准》</w:t>
                  </w:r>
                </w:p>
              </w:tc>
              <w:tc>
                <w:tcPr>
                  <w:tcW w:w="1508" w:type="pct"/>
                  <w:tcMar>
                    <w:left w:w="0" w:type="dxa"/>
                    <w:right w:w="0" w:type="dxa"/>
                  </w:tcMar>
                  <w:vAlign w:val="center"/>
                </w:tcPr>
                <w:p>
                  <w:pPr>
                    <w:widowControl/>
                    <w:adjustRightInd w:val="0"/>
                    <w:snapToGrid w:val="0"/>
                    <w:rPr>
                      <w:szCs w:val="21"/>
                    </w:rPr>
                  </w:pPr>
                  <w:r>
                    <w:rPr>
                      <w:rFonts w:hint="eastAsia"/>
                      <w:szCs w:val="21"/>
                    </w:rPr>
                    <w:t>根据国家和浙江省发布的最新标准，</w:t>
                  </w:r>
                  <w:r>
                    <w:rPr>
                      <w:szCs w:val="21"/>
                    </w:rPr>
                    <w:t>废气经收集处理后能达</w:t>
                  </w:r>
                  <w:r>
                    <w:rPr>
                      <w:rFonts w:hint="eastAsia"/>
                      <w:szCs w:val="21"/>
                    </w:rPr>
                    <w:t>《铸造工业大气污染物排放标准》、</w:t>
                  </w:r>
                  <w:r>
                    <w:rPr>
                      <w:szCs w:val="21"/>
                    </w:rPr>
                    <w:t>《工业炉窑大气污染物排放标准》</w:t>
                  </w:r>
                  <w:r>
                    <w:rPr>
                      <w:rFonts w:hint="eastAsia"/>
                      <w:iCs/>
                      <w:szCs w:val="21"/>
                    </w:rPr>
                    <w:t>和</w:t>
                  </w:r>
                  <w:r>
                    <w:rPr>
                      <w:szCs w:val="21"/>
                    </w:rPr>
                    <w:t>《大气污染物综合排放标准》</w:t>
                  </w:r>
                  <w:r>
                    <w:rPr>
                      <w:rFonts w:hint="eastAsia"/>
                      <w:szCs w:val="21"/>
                    </w:rPr>
                    <w:t>等</w:t>
                  </w:r>
                  <w:r>
                    <w:rPr>
                      <w:rFonts w:hint="eastAsia"/>
                      <w:iCs/>
                      <w:szCs w:val="21"/>
                    </w:rPr>
                    <w:t>排放限值</w:t>
                  </w:r>
                  <w:r>
                    <w:rPr>
                      <w:rFonts w:hint="eastAsia"/>
                      <w:szCs w:val="21"/>
                    </w:rPr>
                    <w:t>中</w:t>
                  </w:r>
                  <w:r>
                    <w:rPr>
                      <w:szCs w:val="21"/>
                    </w:rPr>
                    <w:t>相关标准</w:t>
                  </w:r>
                  <w:r>
                    <w:rPr>
                      <w:rFonts w:hint="eastAsia"/>
                      <w:szCs w:val="21"/>
                    </w:rPr>
                    <w:t>。</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rPr>
                      <w:szCs w:val="21"/>
                    </w:rPr>
                  </w:pPr>
                  <w:r>
                    <w:rPr>
                      <w:szCs w:val="21"/>
                    </w:rPr>
                    <w:t>一般工业固废处置应按照GB18599-2001《一般工业固体废物贮存、处置场污染控制标准》贮存和处置要求。涉及危险废物贮存应符合GB18597-2001《危险废物贮存污染控制标准》。若今后有相应的《再生有色金属工业污染物排放标准》发布后，须按行业新标准执行。</w:t>
                  </w:r>
                </w:p>
              </w:tc>
              <w:tc>
                <w:tcPr>
                  <w:tcW w:w="1508" w:type="pct"/>
                  <w:tcMar>
                    <w:left w:w="0" w:type="dxa"/>
                    <w:right w:w="0" w:type="dxa"/>
                  </w:tcMar>
                  <w:vAlign w:val="center"/>
                </w:tcPr>
                <w:p>
                  <w:pPr>
                    <w:adjustRightInd w:val="0"/>
                    <w:snapToGrid w:val="0"/>
                    <w:rPr>
                      <w:szCs w:val="21"/>
                    </w:rPr>
                  </w:pPr>
                  <w:r>
                    <w:rPr>
                      <w:szCs w:val="21"/>
                    </w:rPr>
                    <w:t>按要求设置固废贮存场所，各类固废分类收集并妥善处置</w:t>
                  </w:r>
                  <w:r>
                    <w:rPr>
                      <w:rFonts w:hint="eastAsia"/>
                      <w:szCs w:val="21"/>
                    </w:rPr>
                    <w:t>。</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restart"/>
                  <w:tcMar>
                    <w:left w:w="0" w:type="dxa"/>
                    <w:right w:w="0" w:type="dxa"/>
                  </w:tcMar>
                  <w:vAlign w:val="center"/>
                </w:tcPr>
                <w:p>
                  <w:pPr>
                    <w:adjustRightInd w:val="0"/>
                    <w:snapToGrid w:val="0"/>
                    <w:jc w:val="center"/>
                    <w:rPr>
                      <w:szCs w:val="21"/>
                    </w:rPr>
                  </w:pPr>
                  <w:r>
                    <w:rPr>
                      <w:szCs w:val="21"/>
                    </w:rPr>
                    <w:t>2</w:t>
                  </w:r>
                </w:p>
              </w:tc>
              <w:tc>
                <w:tcPr>
                  <w:tcW w:w="316" w:type="pct"/>
                  <w:vMerge w:val="restart"/>
                  <w:tcMar>
                    <w:left w:w="0" w:type="dxa"/>
                    <w:right w:w="0" w:type="dxa"/>
                  </w:tcMar>
                  <w:vAlign w:val="center"/>
                </w:tcPr>
                <w:p>
                  <w:pPr>
                    <w:adjustRightInd w:val="0"/>
                    <w:snapToGrid w:val="0"/>
                    <w:jc w:val="center"/>
                    <w:rPr>
                      <w:szCs w:val="21"/>
                    </w:rPr>
                  </w:pPr>
                  <w:r>
                    <w:rPr>
                      <w:szCs w:val="21"/>
                    </w:rPr>
                    <w:t>水污染防治措施</w:t>
                  </w:r>
                </w:p>
              </w:tc>
              <w:tc>
                <w:tcPr>
                  <w:tcW w:w="2075" w:type="pct"/>
                  <w:tcMar>
                    <w:left w:w="0" w:type="dxa"/>
                    <w:right w:w="0" w:type="dxa"/>
                  </w:tcMar>
                  <w:vAlign w:val="center"/>
                </w:tcPr>
                <w:p>
                  <w:pPr>
                    <w:adjustRightInd w:val="0"/>
                    <w:snapToGrid w:val="0"/>
                    <w:rPr>
                      <w:szCs w:val="21"/>
                    </w:rPr>
                  </w:pPr>
                  <w:r>
                    <w:rPr>
                      <w:szCs w:val="21"/>
                    </w:rPr>
                    <w:t>实现清污分流和污污分治，并配套合适的废水处理设施。冷却水应循环使用。初期雨水、场地冲洗水和生活污水应纳入相应的废水处理设施处理。工业用水重复利用率不低80%。废水排放应符合相关标准要求，对重金属污染需要严格控制，废水排放应达到当地总量控制要求。</w:t>
                  </w:r>
                </w:p>
              </w:tc>
              <w:tc>
                <w:tcPr>
                  <w:tcW w:w="1508" w:type="pct"/>
                  <w:vMerge w:val="restart"/>
                  <w:tcMar>
                    <w:left w:w="0" w:type="dxa"/>
                    <w:right w:w="0" w:type="dxa"/>
                  </w:tcMar>
                  <w:vAlign w:val="center"/>
                </w:tcPr>
                <w:p>
                  <w:pPr>
                    <w:adjustRightInd w:val="0"/>
                    <w:snapToGrid w:val="0"/>
                    <w:rPr>
                      <w:szCs w:val="21"/>
                    </w:rPr>
                  </w:pPr>
                  <w:r>
                    <w:rPr>
                      <w:szCs w:val="21"/>
                    </w:rPr>
                    <w:t>实现清污分流、污污分流，</w:t>
                  </w:r>
                  <w:r>
                    <w:rPr>
                      <w:rFonts w:hint="eastAsia"/>
                      <w:szCs w:val="21"/>
                    </w:rPr>
                    <w:t>清洗废水委托台州华浙环保科技有限公司处理，生活污</w:t>
                  </w:r>
                  <w:r>
                    <w:rPr>
                      <w:szCs w:val="21"/>
                    </w:rPr>
                    <w:t>水经</w:t>
                  </w:r>
                  <w:r>
                    <w:rPr>
                      <w:rFonts w:hint="eastAsia"/>
                      <w:szCs w:val="21"/>
                    </w:rPr>
                    <w:t>化粪池预</w:t>
                  </w:r>
                  <w:r>
                    <w:rPr>
                      <w:szCs w:val="21"/>
                    </w:rPr>
                    <w:t>处理达标后</w:t>
                  </w:r>
                  <w:r>
                    <w:rPr>
                      <w:rFonts w:hint="eastAsia"/>
                      <w:szCs w:val="21"/>
                    </w:rPr>
                    <w:t>纳管</w:t>
                  </w:r>
                  <w:r>
                    <w:rPr>
                      <w:szCs w:val="21"/>
                    </w:rPr>
                    <w:t>排放。总量控制能符合要求</w:t>
                  </w:r>
                  <w:r>
                    <w:rPr>
                      <w:rFonts w:hint="eastAsia"/>
                      <w:szCs w:val="21"/>
                    </w:rPr>
                    <w:t>。</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rPr>
                      <w:szCs w:val="21"/>
                    </w:rPr>
                  </w:pPr>
                  <w:r>
                    <w:rPr>
                      <w:szCs w:val="21"/>
                    </w:rPr>
                    <w:t>所有污水不得混入清下水，每个厂区原则上只能设一个污水排放口和一个清下水排放口，污水排放口应设置检查井，排放重金属污染物的应设置在线监控；清下水排放口应设置检查井，水质应达到所在地管理部门限定值要求。</w:t>
                  </w:r>
                </w:p>
              </w:tc>
              <w:tc>
                <w:tcPr>
                  <w:tcW w:w="1508" w:type="pct"/>
                  <w:vMerge w:val="continue"/>
                  <w:tcMar>
                    <w:left w:w="0" w:type="dxa"/>
                    <w:right w:w="0" w:type="dxa"/>
                  </w:tcMar>
                  <w:vAlign w:val="center"/>
                </w:tcPr>
                <w:p>
                  <w:pPr>
                    <w:adjustRightInd w:val="0"/>
                    <w:snapToGrid w:val="0"/>
                    <w:jc w:val="center"/>
                    <w:rPr>
                      <w:szCs w:val="21"/>
                    </w:rPr>
                  </w:pP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rPr>
                      <w:szCs w:val="21"/>
                    </w:rPr>
                  </w:pPr>
                  <w:r>
                    <w:rPr>
                      <w:szCs w:val="21"/>
                    </w:rPr>
                    <w:t>应有效预防土壤和地下水污染。废水管道应满足防腐、防渗漏要求，易污染区地面应进行防渗处理。废物收集场所的地面应硬化、防渗处理，四周建围堰并宜采取防雨措施。</w:t>
                  </w:r>
                </w:p>
              </w:tc>
              <w:tc>
                <w:tcPr>
                  <w:tcW w:w="1508" w:type="pct"/>
                  <w:tcMar>
                    <w:left w:w="0" w:type="dxa"/>
                    <w:right w:w="0" w:type="dxa"/>
                  </w:tcMar>
                  <w:vAlign w:val="center"/>
                </w:tcPr>
                <w:p>
                  <w:pPr>
                    <w:adjustRightInd w:val="0"/>
                    <w:snapToGrid w:val="0"/>
                    <w:rPr>
                      <w:szCs w:val="21"/>
                    </w:rPr>
                  </w:pPr>
                  <w:r>
                    <w:rPr>
                      <w:szCs w:val="21"/>
                    </w:rPr>
                    <w:t>车间地面、雨水收集系统、固废堆场均进行防渗处理</w:t>
                  </w:r>
                  <w:r>
                    <w:rPr>
                      <w:rFonts w:hint="eastAsia"/>
                      <w:szCs w:val="21"/>
                    </w:rPr>
                    <w:t>。</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restart"/>
                  <w:tcMar>
                    <w:left w:w="0" w:type="dxa"/>
                    <w:right w:w="0" w:type="dxa"/>
                  </w:tcMar>
                  <w:vAlign w:val="center"/>
                </w:tcPr>
                <w:p>
                  <w:pPr>
                    <w:adjustRightInd w:val="0"/>
                    <w:snapToGrid w:val="0"/>
                    <w:jc w:val="center"/>
                    <w:rPr>
                      <w:szCs w:val="21"/>
                    </w:rPr>
                  </w:pPr>
                  <w:r>
                    <w:rPr>
                      <w:szCs w:val="21"/>
                    </w:rPr>
                    <w:t>3</w:t>
                  </w:r>
                </w:p>
              </w:tc>
              <w:tc>
                <w:tcPr>
                  <w:tcW w:w="316" w:type="pct"/>
                  <w:vMerge w:val="restart"/>
                  <w:tcMar>
                    <w:left w:w="0" w:type="dxa"/>
                    <w:right w:w="0" w:type="dxa"/>
                  </w:tcMar>
                  <w:vAlign w:val="center"/>
                </w:tcPr>
                <w:p>
                  <w:pPr>
                    <w:adjustRightInd w:val="0"/>
                    <w:snapToGrid w:val="0"/>
                    <w:jc w:val="center"/>
                    <w:rPr>
                      <w:szCs w:val="21"/>
                    </w:rPr>
                  </w:pPr>
                  <w:r>
                    <w:rPr>
                      <w:szCs w:val="21"/>
                    </w:rPr>
                    <w:t>大气污染防治</w:t>
                  </w:r>
                </w:p>
              </w:tc>
              <w:tc>
                <w:tcPr>
                  <w:tcW w:w="2075" w:type="pct"/>
                  <w:tcMar>
                    <w:left w:w="0" w:type="dxa"/>
                    <w:right w:w="0" w:type="dxa"/>
                  </w:tcMar>
                  <w:vAlign w:val="center"/>
                </w:tcPr>
                <w:p>
                  <w:pPr>
                    <w:adjustRightInd w:val="0"/>
                    <w:snapToGrid w:val="0"/>
                    <w:rPr>
                      <w:szCs w:val="21"/>
                    </w:rPr>
                  </w:pPr>
                  <w:r>
                    <w:rPr>
                      <w:szCs w:val="21"/>
                    </w:rPr>
                    <w:t>金属熔炼、精炼、浇铸、清理和废旧金属原料的预处理、中间物料破碎等所有产生粉尘部位，应安装良好的负压集气系统，并配备建设旋风除尘器、沉降室、水喷淋和高效布袋收尘器等各种单一或联合工艺处理的除尘及回收处理装置。</w:t>
                  </w:r>
                </w:p>
              </w:tc>
              <w:tc>
                <w:tcPr>
                  <w:tcW w:w="1508" w:type="pct"/>
                  <w:vMerge w:val="restart"/>
                  <w:tcMar>
                    <w:left w:w="0" w:type="dxa"/>
                    <w:right w:w="0" w:type="dxa"/>
                  </w:tcMar>
                  <w:vAlign w:val="center"/>
                </w:tcPr>
                <w:p>
                  <w:pPr>
                    <w:adjustRightInd w:val="0"/>
                    <w:snapToGrid w:val="0"/>
                    <w:rPr>
                      <w:szCs w:val="21"/>
                    </w:rPr>
                  </w:pPr>
                  <w:r>
                    <w:rPr>
                      <w:rFonts w:hint="eastAsia"/>
                      <w:kern w:val="0"/>
                      <w:szCs w:val="21"/>
                    </w:rPr>
                    <w:t>企业在</w:t>
                  </w:r>
                  <w:r>
                    <w:rPr>
                      <w:rFonts w:hint="eastAsia"/>
                      <w:szCs w:val="21"/>
                    </w:rPr>
                    <w:t>每台感应电炉上方设置集气罩</w:t>
                  </w:r>
                  <w:r>
                    <w:rPr>
                      <w:rFonts w:hint="eastAsia"/>
                      <w:kern w:val="0"/>
                      <w:szCs w:val="21"/>
                    </w:rPr>
                    <w:t>，废气收集后再经“高温布袋除尘器”处理后高空排放；在</w:t>
                  </w:r>
                  <w:r>
                    <w:rPr>
                      <w:kern w:val="0"/>
                      <w:szCs w:val="21"/>
                    </w:rPr>
                    <w:t>压铸机开合点上方设置集气罩，废气收集后经“</w:t>
                  </w:r>
                  <w:r>
                    <w:rPr>
                      <w:rFonts w:hint="eastAsia"/>
                      <w:kern w:val="0"/>
                      <w:szCs w:val="21"/>
                    </w:rPr>
                    <w:t>水喷淋+除湿+活性炭吸附</w:t>
                  </w:r>
                  <w:r>
                    <w:rPr>
                      <w:kern w:val="0"/>
                      <w:szCs w:val="21"/>
                    </w:rPr>
                    <w:t>”处理后高空排放。</w:t>
                  </w:r>
                </w:p>
              </w:tc>
              <w:tc>
                <w:tcPr>
                  <w:tcW w:w="337" w:type="pct"/>
                  <w:vMerge w:val="restar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vMerge w:val="continue"/>
                  <w:tcMar>
                    <w:left w:w="0" w:type="dxa"/>
                    <w:right w:w="0" w:type="dxa"/>
                  </w:tcMar>
                  <w:vAlign w:val="center"/>
                </w:tcPr>
                <w:p>
                  <w:pPr>
                    <w:adjustRightInd w:val="0"/>
                    <w:snapToGrid w:val="0"/>
                    <w:jc w:val="center"/>
                    <w:rPr>
                      <w:szCs w:val="21"/>
                    </w:rPr>
                  </w:pPr>
                </w:p>
              </w:tc>
              <w:tc>
                <w:tcPr>
                  <w:tcW w:w="316" w:type="pct"/>
                  <w:vMerge w:val="continue"/>
                  <w:tcMar>
                    <w:left w:w="0" w:type="dxa"/>
                    <w:right w:w="0" w:type="dxa"/>
                  </w:tcMar>
                  <w:vAlign w:val="center"/>
                </w:tcPr>
                <w:p>
                  <w:pPr>
                    <w:adjustRightInd w:val="0"/>
                    <w:snapToGrid w:val="0"/>
                    <w:jc w:val="center"/>
                    <w:rPr>
                      <w:szCs w:val="21"/>
                    </w:rPr>
                  </w:pPr>
                </w:p>
              </w:tc>
              <w:tc>
                <w:tcPr>
                  <w:tcW w:w="2075" w:type="pct"/>
                  <w:tcMar>
                    <w:left w:w="0" w:type="dxa"/>
                    <w:right w:w="0" w:type="dxa"/>
                  </w:tcMar>
                  <w:vAlign w:val="center"/>
                </w:tcPr>
                <w:p>
                  <w:pPr>
                    <w:adjustRightInd w:val="0"/>
                    <w:snapToGrid w:val="0"/>
                    <w:rPr>
                      <w:szCs w:val="21"/>
                    </w:rPr>
                  </w:pPr>
                  <w:r>
                    <w:rPr>
                      <w:szCs w:val="21"/>
                    </w:rPr>
                    <w:t>主要粉尘和废气排放部位应设置视频监控系统。</w:t>
                  </w:r>
                </w:p>
              </w:tc>
              <w:tc>
                <w:tcPr>
                  <w:tcW w:w="1508" w:type="pct"/>
                  <w:vMerge w:val="continue"/>
                  <w:tcMar>
                    <w:left w:w="0" w:type="dxa"/>
                    <w:right w:w="0" w:type="dxa"/>
                  </w:tcMar>
                  <w:vAlign w:val="center"/>
                </w:tcPr>
                <w:p>
                  <w:pPr>
                    <w:adjustRightInd w:val="0"/>
                    <w:snapToGrid w:val="0"/>
                    <w:rPr>
                      <w:szCs w:val="21"/>
                    </w:rPr>
                  </w:pPr>
                </w:p>
              </w:tc>
              <w:tc>
                <w:tcPr>
                  <w:tcW w:w="337" w:type="pct"/>
                  <w:vMerge w:val="continue"/>
                  <w:tcMar>
                    <w:left w:w="0" w:type="dxa"/>
                    <w:right w:w="0" w:type="dxa"/>
                  </w:tcMar>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4</w:t>
                  </w:r>
                </w:p>
              </w:tc>
              <w:tc>
                <w:tcPr>
                  <w:tcW w:w="316" w:type="pct"/>
                  <w:tcMar>
                    <w:left w:w="0" w:type="dxa"/>
                    <w:right w:w="0" w:type="dxa"/>
                  </w:tcMar>
                  <w:vAlign w:val="center"/>
                </w:tcPr>
                <w:p>
                  <w:pPr>
                    <w:adjustRightInd w:val="0"/>
                    <w:snapToGrid w:val="0"/>
                    <w:jc w:val="center"/>
                    <w:rPr>
                      <w:szCs w:val="21"/>
                    </w:rPr>
                  </w:pPr>
                  <w:r>
                    <w:rPr>
                      <w:szCs w:val="21"/>
                    </w:rPr>
                    <w:t>固废防治</w:t>
                  </w:r>
                </w:p>
              </w:tc>
              <w:tc>
                <w:tcPr>
                  <w:tcW w:w="2075" w:type="pct"/>
                  <w:tcMar>
                    <w:left w:w="0" w:type="dxa"/>
                    <w:right w:w="0" w:type="dxa"/>
                  </w:tcMar>
                  <w:vAlign w:val="center"/>
                </w:tcPr>
                <w:p>
                  <w:pPr>
                    <w:adjustRightInd w:val="0"/>
                    <w:snapToGrid w:val="0"/>
                    <w:rPr>
                      <w:szCs w:val="21"/>
                    </w:rPr>
                  </w:pPr>
                  <w:r>
                    <w:rPr>
                      <w:szCs w:val="21"/>
                    </w:rPr>
                    <w:t>对熔炼废渣、飞灰和污泥等，应根据《名录》和危险特性鉴别规定进行管理。涉及危险废物的企业厂内应设置符合国家要求的危险废物临时贮存设施，转移处置应遵守国家相关规定。</w:t>
                  </w:r>
                </w:p>
              </w:tc>
              <w:tc>
                <w:tcPr>
                  <w:tcW w:w="1508" w:type="pct"/>
                  <w:tcMar>
                    <w:left w:w="0" w:type="dxa"/>
                    <w:right w:w="0" w:type="dxa"/>
                  </w:tcMar>
                  <w:vAlign w:val="center"/>
                </w:tcPr>
                <w:p>
                  <w:pPr>
                    <w:adjustRightInd w:val="0"/>
                    <w:snapToGrid w:val="0"/>
                    <w:rPr>
                      <w:szCs w:val="21"/>
                    </w:rPr>
                  </w:pPr>
                  <w:r>
                    <w:rPr>
                      <w:rFonts w:hint="eastAsia"/>
                      <w:szCs w:val="21"/>
                    </w:rPr>
                    <w:t>项目实施后，炉渣、熔化集尘灰等危险废物委托有资质单位处置，贮存时均按危险废物贮存。</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5</w:t>
                  </w:r>
                </w:p>
              </w:tc>
              <w:tc>
                <w:tcPr>
                  <w:tcW w:w="316" w:type="pct"/>
                  <w:tcMar>
                    <w:left w:w="0" w:type="dxa"/>
                    <w:right w:w="0" w:type="dxa"/>
                  </w:tcMar>
                  <w:vAlign w:val="center"/>
                </w:tcPr>
                <w:p>
                  <w:pPr>
                    <w:adjustRightInd w:val="0"/>
                    <w:snapToGrid w:val="0"/>
                    <w:jc w:val="center"/>
                    <w:rPr>
                      <w:szCs w:val="21"/>
                    </w:rPr>
                  </w:pPr>
                  <w:r>
                    <w:rPr>
                      <w:szCs w:val="21"/>
                    </w:rPr>
                    <w:t>噪声防治</w:t>
                  </w:r>
                </w:p>
              </w:tc>
              <w:tc>
                <w:tcPr>
                  <w:tcW w:w="2075" w:type="pct"/>
                  <w:tcMar>
                    <w:left w:w="0" w:type="dxa"/>
                    <w:right w:w="0" w:type="dxa"/>
                  </w:tcMar>
                  <w:vAlign w:val="center"/>
                </w:tcPr>
                <w:p>
                  <w:pPr>
                    <w:adjustRightInd w:val="0"/>
                    <w:snapToGrid w:val="0"/>
                    <w:rPr>
                      <w:szCs w:val="21"/>
                    </w:rPr>
                  </w:pPr>
                  <w:r>
                    <w:rPr>
                      <w:szCs w:val="21"/>
                    </w:rPr>
                    <w:t>厂界噪声应符合GB12348-2008《工业企业厂界噪声标准》。新建项目必须在厂界噪声排放达标后才能正式投产。</w:t>
                  </w:r>
                </w:p>
              </w:tc>
              <w:tc>
                <w:tcPr>
                  <w:tcW w:w="1508" w:type="pct"/>
                  <w:tcMar>
                    <w:left w:w="0" w:type="dxa"/>
                    <w:right w:w="0" w:type="dxa"/>
                  </w:tcMar>
                  <w:vAlign w:val="center"/>
                </w:tcPr>
                <w:p>
                  <w:pPr>
                    <w:adjustRightInd w:val="0"/>
                    <w:snapToGrid w:val="0"/>
                    <w:rPr>
                      <w:szCs w:val="21"/>
                    </w:rPr>
                  </w:pPr>
                  <w:r>
                    <w:rPr>
                      <w:szCs w:val="21"/>
                    </w:rPr>
                    <w:t>采取相应的隔声降噪措施后，厂界噪声能达到《工业企业厂界噪声标准》(GB12348-2008)3类要求。</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restart"/>
                  <w:tcMar>
                    <w:left w:w="0" w:type="dxa"/>
                    <w:right w:w="0" w:type="dxa"/>
                  </w:tcMar>
                  <w:vAlign w:val="center"/>
                </w:tcPr>
                <w:p>
                  <w:pPr>
                    <w:adjustRightInd w:val="0"/>
                    <w:snapToGrid w:val="0"/>
                    <w:jc w:val="center"/>
                    <w:rPr>
                      <w:szCs w:val="21"/>
                    </w:rPr>
                  </w:pPr>
                  <w:r>
                    <w:rPr>
                      <w:szCs w:val="21"/>
                    </w:rPr>
                    <w:t>完善环境风险防范</w:t>
                  </w:r>
                </w:p>
              </w:tc>
              <w:tc>
                <w:tcPr>
                  <w:tcW w:w="308" w:type="pct"/>
                  <w:tcMar>
                    <w:left w:w="0" w:type="dxa"/>
                    <w:right w:w="0" w:type="dxa"/>
                  </w:tcMar>
                  <w:vAlign w:val="center"/>
                </w:tcPr>
                <w:p>
                  <w:pPr>
                    <w:adjustRightInd w:val="0"/>
                    <w:snapToGrid w:val="0"/>
                    <w:jc w:val="center"/>
                    <w:rPr>
                      <w:szCs w:val="21"/>
                    </w:rPr>
                  </w:pPr>
                  <w:r>
                    <w:rPr>
                      <w:szCs w:val="21"/>
                    </w:rPr>
                    <w:t>1</w:t>
                  </w:r>
                </w:p>
              </w:tc>
              <w:tc>
                <w:tcPr>
                  <w:tcW w:w="2391" w:type="pct"/>
                  <w:gridSpan w:val="2"/>
                  <w:tcMar>
                    <w:left w:w="0" w:type="dxa"/>
                    <w:right w:w="0" w:type="dxa"/>
                  </w:tcMar>
                  <w:vAlign w:val="center"/>
                </w:tcPr>
                <w:p>
                  <w:pPr>
                    <w:adjustRightInd w:val="0"/>
                    <w:snapToGrid w:val="0"/>
                    <w:rPr>
                      <w:szCs w:val="21"/>
                    </w:rPr>
                  </w:pPr>
                  <w:r>
                    <w:rPr>
                      <w:szCs w:val="21"/>
                    </w:rPr>
                    <w:t>企业厂区应设置规模合适的应急事故池，事故池宜采取地下式并宜布置在厂区地势最低处。</w:t>
                  </w:r>
                </w:p>
              </w:tc>
              <w:tc>
                <w:tcPr>
                  <w:tcW w:w="1508" w:type="pct"/>
                  <w:tcMar>
                    <w:left w:w="0" w:type="dxa"/>
                    <w:right w:w="0" w:type="dxa"/>
                  </w:tcMar>
                  <w:vAlign w:val="center"/>
                </w:tcPr>
                <w:p>
                  <w:pPr>
                    <w:adjustRightInd w:val="0"/>
                    <w:snapToGrid w:val="0"/>
                    <w:rPr>
                      <w:szCs w:val="21"/>
                    </w:rPr>
                  </w:pPr>
                  <w:r>
                    <w:rPr>
                      <w:rFonts w:hint="eastAsia"/>
                      <w:szCs w:val="21"/>
                    </w:rPr>
                    <w:t>要求</w:t>
                  </w:r>
                  <w:r>
                    <w:rPr>
                      <w:szCs w:val="21"/>
                    </w:rPr>
                    <w:t>企业</w:t>
                  </w:r>
                  <w:r>
                    <w:rPr>
                      <w:rFonts w:hint="eastAsia"/>
                      <w:szCs w:val="21"/>
                    </w:rPr>
                    <w:t>编制环境突发事件应急预案，并配备相应数量的应急物资。</w:t>
                  </w:r>
                </w:p>
              </w:tc>
              <w:tc>
                <w:tcPr>
                  <w:tcW w:w="337" w:type="pct"/>
                  <w:tcMar>
                    <w:left w:w="0" w:type="dxa"/>
                    <w:right w:w="0" w:type="dxa"/>
                  </w:tcMar>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7" w:type="pct"/>
                  <w:vMerge w:val="continue"/>
                  <w:tcMar>
                    <w:left w:w="0" w:type="dxa"/>
                    <w:right w:w="0" w:type="dxa"/>
                  </w:tcMar>
                  <w:vAlign w:val="center"/>
                </w:tcPr>
                <w:p>
                  <w:pPr>
                    <w:adjustRightInd w:val="0"/>
                    <w:snapToGrid w:val="0"/>
                    <w:jc w:val="center"/>
                    <w:rPr>
                      <w:szCs w:val="21"/>
                    </w:rPr>
                  </w:pPr>
                </w:p>
              </w:tc>
              <w:tc>
                <w:tcPr>
                  <w:tcW w:w="308" w:type="pct"/>
                  <w:tcMar>
                    <w:left w:w="0" w:type="dxa"/>
                    <w:right w:w="0" w:type="dxa"/>
                  </w:tcMar>
                  <w:vAlign w:val="center"/>
                </w:tcPr>
                <w:p>
                  <w:pPr>
                    <w:adjustRightInd w:val="0"/>
                    <w:snapToGrid w:val="0"/>
                    <w:jc w:val="center"/>
                    <w:rPr>
                      <w:szCs w:val="21"/>
                    </w:rPr>
                  </w:pPr>
                  <w:r>
                    <w:rPr>
                      <w:szCs w:val="21"/>
                    </w:rPr>
                    <w:t>2</w:t>
                  </w:r>
                </w:p>
              </w:tc>
              <w:tc>
                <w:tcPr>
                  <w:tcW w:w="2391" w:type="pct"/>
                  <w:gridSpan w:val="2"/>
                  <w:tcMar>
                    <w:left w:w="0" w:type="dxa"/>
                    <w:right w:w="0" w:type="dxa"/>
                  </w:tcMar>
                  <w:vAlign w:val="center"/>
                </w:tcPr>
                <w:p>
                  <w:pPr>
                    <w:adjustRightInd w:val="0"/>
                    <w:snapToGrid w:val="0"/>
                    <w:rPr>
                      <w:szCs w:val="21"/>
                    </w:rPr>
                  </w:pPr>
                  <w:r>
                    <w:rPr>
                      <w:szCs w:val="21"/>
                    </w:rPr>
                    <w:t>废旧金属回收熔炼企业，必须建立辐射监测系统，配备足够的辐射监测人员，在废旧金属胡料入炉前、产品出厂前进行辐射监测，并将放射性指标纳入产品合格指标体系中。</w:t>
                  </w:r>
                </w:p>
              </w:tc>
              <w:tc>
                <w:tcPr>
                  <w:tcW w:w="1508" w:type="pct"/>
                  <w:tcMar>
                    <w:left w:w="0" w:type="dxa"/>
                    <w:right w:w="0" w:type="dxa"/>
                  </w:tcMar>
                  <w:vAlign w:val="center"/>
                </w:tcPr>
                <w:p>
                  <w:pPr>
                    <w:adjustRightInd w:val="0"/>
                    <w:snapToGrid w:val="0"/>
                    <w:rPr>
                      <w:szCs w:val="21"/>
                    </w:rPr>
                  </w:pPr>
                  <w:r>
                    <w:rPr>
                      <w:rFonts w:hint="eastAsia"/>
                    </w:rPr>
                    <w:t>本</w:t>
                  </w:r>
                  <w:r>
                    <w:t>项目实施后需按要求执行</w:t>
                  </w:r>
                  <w:r>
                    <w:rPr>
                      <w:rFonts w:hint="eastAsia"/>
                    </w:rPr>
                    <w:t>。</w:t>
                  </w:r>
                </w:p>
              </w:tc>
              <w:tc>
                <w:tcPr>
                  <w:tcW w:w="337" w:type="pct"/>
                  <w:tcMar>
                    <w:left w:w="0" w:type="dxa"/>
                    <w:right w:w="0" w:type="dxa"/>
                  </w:tcMar>
                  <w:vAlign w:val="center"/>
                </w:tcPr>
                <w:p>
                  <w:pPr>
                    <w:adjustRightInd w:val="0"/>
                    <w:snapToGrid w:val="0"/>
                    <w:jc w:val="center"/>
                    <w:rPr>
                      <w:szCs w:val="21"/>
                    </w:rPr>
                  </w:pPr>
                  <w:r>
                    <w:rPr>
                      <w:szCs w:val="21"/>
                    </w:rPr>
                    <w:t>符合</w:t>
                  </w:r>
                </w:p>
              </w:tc>
            </w:tr>
          </w:tbl>
          <w:p>
            <w:pPr>
              <w:autoSpaceDE w:val="0"/>
              <w:autoSpaceDN w:val="0"/>
              <w:adjustRightInd w:val="0"/>
              <w:snapToGrid w:val="0"/>
              <w:spacing w:line="440" w:lineRule="exact"/>
              <w:rPr>
                <w:b/>
                <w:kern w:val="28"/>
                <w:sz w:val="24"/>
              </w:rPr>
            </w:pPr>
            <w:r>
              <w:rPr>
                <w:rFonts w:hint="eastAsia"/>
                <w:b/>
                <w:kern w:val="28"/>
                <w:sz w:val="24"/>
              </w:rPr>
              <w:t>4、与《浙江省有色金属行业污染整治提升技术规范》符合性</w:t>
            </w:r>
            <w:r>
              <w:rPr>
                <w:b/>
                <w:kern w:val="28"/>
                <w:sz w:val="24"/>
              </w:rPr>
              <w:t>分析</w:t>
            </w:r>
          </w:p>
          <w:p>
            <w:pPr>
              <w:pStyle w:val="110"/>
              <w:numPr>
                <w:ilvl w:val="0"/>
                <w:numId w:val="5"/>
              </w:numPr>
              <w:autoSpaceDE w:val="0"/>
              <w:autoSpaceDN w:val="0"/>
              <w:adjustRightInd w:val="0"/>
              <w:snapToGrid w:val="0"/>
              <w:ind w:firstLineChars="0"/>
              <w:jc w:val="center"/>
              <w:rPr>
                <w:rFonts w:eastAsia="宋体"/>
                <w:b/>
                <w:kern w:val="28"/>
                <w:szCs w:val="21"/>
              </w:rPr>
            </w:pPr>
            <w:r>
              <w:rPr>
                <w:rFonts w:hint="eastAsia" w:eastAsia="宋体"/>
                <w:b/>
                <w:kern w:val="28"/>
                <w:szCs w:val="21"/>
              </w:rPr>
              <w:t>《浙江省有色金属行业污染整治提升技术规范》</w:t>
            </w:r>
            <w:r>
              <w:rPr>
                <w:rFonts w:eastAsia="宋体"/>
                <w:b/>
                <w:kern w:val="28"/>
                <w:szCs w:val="21"/>
              </w:rPr>
              <w:t>符合性分析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5"/>
              <w:gridCol w:w="719"/>
              <w:gridCol w:w="575"/>
              <w:gridCol w:w="3197"/>
              <w:gridCol w:w="2552"/>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335" w:type="pct"/>
                  <w:vAlign w:val="center"/>
                </w:tcPr>
                <w:p>
                  <w:pPr>
                    <w:widowControl/>
                    <w:adjustRightInd w:val="0"/>
                    <w:snapToGrid w:val="0"/>
                    <w:jc w:val="center"/>
                    <w:rPr>
                      <w:b/>
                      <w:szCs w:val="21"/>
                    </w:rPr>
                  </w:pPr>
                  <w:r>
                    <w:rPr>
                      <w:b/>
                      <w:szCs w:val="21"/>
                    </w:rPr>
                    <w:t>类别</w:t>
                  </w:r>
                </w:p>
              </w:tc>
              <w:tc>
                <w:tcPr>
                  <w:tcW w:w="442" w:type="pct"/>
                  <w:vAlign w:val="center"/>
                </w:tcPr>
                <w:p>
                  <w:pPr>
                    <w:widowControl/>
                    <w:adjustRightInd w:val="0"/>
                    <w:snapToGrid w:val="0"/>
                    <w:jc w:val="center"/>
                    <w:rPr>
                      <w:b/>
                      <w:szCs w:val="21"/>
                    </w:rPr>
                  </w:pPr>
                  <w:r>
                    <w:rPr>
                      <w:b/>
                      <w:szCs w:val="21"/>
                    </w:rPr>
                    <w:t>内容</w:t>
                  </w:r>
                </w:p>
              </w:tc>
              <w:tc>
                <w:tcPr>
                  <w:tcW w:w="353" w:type="pct"/>
                  <w:vAlign w:val="center"/>
                </w:tcPr>
                <w:p>
                  <w:pPr>
                    <w:widowControl/>
                    <w:adjustRightInd w:val="0"/>
                    <w:snapToGrid w:val="0"/>
                    <w:jc w:val="center"/>
                    <w:rPr>
                      <w:b/>
                      <w:szCs w:val="21"/>
                    </w:rPr>
                  </w:pPr>
                  <w:r>
                    <w:rPr>
                      <w:b/>
                      <w:szCs w:val="21"/>
                    </w:rPr>
                    <w:t>序号</w:t>
                  </w:r>
                </w:p>
              </w:tc>
              <w:tc>
                <w:tcPr>
                  <w:tcW w:w="1964" w:type="pct"/>
                  <w:vAlign w:val="center"/>
                </w:tcPr>
                <w:p>
                  <w:pPr>
                    <w:widowControl/>
                    <w:adjustRightInd w:val="0"/>
                    <w:snapToGrid w:val="0"/>
                    <w:jc w:val="center"/>
                    <w:rPr>
                      <w:b/>
                      <w:szCs w:val="21"/>
                    </w:rPr>
                  </w:pPr>
                  <w:r>
                    <w:rPr>
                      <w:b/>
                      <w:szCs w:val="21"/>
                    </w:rPr>
                    <w:t>判断依据</w:t>
                  </w:r>
                </w:p>
              </w:tc>
              <w:tc>
                <w:tcPr>
                  <w:tcW w:w="1568" w:type="pct"/>
                  <w:vAlign w:val="center"/>
                </w:tcPr>
                <w:p>
                  <w:pPr>
                    <w:widowControl/>
                    <w:adjustRightInd w:val="0"/>
                    <w:snapToGrid w:val="0"/>
                    <w:jc w:val="center"/>
                    <w:rPr>
                      <w:b/>
                      <w:szCs w:val="21"/>
                      <w:highlight w:val="yellow"/>
                    </w:rPr>
                  </w:pPr>
                  <w:r>
                    <w:rPr>
                      <w:b/>
                      <w:szCs w:val="21"/>
                    </w:rPr>
                    <w:t>本项目情况</w:t>
                  </w:r>
                </w:p>
              </w:tc>
              <w:tc>
                <w:tcPr>
                  <w:tcW w:w="338" w:type="pct"/>
                  <w:vAlign w:val="center"/>
                </w:tcPr>
                <w:p>
                  <w:pPr>
                    <w:widowControl/>
                    <w:adjustRightInd w:val="0"/>
                    <w:snapToGrid w:val="0"/>
                    <w:jc w:val="center"/>
                    <w:rPr>
                      <w:b/>
                      <w:szCs w:val="21"/>
                    </w:rPr>
                  </w:pPr>
                  <w:r>
                    <w:rPr>
                      <w:b/>
                      <w:szCs w:val="21"/>
                    </w:rPr>
                    <w:t>是否</w:t>
                  </w:r>
                </w:p>
                <w:p>
                  <w:pPr>
                    <w:widowControl/>
                    <w:adjustRightInd w:val="0"/>
                    <w:snapToGrid w:val="0"/>
                    <w:jc w:val="center"/>
                    <w:rPr>
                      <w:b/>
                      <w:szCs w:val="21"/>
                    </w:rPr>
                  </w:pPr>
                  <w:r>
                    <w:rPr>
                      <w:b/>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vAlign w:val="center"/>
                </w:tcPr>
                <w:p>
                  <w:pPr>
                    <w:adjustRightInd w:val="0"/>
                    <w:snapToGrid w:val="0"/>
                    <w:jc w:val="center"/>
                    <w:rPr>
                      <w:szCs w:val="21"/>
                    </w:rPr>
                  </w:pPr>
                  <w:r>
                    <w:rPr>
                      <w:szCs w:val="21"/>
                    </w:rPr>
                    <w:t>政策</w:t>
                  </w:r>
                </w:p>
                <w:p>
                  <w:pPr>
                    <w:adjustRightInd w:val="0"/>
                    <w:snapToGrid w:val="0"/>
                    <w:jc w:val="center"/>
                    <w:rPr>
                      <w:szCs w:val="21"/>
                    </w:rPr>
                  </w:pPr>
                  <w:r>
                    <w:rPr>
                      <w:szCs w:val="21"/>
                    </w:rPr>
                    <w:t>法规</w:t>
                  </w:r>
                </w:p>
              </w:tc>
              <w:tc>
                <w:tcPr>
                  <w:tcW w:w="442" w:type="pct"/>
                  <w:vMerge w:val="restart"/>
                  <w:vAlign w:val="center"/>
                </w:tcPr>
                <w:p>
                  <w:pPr>
                    <w:adjustRightInd w:val="0"/>
                    <w:snapToGrid w:val="0"/>
                    <w:jc w:val="center"/>
                    <w:rPr>
                      <w:szCs w:val="21"/>
                    </w:rPr>
                  </w:pPr>
                  <w:r>
                    <w:rPr>
                      <w:szCs w:val="21"/>
                    </w:rPr>
                    <w:t>生产</w:t>
                  </w:r>
                </w:p>
                <w:p>
                  <w:pPr>
                    <w:adjustRightInd w:val="0"/>
                    <w:snapToGrid w:val="0"/>
                    <w:jc w:val="center"/>
                    <w:rPr>
                      <w:szCs w:val="21"/>
                    </w:rPr>
                  </w:pPr>
                  <w:r>
                    <w:rPr>
                      <w:szCs w:val="21"/>
                    </w:rPr>
                    <w:t>合法性</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严格执行环境影响评价制度和“三同时”验收制度</w:t>
                  </w:r>
                </w:p>
              </w:tc>
              <w:tc>
                <w:tcPr>
                  <w:tcW w:w="1568" w:type="pct"/>
                  <w:vAlign w:val="center"/>
                </w:tcPr>
                <w:p>
                  <w:pPr>
                    <w:widowControl/>
                    <w:adjustRightInd w:val="0"/>
                    <w:snapToGrid w:val="0"/>
                    <w:jc w:val="center"/>
                    <w:rPr>
                      <w:szCs w:val="21"/>
                    </w:rPr>
                  </w:pPr>
                  <w:r>
                    <w:rPr>
                      <w:rFonts w:hint="eastAsia"/>
                      <w:szCs w:val="21"/>
                    </w:rPr>
                    <w:t>要求企业取得环评批复后严格执行“三同时”验收制度</w:t>
                  </w:r>
                </w:p>
              </w:tc>
              <w:tc>
                <w:tcPr>
                  <w:tcW w:w="338" w:type="pct"/>
                  <w:vAlign w:val="center"/>
                </w:tcPr>
                <w:p>
                  <w:pPr>
                    <w:widowControl/>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依法申领排污许可证，严格落实企业排污主体责任</w:t>
                  </w:r>
                </w:p>
              </w:tc>
              <w:tc>
                <w:tcPr>
                  <w:tcW w:w="1568" w:type="pct"/>
                  <w:vAlign w:val="center"/>
                </w:tcPr>
                <w:p>
                  <w:pPr>
                    <w:widowControl/>
                    <w:adjustRightInd w:val="0"/>
                    <w:snapToGrid w:val="0"/>
                    <w:jc w:val="center"/>
                    <w:rPr>
                      <w:szCs w:val="21"/>
                      <w:highlight w:val="yellow"/>
                    </w:rPr>
                  </w:pPr>
                  <w:r>
                    <w:rPr>
                      <w:rFonts w:hint="eastAsia"/>
                      <w:szCs w:val="21"/>
                    </w:rPr>
                    <w:t>企业已申领排污许可证，</w:t>
                  </w:r>
                  <w:r>
                    <w:rPr>
                      <w:szCs w:val="21"/>
                    </w:rPr>
                    <w:t>本项目实施后将依法</w:t>
                  </w:r>
                  <w:r>
                    <w:rPr>
                      <w:rFonts w:hint="eastAsia"/>
                      <w:szCs w:val="21"/>
                    </w:rPr>
                    <w:t>重新</w:t>
                  </w:r>
                  <w:r>
                    <w:rPr>
                      <w:szCs w:val="21"/>
                    </w:rPr>
                    <w:t>申领排污许可证</w:t>
                  </w:r>
                </w:p>
              </w:tc>
              <w:tc>
                <w:tcPr>
                  <w:tcW w:w="338" w:type="pct"/>
                  <w:vAlign w:val="center"/>
                </w:tcPr>
                <w:p>
                  <w:pPr>
                    <w:widowControl/>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restart"/>
                  <w:vAlign w:val="center"/>
                </w:tcPr>
                <w:p>
                  <w:pPr>
                    <w:adjustRightInd w:val="0"/>
                    <w:snapToGrid w:val="0"/>
                    <w:jc w:val="center"/>
                    <w:rPr>
                      <w:szCs w:val="21"/>
                    </w:rPr>
                  </w:pPr>
                  <w:r>
                    <w:rPr>
                      <w:szCs w:val="21"/>
                    </w:rPr>
                    <w:t>工艺</w:t>
                  </w:r>
                </w:p>
                <w:p>
                  <w:pPr>
                    <w:adjustRightInd w:val="0"/>
                    <w:snapToGrid w:val="0"/>
                    <w:jc w:val="center"/>
                    <w:rPr>
                      <w:szCs w:val="21"/>
                    </w:rPr>
                  </w:pPr>
                  <w:r>
                    <w:rPr>
                      <w:szCs w:val="21"/>
                    </w:rPr>
                    <w:t>装备/生产</w:t>
                  </w:r>
                </w:p>
                <w:p>
                  <w:pPr>
                    <w:adjustRightInd w:val="0"/>
                    <w:snapToGrid w:val="0"/>
                    <w:jc w:val="center"/>
                    <w:rPr>
                      <w:szCs w:val="21"/>
                    </w:rPr>
                  </w:pPr>
                  <w:r>
                    <w:rPr>
                      <w:szCs w:val="21"/>
                    </w:rPr>
                    <w:t>现场</w:t>
                  </w:r>
                </w:p>
              </w:tc>
              <w:tc>
                <w:tcPr>
                  <w:tcW w:w="442" w:type="pct"/>
                  <w:vMerge w:val="restart"/>
                  <w:vAlign w:val="center"/>
                </w:tcPr>
                <w:p>
                  <w:pPr>
                    <w:adjustRightInd w:val="0"/>
                    <w:snapToGrid w:val="0"/>
                    <w:jc w:val="center"/>
                    <w:rPr>
                      <w:szCs w:val="21"/>
                    </w:rPr>
                  </w:pPr>
                  <w:r>
                    <w:rPr>
                      <w:szCs w:val="21"/>
                    </w:rPr>
                    <w:t>工艺装备水平</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淘汰产业结构调整指导目录中淘汰类产品、工艺和生产设备</w:t>
                  </w:r>
                </w:p>
              </w:tc>
              <w:tc>
                <w:tcPr>
                  <w:tcW w:w="1568" w:type="pct"/>
                  <w:vAlign w:val="center"/>
                </w:tcPr>
                <w:p>
                  <w:pPr>
                    <w:widowControl/>
                    <w:adjustRightInd w:val="0"/>
                    <w:snapToGrid w:val="0"/>
                    <w:jc w:val="center"/>
                    <w:rPr>
                      <w:szCs w:val="21"/>
                    </w:rPr>
                  </w:pPr>
                  <w:r>
                    <w:rPr>
                      <w:szCs w:val="21"/>
                    </w:rPr>
                    <w:t>本项目不属于淘汰类产品、工艺和生产设备</w:t>
                  </w:r>
                </w:p>
              </w:tc>
              <w:tc>
                <w:tcPr>
                  <w:tcW w:w="338" w:type="pct"/>
                  <w:vAlign w:val="center"/>
                </w:tcPr>
                <w:p>
                  <w:pPr>
                    <w:widowControl/>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kern w:val="0"/>
                      <w:szCs w:val="21"/>
                    </w:rPr>
                    <w:t>按照《水污染防治重点行业清洁生产技术推行方案》中有色金属行业清洁生产技术推行方案，实施清洁生产技术改造</w:t>
                  </w:r>
                </w:p>
              </w:tc>
              <w:tc>
                <w:tcPr>
                  <w:tcW w:w="1568" w:type="pct"/>
                  <w:vAlign w:val="center"/>
                </w:tcPr>
                <w:p>
                  <w:pPr>
                    <w:widowControl/>
                    <w:adjustRightInd w:val="0"/>
                    <w:snapToGrid w:val="0"/>
                    <w:jc w:val="center"/>
                    <w:rPr>
                      <w:szCs w:val="21"/>
                    </w:rPr>
                  </w:pPr>
                  <w:r>
                    <w:rPr>
                      <w:szCs w:val="21"/>
                    </w:rPr>
                    <w:t>本项目实施后需按要求执行</w:t>
                  </w:r>
                </w:p>
              </w:tc>
              <w:tc>
                <w:tcPr>
                  <w:tcW w:w="338" w:type="pct"/>
                  <w:vAlign w:val="center"/>
                </w:tcPr>
                <w:p>
                  <w:pPr>
                    <w:widowControl/>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Align w:val="center"/>
                </w:tcPr>
                <w:p>
                  <w:pPr>
                    <w:adjustRightInd w:val="0"/>
                    <w:snapToGrid w:val="0"/>
                    <w:jc w:val="center"/>
                    <w:rPr>
                      <w:szCs w:val="21"/>
                    </w:rPr>
                  </w:pPr>
                  <w:r>
                    <w:rPr>
                      <w:rFonts w:hint="eastAsia"/>
                      <w:szCs w:val="21"/>
                    </w:rPr>
                    <w:t>清洁生产水平</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adjustRightInd w:val="0"/>
                    <w:snapToGrid w:val="0"/>
                    <w:rPr>
                      <w:szCs w:val="21"/>
                    </w:rPr>
                  </w:pPr>
                  <w:r>
                    <w:rPr>
                      <w:rFonts w:hint="eastAsia"/>
                      <w:szCs w:val="21"/>
                    </w:rPr>
                    <w:t>完成强制性清洁生产审核</w:t>
                  </w:r>
                </w:p>
              </w:tc>
              <w:tc>
                <w:tcPr>
                  <w:tcW w:w="1568" w:type="pct"/>
                  <w:vAlign w:val="center"/>
                </w:tcPr>
                <w:p>
                  <w:pPr>
                    <w:widowControl/>
                    <w:adjustRightInd w:val="0"/>
                    <w:snapToGrid w:val="0"/>
                    <w:jc w:val="center"/>
                    <w:rPr>
                      <w:szCs w:val="21"/>
                      <w:highlight w:val="yellow"/>
                    </w:rPr>
                  </w:pPr>
                  <w:r>
                    <w:rPr>
                      <w:szCs w:val="21"/>
                    </w:rPr>
                    <w:t>本项目实施后</w:t>
                  </w:r>
                  <w:r>
                    <w:rPr>
                      <w:rFonts w:hint="eastAsia"/>
                      <w:szCs w:val="21"/>
                    </w:rPr>
                    <w:t>将按要求进行</w:t>
                  </w:r>
                  <w:r>
                    <w:rPr>
                      <w:szCs w:val="21"/>
                    </w:rPr>
                    <w:t>清洁生产审核</w:t>
                  </w:r>
                </w:p>
              </w:tc>
              <w:tc>
                <w:tcPr>
                  <w:tcW w:w="338" w:type="pct"/>
                  <w:vAlign w:val="center"/>
                </w:tcPr>
                <w:p>
                  <w:pPr>
                    <w:widowControl/>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restart"/>
                  <w:vAlign w:val="center"/>
                </w:tcPr>
                <w:p>
                  <w:pPr>
                    <w:adjustRightInd w:val="0"/>
                    <w:snapToGrid w:val="0"/>
                    <w:jc w:val="center"/>
                    <w:rPr>
                      <w:szCs w:val="21"/>
                    </w:rPr>
                  </w:pPr>
                  <w:r>
                    <w:rPr>
                      <w:rFonts w:hint="eastAsia"/>
                      <w:szCs w:val="21"/>
                    </w:rPr>
                    <w:t>生产</w:t>
                  </w:r>
                </w:p>
                <w:p>
                  <w:pPr>
                    <w:adjustRightInd w:val="0"/>
                    <w:snapToGrid w:val="0"/>
                    <w:jc w:val="center"/>
                    <w:rPr>
                      <w:szCs w:val="21"/>
                    </w:rPr>
                  </w:pPr>
                  <w:r>
                    <w:rPr>
                      <w:rFonts w:hint="eastAsia"/>
                      <w:szCs w:val="21"/>
                    </w:rPr>
                    <w:t>现场</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adjustRightInd w:val="0"/>
                    <w:snapToGrid w:val="0"/>
                    <w:rPr>
                      <w:szCs w:val="21"/>
                    </w:rPr>
                  </w:pPr>
                  <w:r>
                    <w:rPr>
                      <w:rFonts w:hint="eastAsia"/>
                      <w:kern w:val="0"/>
                      <w:szCs w:val="21"/>
                    </w:rPr>
                    <w:t>产生废水的生产线、设备等进行架空改造</w:t>
                  </w:r>
                  <w:r>
                    <w:rPr>
                      <w:kern w:val="0"/>
                      <w:szCs w:val="21"/>
                    </w:rPr>
                    <w:t>(</w:t>
                  </w:r>
                  <w:r>
                    <w:rPr>
                      <w:rFonts w:hint="eastAsia"/>
                      <w:kern w:val="0"/>
                      <w:szCs w:val="21"/>
                    </w:rPr>
                    <w:t>特殊工艺要求除外</w:t>
                  </w:r>
                  <w:r>
                    <w:rPr>
                      <w:kern w:val="0"/>
                      <w:szCs w:val="21"/>
                    </w:rPr>
                    <w:t>)</w:t>
                  </w:r>
                  <w:r>
                    <w:rPr>
                      <w:rFonts w:hint="eastAsia"/>
                      <w:kern w:val="0"/>
                      <w:szCs w:val="21"/>
                    </w:rPr>
                    <w:t>。车间实施干湿区分离，湿区地面应敷设网格板，湿件加工作业须在湿区进行。</w:t>
                  </w:r>
                </w:p>
              </w:tc>
              <w:tc>
                <w:tcPr>
                  <w:tcW w:w="1568" w:type="pct"/>
                  <w:vAlign w:val="center"/>
                </w:tcPr>
                <w:p>
                  <w:pPr>
                    <w:widowControl/>
                    <w:adjustRightInd w:val="0"/>
                    <w:snapToGrid w:val="0"/>
                    <w:jc w:val="center"/>
                    <w:rPr>
                      <w:szCs w:val="21"/>
                      <w:highlight w:val="yellow"/>
                    </w:rPr>
                  </w:pPr>
                  <w:r>
                    <w:rPr>
                      <w:rFonts w:hint="eastAsia"/>
                      <w:szCs w:val="21"/>
                    </w:rPr>
                    <w:t>本项目产生废水的生产线、设备等均架空，车间实施干湿区分离。</w:t>
                  </w:r>
                </w:p>
              </w:tc>
              <w:tc>
                <w:tcPr>
                  <w:tcW w:w="338" w:type="pct"/>
                  <w:vAlign w:val="center"/>
                </w:tcPr>
                <w:p>
                  <w:pPr>
                    <w:widowControl/>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原材料、产品、固体废物不得露天堆放，所有生产过程必须在室内进行，不得露天作业</w:t>
                  </w:r>
                </w:p>
              </w:tc>
              <w:tc>
                <w:tcPr>
                  <w:tcW w:w="1568" w:type="pct"/>
                  <w:vAlign w:val="center"/>
                </w:tcPr>
                <w:p>
                  <w:pPr>
                    <w:widowControl/>
                    <w:adjustRightInd w:val="0"/>
                    <w:snapToGrid w:val="0"/>
                    <w:jc w:val="center"/>
                    <w:rPr>
                      <w:szCs w:val="21"/>
                      <w:highlight w:val="yellow"/>
                    </w:rPr>
                  </w:pPr>
                  <w:r>
                    <w:rPr>
                      <w:szCs w:val="21"/>
                    </w:rPr>
                    <w:t>本项目原材料、产品、固体废物</w:t>
                  </w:r>
                  <w:r>
                    <w:rPr>
                      <w:rFonts w:hint="eastAsia"/>
                      <w:szCs w:val="21"/>
                    </w:rPr>
                    <w:t>堆放及</w:t>
                  </w:r>
                  <w:r>
                    <w:rPr>
                      <w:szCs w:val="21"/>
                    </w:rPr>
                    <w:t>所有生产均在室内进行</w:t>
                  </w:r>
                </w:p>
              </w:tc>
              <w:tc>
                <w:tcPr>
                  <w:tcW w:w="338" w:type="pct"/>
                  <w:vAlign w:val="center"/>
                </w:tcPr>
                <w:p>
                  <w:pPr>
                    <w:widowControl/>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废水管线采取明管套明沟</w:t>
                  </w:r>
                  <w:r>
                    <w:rPr>
                      <w:szCs w:val="21"/>
                    </w:rPr>
                    <w:t>(</w:t>
                  </w:r>
                  <w:r>
                    <w:rPr>
                      <w:rFonts w:hint="eastAsia"/>
                      <w:szCs w:val="21"/>
                    </w:rPr>
                    <w:t>渠</w:t>
                  </w:r>
                  <w:r>
                    <w:rPr>
                      <w:szCs w:val="21"/>
                    </w:rPr>
                    <w:t>)</w:t>
                  </w:r>
                  <w:r>
                    <w:rPr>
                      <w:rFonts w:hint="eastAsia"/>
                      <w:szCs w:val="21"/>
                    </w:rPr>
                    <w:t>或架空敷设，废水管道</w:t>
                  </w:r>
                  <w:r>
                    <w:rPr>
                      <w:szCs w:val="21"/>
                    </w:rPr>
                    <w:t>(</w:t>
                  </w:r>
                  <w:r>
                    <w:rPr>
                      <w:rFonts w:hint="eastAsia"/>
                      <w:szCs w:val="21"/>
                    </w:rPr>
                    <w:t>沟、渠</w:t>
                  </w:r>
                  <w:r>
                    <w:rPr>
                      <w:szCs w:val="21"/>
                    </w:rPr>
                    <w:t>)</w:t>
                  </w:r>
                  <w:r>
                    <w:rPr>
                      <w:rFonts w:hint="eastAsia"/>
                      <w:szCs w:val="21"/>
                    </w:rPr>
                    <w:t>应满足防腐、防渗漏要求，杜绝废水输送过程污染，废水收集池附近设立观测井</w:t>
                  </w:r>
                </w:p>
              </w:tc>
              <w:tc>
                <w:tcPr>
                  <w:tcW w:w="1568" w:type="pct"/>
                  <w:vAlign w:val="center"/>
                </w:tcPr>
                <w:p>
                  <w:pPr>
                    <w:widowControl/>
                    <w:adjustRightInd w:val="0"/>
                    <w:snapToGrid w:val="0"/>
                    <w:jc w:val="center"/>
                    <w:rPr>
                      <w:szCs w:val="21"/>
                      <w:highlight w:val="yellow"/>
                    </w:rPr>
                  </w:pPr>
                  <w:r>
                    <w:rPr>
                      <w:rFonts w:hint="eastAsia"/>
                    </w:rPr>
                    <w:t>本项目清洗</w:t>
                  </w:r>
                  <w:r>
                    <w:rPr>
                      <w:rFonts w:hint="eastAsia"/>
                      <w:szCs w:val="21"/>
                    </w:rPr>
                    <w:t>生产线为钢结构槽体，满足防腐、防渗漏要求，废水收集后委托台州华浙环保科技有限公司处理</w:t>
                  </w:r>
                </w:p>
              </w:tc>
              <w:tc>
                <w:tcPr>
                  <w:tcW w:w="338" w:type="pct"/>
                  <w:vAlign w:val="center"/>
                </w:tcPr>
                <w:p>
                  <w:pPr>
                    <w:widowControl/>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废水收集和排放系统等各类废水管网设置清晰，有流向、污染物种类等标识</w:t>
                  </w:r>
                </w:p>
              </w:tc>
              <w:tc>
                <w:tcPr>
                  <w:tcW w:w="1568" w:type="pct"/>
                  <w:vAlign w:val="center"/>
                </w:tcPr>
                <w:p>
                  <w:pPr>
                    <w:widowControl/>
                    <w:adjustRightInd w:val="0"/>
                    <w:snapToGrid w:val="0"/>
                    <w:jc w:val="center"/>
                    <w:rPr>
                      <w:szCs w:val="21"/>
                    </w:rPr>
                  </w:pPr>
                  <w:r>
                    <w:rPr>
                      <w:rFonts w:hint="eastAsia"/>
                    </w:rPr>
                    <w:t>要求企业</w:t>
                  </w:r>
                  <w:r>
                    <w:rPr>
                      <w:rFonts w:hint="eastAsia"/>
                      <w:szCs w:val="21"/>
                    </w:rPr>
                    <w:t>废水收集和排放系统等各类废水管网设置清晰，有流向、污染物种类等标识</w:t>
                  </w:r>
                </w:p>
              </w:tc>
              <w:tc>
                <w:tcPr>
                  <w:tcW w:w="338" w:type="pct"/>
                  <w:vAlign w:val="center"/>
                </w:tcPr>
                <w:p>
                  <w:pPr>
                    <w:widowControl/>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设置标准化、规范化排污口</w:t>
                  </w:r>
                </w:p>
              </w:tc>
              <w:tc>
                <w:tcPr>
                  <w:tcW w:w="1568" w:type="pct"/>
                  <w:vAlign w:val="center"/>
                </w:tcPr>
                <w:p>
                  <w:pPr>
                    <w:widowControl/>
                    <w:adjustRightInd w:val="0"/>
                    <w:snapToGrid w:val="0"/>
                    <w:jc w:val="center"/>
                    <w:rPr>
                      <w:szCs w:val="21"/>
                    </w:rPr>
                  </w:pPr>
                  <w:r>
                    <w:rPr>
                      <w:szCs w:val="21"/>
                    </w:rPr>
                    <w:t>本项目设置标准化、规范化排污口</w:t>
                  </w:r>
                </w:p>
              </w:tc>
              <w:tc>
                <w:tcPr>
                  <w:tcW w:w="338" w:type="pct"/>
                  <w:vAlign w:val="center"/>
                </w:tcPr>
                <w:p>
                  <w:pPr>
                    <w:widowControl/>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易污染区地面、生产车间的地面应硬化，并做好防腐、防渗和防漏和处理，四周建围堰并宜采取防雨措施。</w:t>
                  </w:r>
                </w:p>
              </w:tc>
              <w:tc>
                <w:tcPr>
                  <w:tcW w:w="1568" w:type="pct"/>
                  <w:vAlign w:val="center"/>
                </w:tcPr>
                <w:p>
                  <w:pPr>
                    <w:widowControl/>
                    <w:adjustRightInd w:val="0"/>
                    <w:snapToGrid w:val="0"/>
                    <w:rPr>
                      <w:szCs w:val="21"/>
                      <w:highlight w:val="yellow"/>
                    </w:rPr>
                  </w:pPr>
                  <w:r>
                    <w:rPr>
                      <w:szCs w:val="21"/>
                    </w:rPr>
                    <w:t>本项目固废堆场、生产车间地面已完成硬化及防腐、防渗和防漏、防雨处理</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生产过程无跑、冒、滴、漏现象，保持环境整治</w:t>
                  </w:r>
                </w:p>
              </w:tc>
              <w:tc>
                <w:tcPr>
                  <w:tcW w:w="1568" w:type="pct"/>
                  <w:vAlign w:val="center"/>
                </w:tcPr>
                <w:p>
                  <w:pPr>
                    <w:widowControl/>
                    <w:adjustRightInd w:val="0"/>
                    <w:snapToGrid w:val="0"/>
                    <w:jc w:val="center"/>
                    <w:rPr>
                      <w:szCs w:val="21"/>
                    </w:rPr>
                  </w:pPr>
                  <w:r>
                    <w:t>按要求执行，杜绝跑、冒、滴、漏现象</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雨污分流、清污分流和污水分质分流，并配套合适的废水处理设施</w:t>
                  </w:r>
                </w:p>
              </w:tc>
              <w:tc>
                <w:tcPr>
                  <w:tcW w:w="1568" w:type="pct"/>
                  <w:vAlign w:val="center"/>
                </w:tcPr>
                <w:p>
                  <w:pPr>
                    <w:widowControl/>
                    <w:adjustRightInd w:val="0"/>
                    <w:snapToGrid w:val="0"/>
                    <w:jc w:val="center"/>
                    <w:rPr>
                      <w:szCs w:val="21"/>
                    </w:rPr>
                  </w:pPr>
                  <w:r>
                    <w:rPr>
                      <w:szCs w:val="21"/>
                    </w:rPr>
                    <w:t>本项目采用雨污分流、清污分流</w:t>
                  </w:r>
                  <w:r>
                    <w:rPr>
                      <w:rFonts w:hint="eastAsia"/>
                      <w:szCs w:val="21"/>
                    </w:rPr>
                    <w:t>，清洗废水收集后委托台州华浙环保科技有限公司处理，不外排</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restart"/>
                  <w:vAlign w:val="center"/>
                </w:tcPr>
                <w:p>
                  <w:pPr>
                    <w:adjustRightInd w:val="0"/>
                    <w:snapToGrid w:val="0"/>
                    <w:jc w:val="center"/>
                    <w:rPr>
                      <w:szCs w:val="21"/>
                    </w:rPr>
                  </w:pPr>
                  <w:r>
                    <w:rPr>
                      <w:szCs w:val="21"/>
                    </w:rPr>
                    <w:t>污染</w:t>
                  </w:r>
                </w:p>
                <w:p>
                  <w:pPr>
                    <w:adjustRightInd w:val="0"/>
                    <w:snapToGrid w:val="0"/>
                    <w:jc w:val="center"/>
                    <w:rPr>
                      <w:szCs w:val="21"/>
                    </w:rPr>
                  </w:pPr>
                  <w:r>
                    <w:rPr>
                      <w:szCs w:val="21"/>
                    </w:rPr>
                    <w:t>治理</w:t>
                  </w:r>
                </w:p>
              </w:tc>
              <w:tc>
                <w:tcPr>
                  <w:tcW w:w="442" w:type="pct"/>
                  <w:vMerge w:val="restart"/>
                  <w:vAlign w:val="center"/>
                </w:tcPr>
                <w:p>
                  <w:pPr>
                    <w:adjustRightInd w:val="0"/>
                    <w:snapToGrid w:val="0"/>
                    <w:jc w:val="center"/>
                    <w:rPr>
                      <w:szCs w:val="21"/>
                    </w:rPr>
                  </w:pPr>
                  <w:r>
                    <w:rPr>
                      <w:szCs w:val="21"/>
                    </w:rPr>
                    <w:t>废水</w:t>
                  </w:r>
                </w:p>
                <w:p>
                  <w:pPr>
                    <w:adjustRightInd w:val="0"/>
                    <w:snapToGrid w:val="0"/>
                    <w:jc w:val="center"/>
                    <w:rPr>
                      <w:szCs w:val="21"/>
                    </w:rPr>
                  </w:pPr>
                  <w:r>
                    <w:rPr>
                      <w:szCs w:val="21"/>
                    </w:rPr>
                    <w:t>处理</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污水排放须达到《污水综合排放标准》(GB8978-1996)、《工业企业废水氮、磷污染物间接排放限值》(DB33/887-2013)等相应标准要求</w:t>
                  </w:r>
                </w:p>
              </w:tc>
              <w:tc>
                <w:tcPr>
                  <w:tcW w:w="1568" w:type="pct"/>
                  <w:vAlign w:val="center"/>
                </w:tcPr>
                <w:p>
                  <w:pPr>
                    <w:widowControl/>
                    <w:adjustRightInd w:val="0"/>
                    <w:snapToGrid w:val="0"/>
                    <w:jc w:val="center"/>
                    <w:rPr>
                      <w:szCs w:val="21"/>
                    </w:rPr>
                  </w:pPr>
                  <w:r>
                    <w:rPr>
                      <w:szCs w:val="21"/>
                    </w:rPr>
                    <w:t>本项目污水排放符合相应标准要求</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有色金属再生铜、再生锌企业还需达到《再生铜、铝、铅、锌工业污染物排放标准》</w:t>
                  </w:r>
                  <w:r>
                    <w:rPr>
                      <w:szCs w:val="21"/>
                    </w:rPr>
                    <w:t>(GB31574-2015)</w:t>
                  </w:r>
                  <w:r>
                    <w:rPr>
                      <w:rFonts w:hint="eastAsia"/>
                      <w:szCs w:val="21"/>
                    </w:rPr>
                    <w:t>中表</w:t>
                  </w:r>
                  <w:r>
                    <w:rPr>
                      <w:szCs w:val="21"/>
                    </w:rPr>
                    <w:t>1</w:t>
                  </w:r>
                  <w:r>
                    <w:rPr>
                      <w:rFonts w:hint="eastAsia"/>
                      <w:szCs w:val="21"/>
                    </w:rPr>
                    <w:t>排放限值要求</w:t>
                  </w:r>
                </w:p>
              </w:tc>
              <w:tc>
                <w:tcPr>
                  <w:tcW w:w="1568" w:type="pct"/>
                  <w:vAlign w:val="center"/>
                </w:tcPr>
                <w:p>
                  <w:pPr>
                    <w:widowControl/>
                    <w:adjustRightInd w:val="0"/>
                    <w:snapToGrid w:val="0"/>
                    <w:jc w:val="center"/>
                    <w:rPr>
                      <w:szCs w:val="21"/>
                    </w:rPr>
                  </w:pPr>
                  <w:r>
                    <w:rPr>
                      <w:rFonts w:hint="eastAsia"/>
                    </w:rPr>
                    <w:t>本项目不涉及再生铜、锌</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铜冶炼企业还需达到《铜、镍、钴工业污染物排放标准》(GB25467-2010)中表2排放限值要求</w:t>
                  </w:r>
                </w:p>
              </w:tc>
              <w:tc>
                <w:tcPr>
                  <w:tcW w:w="1568" w:type="pct"/>
                  <w:vAlign w:val="center"/>
                </w:tcPr>
                <w:p>
                  <w:pPr>
                    <w:widowControl/>
                    <w:adjustRightInd w:val="0"/>
                    <w:snapToGrid w:val="0"/>
                    <w:jc w:val="center"/>
                    <w:rPr>
                      <w:szCs w:val="21"/>
                    </w:rPr>
                  </w:pPr>
                  <w:r>
                    <w:rPr>
                      <w:rFonts w:hint="eastAsia"/>
                      <w:szCs w:val="21"/>
                    </w:rPr>
                    <w:t>本项目不涉及铜冶炼</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kern w:val="0"/>
                      <w:szCs w:val="21"/>
                    </w:rPr>
                  </w:pPr>
                  <w:r>
                    <w:rPr>
                      <w:kern w:val="0"/>
                      <w:szCs w:val="21"/>
                    </w:rPr>
                    <w:t>再生原料堆场、冶炼车间的生产废水、渣场废水和地面污水应收集，并进行预处理后回用</w:t>
                  </w:r>
                </w:p>
              </w:tc>
              <w:tc>
                <w:tcPr>
                  <w:tcW w:w="1568" w:type="pct"/>
                  <w:vAlign w:val="center"/>
                </w:tcPr>
                <w:p>
                  <w:pPr>
                    <w:widowControl/>
                    <w:adjustRightInd w:val="0"/>
                    <w:snapToGrid w:val="0"/>
                    <w:jc w:val="center"/>
                    <w:rPr>
                      <w:szCs w:val="21"/>
                    </w:rPr>
                  </w:pPr>
                  <w:r>
                    <w:rPr>
                      <w:rFonts w:hint="eastAsia"/>
                    </w:rPr>
                    <w:t>本项目生产废水主要产生于机加工、真空镀膜前处理工序，主要为清洗废水，清洗废水收集后委托台州华浙环保科技有限公司处理。</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含第一类污染物的废水须单独处理达标后方可并入其他废水处理</w:t>
                  </w:r>
                </w:p>
              </w:tc>
              <w:tc>
                <w:tcPr>
                  <w:tcW w:w="1568" w:type="pct"/>
                  <w:vAlign w:val="center"/>
                </w:tcPr>
                <w:p>
                  <w:pPr>
                    <w:widowControl/>
                    <w:adjustRightInd w:val="0"/>
                    <w:snapToGrid w:val="0"/>
                    <w:jc w:val="center"/>
                    <w:rPr>
                      <w:szCs w:val="21"/>
                      <w:highlight w:val="yellow"/>
                    </w:rPr>
                  </w:pPr>
                  <w:r>
                    <w:rPr>
                      <w:szCs w:val="21"/>
                    </w:rPr>
                    <w:t>本项目</w:t>
                  </w:r>
                  <w:r>
                    <w:rPr>
                      <w:rFonts w:hint="eastAsia"/>
                      <w:szCs w:val="21"/>
                    </w:rPr>
                    <w:t>不涉及含第一类污染物的废水</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污水处理设施排放口及污水回用管道需安装流量计</w:t>
                  </w:r>
                </w:p>
              </w:tc>
              <w:tc>
                <w:tcPr>
                  <w:tcW w:w="1568" w:type="pct"/>
                  <w:vAlign w:val="center"/>
                </w:tcPr>
                <w:p>
                  <w:pPr>
                    <w:widowControl/>
                    <w:adjustRightInd w:val="0"/>
                    <w:snapToGrid w:val="0"/>
                    <w:jc w:val="center"/>
                    <w:rPr>
                      <w:szCs w:val="21"/>
                    </w:rPr>
                  </w:pPr>
                  <w:r>
                    <w:rPr>
                      <w:rFonts w:hint="eastAsia"/>
                    </w:rPr>
                    <w:t>本项目清洗废水收集后委托台州华浙环保科技有限公司处理，厂区内不设置污水处理设施</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冷却水应循环使用</w:t>
                  </w:r>
                </w:p>
              </w:tc>
              <w:tc>
                <w:tcPr>
                  <w:tcW w:w="1568" w:type="pct"/>
                  <w:vAlign w:val="center"/>
                </w:tcPr>
                <w:p>
                  <w:pPr>
                    <w:widowControl/>
                    <w:adjustRightInd w:val="0"/>
                    <w:snapToGrid w:val="0"/>
                    <w:jc w:val="center"/>
                    <w:rPr>
                      <w:szCs w:val="21"/>
                    </w:rPr>
                  </w:pPr>
                  <w:r>
                    <w:rPr>
                      <w:szCs w:val="21"/>
                    </w:rPr>
                    <w:t>本项目冷却水循环使用</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废气喷淋水、堆场渗滤液、初期雨水、场地冲洗水应纳入相应的废水处理设施后全部回用，生活污水处理后达标排放</w:t>
                  </w:r>
                </w:p>
              </w:tc>
              <w:tc>
                <w:tcPr>
                  <w:tcW w:w="1568" w:type="pct"/>
                  <w:vAlign w:val="center"/>
                </w:tcPr>
                <w:p>
                  <w:pPr>
                    <w:widowControl/>
                    <w:adjustRightInd w:val="0"/>
                    <w:snapToGrid w:val="0"/>
                    <w:jc w:val="center"/>
                    <w:rPr>
                      <w:szCs w:val="21"/>
                    </w:rPr>
                  </w:pPr>
                  <w:r>
                    <w:rPr>
                      <w:szCs w:val="21"/>
                    </w:rPr>
                    <w:t>本项目</w:t>
                  </w:r>
                  <w:r>
                    <w:rPr>
                      <w:rFonts w:hint="eastAsia"/>
                      <w:szCs w:val="21"/>
                    </w:rPr>
                    <w:t>厂区地面已硬化并做好反腐防渗，废气喷淋水循环使用，定期捞渣，</w:t>
                  </w:r>
                  <w:r>
                    <w:rPr>
                      <w:rFonts w:hint="eastAsia"/>
                    </w:rPr>
                    <w:t>清洗废水收集后委托台州华浙环保科技有限公司处理</w:t>
                  </w:r>
                  <w:r>
                    <w:rPr>
                      <w:rFonts w:hint="eastAsia"/>
                      <w:szCs w:val="21"/>
                    </w:rPr>
                    <w:t>，</w:t>
                  </w:r>
                  <w:r>
                    <w:rPr>
                      <w:szCs w:val="21"/>
                    </w:rPr>
                    <w:t>生活污水达标排放</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废水处理设施的构筑物进行防渗、防腐处理</w:t>
                  </w:r>
                </w:p>
              </w:tc>
              <w:tc>
                <w:tcPr>
                  <w:tcW w:w="1568" w:type="pct"/>
                  <w:vAlign w:val="center"/>
                </w:tcPr>
                <w:p>
                  <w:pPr>
                    <w:widowControl/>
                    <w:adjustRightInd w:val="0"/>
                    <w:snapToGrid w:val="0"/>
                    <w:jc w:val="center"/>
                    <w:rPr>
                      <w:szCs w:val="21"/>
                    </w:rPr>
                  </w:pPr>
                  <w:r>
                    <w:rPr>
                      <w:szCs w:val="21"/>
                    </w:rPr>
                    <w:t>本项目</w:t>
                  </w:r>
                  <w:r>
                    <w:rPr>
                      <w:rFonts w:hint="eastAsia"/>
                      <w:szCs w:val="21"/>
                    </w:rPr>
                    <w:t>清洗生产线采用钢结构槽体，满足防腐、防渗漏要求</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设置标准化、规范化排污口，按规定安装在线监测设施</w:t>
                  </w:r>
                </w:p>
              </w:tc>
              <w:tc>
                <w:tcPr>
                  <w:tcW w:w="1568" w:type="pct"/>
                  <w:vAlign w:val="center"/>
                </w:tcPr>
                <w:p>
                  <w:pPr>
                    <w:widowControl/>
                    <w:adjustRightInd w:val="0"/>
                    <w:snapToGrid w:val="0"/>
                    <w:jc w:val="center"/>
                    <w:rPr>
                      <w:szCs w:val="21"/>
                    </w:rPr>
                  </w:pPr>
                  <w:r>
                    <w:rPr>
                      <w:rFonts w:hint="eastAsia"/>
                    </w:rPr>
                    <w:t>本项目清洗废水收集后委托台州华浙环保科技有限公司处理，外排废水仅为生活污水，要求企业</w:t>
                  </w:r>
                  <w:r>
                    <w:rPr>
                      <w:szCs w:val="21"/>
                    </w:rPr>
                    <w:t>设置标准化、规范化排污口</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污水处理设施运行正常，实现稳定达标排放</w:t>
                  </w:r>
                </w:p>
              </w:tc>
              <w:tc>
                <w:tcPr>
                  <w:tcW w:w="1568" w:type="pct"/>
                  <w:vAlign w:val="center"/>
                </w:tcPr>
                <w:p>
                  <w:pPr>
                    <w:widowControl/>
                    <w:adjustRightInd w:val="0"/>
                    <w:snapToGrid w:val="0"/>
                    <w:jc w:val="center"/>
                    <w:rPr>
                      <w:szCs w:val="21"/>
                    </w:rPr>
                  </w:pPr>
                  <w:r>
                    <w:rPr>
                      <w:szCs w:val="21"/>
                    </w:rPr>
                    <w:t>项目实施后</w:t>
                  </w:r>
                  <w:r>
                    <w:rPr>
                      <w:rFonts w:hint="eastAsia"/>
                      <w:szCs w:val="21"/>
                    </w:rPr>
                    <w:t>要求企业</w:t>
                  </w:r>
                  <w:r>
                    <w:rPr>
                      <w:szCs w:val="21"/>
                    </w:rPr>
                    <w:t>污水处理设施运行正常</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restart"/>
                  <w:vAlign w:val="center"/>
                </w:tcPr>
                <w:p>
                  <w:pPr>
                    <w:adjustRightInd w:val="0"/>
                    <w:snapToGrid w:val="0"/>
                    <w:jc w:val="center"/>
                    <w:rPr>
                      <w:szCs w:val="21"/>
                    </w:rPr>
                  </w:pPr>
                  <w:r>
                    <w:rPr>
                      <w:szCs w:val="21"/>
                    </w:rPr>
                    <w:t>废气</w:t>
                  </w:r>
                </w:p>
                <w:p>
                  <w:pPr>
                    <w:adjustRightInd w:val="0"/>
                    <w:snapToGrid w:val="0"/>
                    <w:jc w:val="center"/>
                    <w:rPr>
                      <w:szCs w:val="21"/>
                    </w:rPr>
                  </w:pPr>
                  <w:r>
                    <w:rPr>
                      <w:szCs w:val="21"/>
                    </w:rPr>
                    <w:t>处理</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禁止采用露天焚烧的方法去除废金属中的塑料、橡胶、树脂以及其他杂质</w:t>
                  </w:r>
                </w:p>
              </w:tc>
              <w:tc>
                <w:tcPr>
                  <w:tcW w:w="1568" w:type="pct"/>
                  <w:vAlign w:val="center"/>
                </w:tcPr>
                <w:p>
                  <w:pPr>
                    <w:widowControl/>
                    <w:adjustRightInd w:val="0"/>
                    <w:snapToGrid w:val="0"/>
                    <w:jc w:val="center"/>
                    <w:rPr>
                      <w:szCs w:val="21"/>
                    </w:rPr>
                  </w:pPr>
                  <w:r>
                    <w:rPr>
                      <w:rFonts w:hint="eastAsia"/>
                      <w:szCs w:val="21"/>
                    </w:rPr>
                    <w:t>本项目不涉及露天焚烧</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废金属原料采用高温火法进行表面处理和再生熔炼时，预处理设备和熔炼炉炉门及扒渣口等应设置集气罩，机械排烟系统应设置除尘等处理装置，并应防止或减少二噁英类等有害物质的产生</w:t>
                  </w:r>
                </w:p>
              </w:tc>
              <w:tc>
                <w:tcPr>
                  <w:tcW w:w="1568" w:type="pct"/>
                  <w:vAlign w:val="center"/>
                </w:tcPr>
                <w:p>
                  <w:pPr>
                    <w:widowControl/>
                    <w:adjustRightInd w:val="0"/>
                    <w:snapToGrid w:val="0"/>
                    <w:jc w:val="center"/>
                    <w:rPr>
                      <w:szCs w:val="21"/>
                    </w:rPr>
                  </w:pPr>
                  <w:r>
                    <w:rPr>
                      <w:rFonts w:hint="eastAsia"/>
                      <w:kern w:val="0"/>
                      <w:szCs w:val="21"/>
                    </w:rPr>
                    <w:t>企业在感应电炉上方设置集气罩，废气收集后经高温布袋除尘装置处理后高空排放，压铸机开合点上方设置集气罩，废气收集后经“水喷淋+除湿+活性炭”处理后高空排放。</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锅炉按照要求进行清洁化改造，污染物排放达到《锅炉大气污染物排放标准》(GB 13271-2014)中燃气锅炉大气污染物特别排放限值要求</w:t>
                  </w:r>
                </w:p>
              </w:tc>
              <w:tc>
                <w:tcPr>
                  <w:tcW w:w="1568" w:type="pct"/>
                  <w:vAlign w:val="center"/>
                </w:tcPr>
                <w:p>
                  <w:pPr>
                    <w:widowControl/>
                    <w:adjustRightInd w:val="0"/>
                    <w:snapToGrid w:val="0"/>
                    <w:jc w:val="center"/>
                    <w:rPr>
                      <w:szCs w:val="21"/>
                    </w:rPr>
                  </w:pPr>
                  <w:r>
                    <w:rPr>
                      <w:szCs w:val="21"/>
                    </w:rPr>
                    <w:t>本项目不使用锅炉</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采用逆流烘干或竖炉熔炼工艺进行有色金属再生的企业在配料车间和熔炼车间应配套满足要求的集气、除尘装置和相应的处理装置，排放的废气必须达到《再生铜、铝、铅、锌工业污染物排放标准》（GB31574-2015）、</w:t>
                  </w:r>
                  <w:r>
                    <w:rPr>
                      <w:szCs w:val="21"/>
                    </w:rPr>
                    <w:t>《工业炉窑大气污染物排放标准》(GB9078-1996)、《大气污染物综合排放标准》(GB16297-1996)</w:t>
                  </w:r>
                  <w:r>
                    <w:rPr>
                      <w:rFonts w:hint="eastAsia"/>
                      <w:szCs w:val="21"/>
                    </w:rPr>
                    <w:t>、《危险废物焚烧污染控制标准》（GB18484-2001）</w:t>
                  </w:r>
                  <w:r>
                    <w:rPr>
                      <w:szCs w:val="21"/>
                    </w:rPr>
                    <w:t>中相应标准</w:t>
                  </w:r>
                </w:p>
              </w:tc>
              <w:tc>
                <w:tcPr>
                  <w:tcW w:w="1568" w:type="pct"/>
                  <w:vAlign w:val="center"/>
                </w:tcPr>
                <w:p>
                  <w:pPr>
                    <w:widowControl/>
                    <w:adjustRightInd w:val="0"/>
                    <w:snapToGrid w:val="0"/>
                    <w:jc w:val="center"/>
                    <w:rPr>
                      <w:szCs w:val="21"/>
                    </w:rPr>
                  </w:pPr>
                  <w:r>
                    <w:rPr>
                      <w:szCs w:val="21"/>
                    </w:rPr>
                    <w:t>本项目</w:t>
                  </w:r>
                  <w:r>
                    <w:rPr>
                      <w:rFonts w:hint="eastAsia"/>
                      <w:szCs w:val="21"/>
                    </w:rPr>
                    <w:t>不属于</w:t>
                  </w:r>
                  <w:r>
                    <w:rPr>
                      <w:szCs w:val="21"/>
                    </w:rPr>
                    <w:t>有色金属冶炼</w:t>
                  </w:r>
                  <w:r>
                    <w:rPr>
                      <w:rFonts w:hint="eastAsia"/>
                      <w:szCs w:val="21"/>
                    </w:rPr>
                    <w:t>企业</w:t>
                  </w:r>
                </w:p>
              </w:tc>
              <w:tc>
                <w:tcPr>
                  <w:tcW w:w="338"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采用湿法熔炼工艺进行有色金属再生的企业在浸出反应池、电解和熔炼车间应配套满足要求的集气、除尘装置和相应的处理装置，排放的废气必须达到《再生铜、铝、铅、锌工业污染物排放标准》(GB31574-2015)、《工业炉窑大气污染物排放标准》(GB9078-1996)、《大气污染物综合排放标准》(GB16297-1996)中相应标准</w:t>
                  </w:r>
                </w:p>
              </w:tc>
              <w:tc>
                <w:tcPr>
                  <w:tcW w:w="1568" w:type="pct"/>
                  <w:vAlign w:val="center"/>
                </w:tcPr>
                <w:p>
                  <w:pPr>
                    <w:widowControl/>
                    <w:adjustRightInd w:val="0"/>
                    <w:snapToGrid w:val="0"/>
                    <w:jc w:val="center"/>
                    <w:rPr>
                      <w:szCs w:val="21"/>
                    </w:rPr>
                  </w:pPr>
                  <w:r>
                    <w:rPr>
                      <w:rFonts w:hint="eastAsia"/>
                      <w:szCs w:val="21"/>
                    </w:rPr>
                    <w:t>本项目不涉及湿法熔炼</w:t>
                  </w:r>
                </w:p>
              </w:tc>
              <w:tc>
                <w:tcPr>
                  <w:tcW w:w="338"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选矿厂的矿仓、破碎机、振动筛、带式输送机的受斜点、卸料点等产生粉尘的部位，应设置收集装置，对无组织排放区域应设置抑尘措施</w:t>
                  </w:r>
                </w:p>
              </w:tc>
              <w:tc>
                <w:tcPr>
                  <w:tcW w:w="1568" w:type="pct"/>
                  <w:vAlign w:val="center"/>
                </w:tcPr>
                <w:p>
                  <w:pPr>
                    <w:widowControl/>
                    <w:adjustRightInd w:val="0"/>
                    <w:snapToGrid w:val="0"/>
                    <w:jc w:val="center"/>
                    <w:rPr>
                      <w:szCs w:val="21"/>
                      <w:highlight w:val="yellow"/>
                    </w:rPr>
                  </w:pPr>
                  <w:r>
                    <w:rPr>
                      <w:rFonts w:hint="eastAsia"/>
                      <w:szCs w:val="21"/>
                    </w:rPr>
                    <w:t>不涉及</w:t>
                  </w:r>
                </w:p>
              </w:tc>
              <w:tc>
                <w:tcPr>
                  <w:tcW w:w="338"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有色金属冶炼企业在干燥、熔炼、吹炼、精炼等炉窑的进、出料口应配置满足要求的集气、净化装置，排放的烟气必须达到《铜、镍、钴工业污染物排放标准》(GB25467-2010)、《工业炉窑大气污染物排放标准》(GB9078-1996)、《大气污染物综合排放标准》(GB16297-1996)中相应标准</w:t>
                  </w:r>
                </w:p>
              </w:tc>
              <w:tc>
                <w:tcPr>
                  <w:tcW w:w="1568" w:type="pct"/>
                  <w:vAlign w:val="center"/>
                </w:tcPr>
                <w:p>
                  <w:pPr>
                    <w:widowControl/>
                    <w:adjustRightInd w:val="0"/>
                    <w:snapToGrid w:val="0"/>
                    <w:jc w:val="center"/>
                    <w:rPr>
                      <w:szCs w:val="21"/>
                      <w:highlight w:val="yellow"/>
                    </w:rPr>
                  </w:pPr>
                  <w:r>
                    <w:rPr>
                      <w:szCs w:val="21"/>
                    </w:rPr>
                    <w:t>本项目</w:t>
                  </w:r>
                  <w:r>
                    <w:rPr>
                      <w:rFonts w:hint="eastAsia"/>
                      <w:szCs w:val="21"/>
                    </w:rPr>
                    <w:t>不属于</w:t>
                  </w:r>
                  <w:r>
                    <w:rPr>
                      <w:szCs w:val="21"/>
                    </w:rPr>
                    <w:t>有色金属冶炼</w:t>
                  </w:r>
                  <w:r>
                    <w:rPr>
                      <w:rFonts w:hint="eastAsia"/>
                      <w:szCs w:val="21"/>
                    </w:rPr>
                    <w:t>企业</w:t>
                  </w:r>
                </w:p>
              </w:tc>
              <w:tc>
                <w:tcPr>
                  <w:tcW w:w="338"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有色金属冶炼企业在电解车间应配置满足要求的集气和酸雾净化设施，排放的废气必须达到《铜、镍、钴工业污染物排放标准》(GB25467-2010)、《工业炉窑大气污染物排放标准》(GB9078-1996)、《大气污染物综合排放标准》(GB16297-1996)中相应标准</w:t>
                  </w:r>
                </w:p>
              </w:tc>
              <w:tc>
                <w:tcPr>
                  <w:tcW w:w="1568" w:type="pct"/>
                  <w:vAlign w:val="center"/>
                </w:tcPr>
                <w:p>
                  <w:pPr>
                    <w:widowControl/>
                    <w:adjustRightInd w:val="0"/>
                    <w:snapToGrid w:val="0"/>
                    <w:jc w:val="center"/>
                    <w:rPr>
                      <w:szCs w:val="21"/>
                      <w:highlight w:val="yellow"/>
                    </w:rPr>
                  </w:pPr>
                  <w:r>
                    <w:rPr>
                      <w:szCs w:val="21"/>
                    </w:rPr>
                    <w:t>本项目</w:t>
                  </w:r>
                  <w:r>
                    <w:rPr>
                      <w:rFonts w:hint="eastAsia"/>
                      <w:szCs w:val="21"/>
                    </w:rPr>
                    <w:t>不属于</w:t>
                  </w:r>
                  <w:r>
                    <w:rPr>
                      <w:szCs w:val="21"/>
                    </w:rPr>
                    <w:t>有色金属冶炼</w:t>
                  </w:r>
                  <w:r>
                    <w:rPr>
                      <w:rFonts w:hint="eastAsia"/>
                      <w:szCs w:val="21"/>
                    </w:rPr>
                    <w:t>企业</w:t>
                  </w:r>
                </w:p>
              </w:tc>
              <w:tc>
                <w:tcPr>
                  <w:tcW w:w="338"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restart"/>
                  <w:vAlign w:val="center"/>
                </w:tcPr>
                <w:p>
                  <w:pPr>
                    <w:adjustRightInd w:val="0"/>
                    <w:snapToGrid w:val="0"/>
                    <w:jc w:val="center"/>
                    <w:rPr>
                      <w:szCs w:val="21"/>
                    </w:rPr>
                  </w:pPr>
                  <w:r>
                    <w:rPr>
                      <w:szCs w:val="21"/>
                    </w:rPr>
                    <w:t>固废</w:t>
                  </w:r>
                </w:p>
                <w:p>
                  <w:pPr>
                    <w:adjustRightInd w:val="0"/>
                    <w:snapToGrid w:val="0"/>
                    <w:jc w:val="center"/>
                    <w:rPr>
                      <w:szCs w:val="21"/>
                    </w:rPr>
                  </w:pPr>
                  <w:r>
                    <w:rPr>
                      <w:szCs w:val="21"/>
                    </w:rPr>
                    <w:t>处理</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再生熔炼炉渣、烟气净化系统的除尘灰应设置专用暂存库堆存、综合利用或采取无害化处理或安全处置的措施</w:t>
                  </w:r>
                </w:p>
              </w:tc>
              <w:tc>
                <w:tcPr>
                  <w:tcW w:w="1568" w:type="pct"/>
                  <w:vAlign w:val="center"/>
                </w:tcPr>
                <w:p>
                  <w:pPr>
                    <w:widowControl/>
                    <w:adjustRightInd w:val="0"/>
                    <w:snapToGrid w:val="0"/>
                    <w:jc w:val="center"/>
                    <w:rPr>
                      <w:szCs w:val="21"/>
                      <w:highlight w:val="yellow"/>
                    </w:rPr>
                  </w:pPr>
                  <w:r>
                    <w:rPr>
                      <w:szCs w:val="21"/>
                    </w:rPr>
                    <w:t>项目实施后，炉渣</w:t>
                  </w:r>
                  <w:r>
                    <w:rPr>
                      <w:rFonts w:hint="eastAsia"/>
                      <w:szCs w:val="21"/>
                    </w:rPr>
                    <w:t>、</w:t>
                  </w:r>
                  <w:r>
                    <w:rPr>
                      <w:szCs w:val="21"/>
                    </w:rPr>
                    <w:t>熔化集尘灰等危险废物委托有资质单位处置，贮存时均按危险废物贮存</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kern w:val="0"/>
                      <w:szCs w:val="21"/>
                    </w:rPr>
                    <w:t>废石或尾矿宜用于地下采空区或露天采坑的填充，有条件时宜生产建筑材料，尾矿固废综合回收利用率应达到100%</w:t>
                  </w:r>
                </w:p>
              </w:tc>
              <w:tc>
                <w:tcPr>
                  <w:tcW w:w="1568" w:type="pct"/>
                  <w:vAlign w:val="center"/>
                </w:tcPr>
                <w:p>
                  <w:pPr>
                    <w:widowControl/>
                    <w:adjustRightInd w:val="0"/>
                    <w:snapToGrid w:val="0"/>
                    <w:jc w:val="center"/>
                    <w:rPr>
                      <w:szCs w:val="21"/>
                    </w:rPr>
                  </w:pPr>
                  <w:r>
                    <w:rPr>
                      <w:rFonts w:hint="eastAsia"/>
                      <w:szCs w:val="21"/>
                    </w:rPr>
                    <w:t>不涉及</w:t>
                  </w:r>
                </w:p>
              </w:tc>
              <w:tc>
                <w:tcPr>
                  <w:tcW w:w="338"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危险废物或</w:t>
                  </w:r>
                  <w:r>
                    <w:rPr>
                      <w:rFonts w:hint="eastAsia" w:ascii="宋体" w:hAnsi="宋体" w:cs="宋体"/>
                      <w:szCs w:val="21"/>
                    </w:rPr>
                    <w:t>Ⅱ</w:t>
                  </w:r>
                  <w:r>
                    <w:rPr>
                      <w:szCs w:val="21"/>
                    </w:rPr>
                    <w:t>类一般固体废物的废石、尾矿等固废，其贮存、处置场应分别采取防扬散、防流失、防渗漏等措施</w:t>
                  </w:r>
                </w:p>
              </w:tc>
              <w:tc>
                <w:tcPr>
                  <w:tcW w:w="1568" w:type="pct"/>
                  <w:vAlign w:val="center"/>
                </w:tcPr>
                <w:p>
                  <w:pPr>
                    <w:widowControl/>
                    <w:adjustRightInd w:val="0"/>
                    <w:snapToGrid w:val="0"/>
                    <w:jc w:val="center"/>
                    <w:rPr>
                      <w:szCs w:val="21"/>
                    </w:rPr>
                  </w:pPr>
                  <w:r>
                    <w:rPr>
                      <w:rFonts w:hint="eastAsia"/>
                      <w:szCs w:val="21"/>
                    </w:rPr>
                    <w:t>要求企业</w:t>
                  </w:r>
                  <w:r>
                    <w:rPr>
                      <w:szCs w:val="21"/>
                    </w:rPr>
                    <w:t>危险废物暂存库采取防扬散、防流失、防漏等措施</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危险废物贮存应满足《危险废物贮存污染控制标准》(GB18597-2001)要求，一般工业固废暂存处置分别满足《一般工业废物贮存、处置污染控制标准》(GB18599-2001)要求。危险废物贮存场所必须按照《环境保护图形标志 固体废物贮存(处置)场》(GB 15562.2-1995)的规定设置警示标志</w:t>
                  </w:r>
                </w:p>
              </w:tc>
              <w:tc>
                <w:tcPr>
                  <w:tcW w:w="1568" w:type="pct"/>
                  <w:vAlign w:val="center"/>
                </w:tcPr>
                <w:p>
                  <w:pPr>
                    <w:widowControl/>
                    <w:adjustRightInd w:val="0"/>
                    <w:snapToGrid w:val="0"/>
                    <w:jc w:val="center"/>
                    <w:rPr>
                      <w:szCs w:val="21"/>
                    </w:rPr>
                  </w:pPr>
                  <w:r>
                    <w:rPr>
                      <w:rFonts w:hint="eastAsia"/>
                      <w:szCs w:val="21"/>
                    </w:rPr>
                    <w:t>要求企业</w:t>
                  </w:r>
                  <w:r>
                    <w:rPr>
                      <w:szCs w:val="21"/>
                    </w:rPr>
                    <w:t>固体废物、危险废物暂存库按相应标准建设</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设立危险废物、一般工业固体废物台账，记录危险废物的产生、贮存、处置以及运输情况</w:t>
                  </w:r>
                </w:p>
              </w:tc>
              <w:tc>
                <w:tcPr>
                  <w:tcW w:w="1568" w:type="pct"/>
                  <w:vAlign w:val="center"/>
                </w:tcPr>
                <w:p>
                  <w:pPr>
                    <w:widowControl/>
                    <w:adjustRightInd w:val="0"/>
                    <w:snapToGrid w:val="0"/>
                    <w:jc w:val="center"/>
                    <w:rPr>
                      <w:szCs w:val="21"/>
                    </w:rPr>
                  </w:pPr>
                  <w:r>
                    <w:rPr>
                      <w:rFonts w:hint="eastAsia"/>
                      <w:szCs w:val="21"/>
                    </w:rPr>
                    <w:t>要求企业</w:t>
                  </w:r>
                  <w:r>
                    <w:rPr>
                      <w:szCs w:val="21"/>
                    </w:rPr>
                    <w:t>设立危险废物、一般工业固体废物台账</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危险废物运输应符合《危险废物收集贮存运输技术规范》(HJ2025-2012)技术要求</w:t>
                  </w:r>
                </w:p>
              </w:tc>
              <w:tc>
                <w:tcPr>
                  <w:tcW w:w="1568" w:type="pct"/>
                  <w:vAlign w:val="center"/>
                </w:tcPr>
                <w:p>
                  <w:pPr>
                    <w:widowControl/>
                    <w:adjustRightInd w:val="0"/>
                    <w:snapToGrid w:val="0"/>
                    <w:jc w:val="center"/>
                    <w:rPr>
                      <w:szCs w:val="21"/>
                    </w:rPr>
                  </w:pPr>
                  <w:r>
                    <w:rPr>
                      <w:rFonts w:hint="eastAsia"/>
                      <w:szCs w:val="21"/>
                    </w:rPr>
                    <w:t>要求企业</w:t>
                  </w:r>
                  <w:r>
                    <w:rPr>
                      <w:szCs w:val="21"/>
                    </w:rPr>
                    <w:t>危险废物运输符合相应要求</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restart"/>
                  <w:vAlign w:val="center"/>
                </w:tcPr>
                <w:p>
                  <w:pPr>
                    <w:adjustRightInd w:val="0"/>
                    <w:snapToGrid w:val="0"/>
                    <w:jc w:val="center"/>
                    <w:rPr>
                      <w:szCs w:val="21"/>
                    </w:rPr>
                  </w:pPr>
                  <w:r>
                    <w:rPr>
                      <w:szCs w:val="21"/>
                    </w:rPr>
                    <w:t>环境</w:t>
                  </w:r>
                </w:p>
                <w:p>
                  <w:pPr>
                    <w:adjustRightInd w:val="0"/>
                    <w:snapToGrid w:val="0"/>
                    <w:jc w:val="center"/>
                    <w:rPr>
                      <w:szCs w:val="21"/>
                    </w:rPr>
                  </w:pPr>
                  <w:r>
                    <w:rPr>
                      <w:szCs w:val="21"/>
                    </w:rPr>
                    <w:t>监管</w:t>
                  </w:r>
                </w:p>
                <w:p>
                  <w:pPr>
                    <w:adjustRightInd w:val="0"/>
                    <w:snapToGrid w:val="0"/>
                    <w:jc w:val="center"/>
                    <w:rPr>
                      <w:szCs w:val="21"/>
                    </w:rPr>
                  </w:pPr>
                  <w:r>
                    <w:rPr>
                      <w:szCs w:val="21"/>
                    </w:rPr>
                    <w:t>水平</w:t>
                  </w:r>
                </w:p>
              </w:tc>
              <w:tc>
                <w:tcPr>
                  <w:tcW w:w="442" w:type="pct"/>
                  <w:vMerge w:val="restart"/>
                  <w:vAlign w:val="center"/>
                </w:tcPr>
                <w:p>
                  <w:pPr>
                    <w:adjustRightInd w:val="0"/>
                    <w:snapToGrid w:val="0"/>
                    <w:jc w:val="center"/>
                    <w:rPr>
                      <w:szCs w:val="21"/>
                    </w:rPr>
                  </w:pPr>
                  <w:r>
                    <w:rPr>
                      <w:szCs w:val="21"/>
                    </w:rPr>
                    <w:t>环境</w:t>
                  </w:r>
                </w:p>
                <w:p>
                  <w:pPr>
                    <w:adjustRightInd w:val="0"/>
                    <w:snapToGrid w:val="0"/>
                    <w:jc w:val="center"/>
                    <w:rPr>
                      <w:szCs w:val="21"/>
                    </w:rPr>
                  </w:pPr>
                  <w:r>
                    <w:rPr>
                      <w:szCs w:val="21"/>
                    </w:rPr>
                    <w:t>应急</w:t>
                  </w:r>
                </w:p>
                <w:p>
                  <w:pPr>
                    <w:adjustRightInd w:val="0"/>
                    <w:snapToGrid w:val="0"/>
                    <w:jc w:val="center"/>
                    <w:rPr>
                      <w:szCs w:val="21"/>
                    </w:rPr>
                  </w:pPr>
                  <w:r>
                    <w:rPr>
                      <w:szCs w:val="21"/>
                    </w:rPr>
                    <w:t>管理</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szCs w:val="21"/>
                    </w:rPr>
                    <w:t>切实落实雨、污排放口设置应急阀门</w:t>
                  </w:r>
                </w:p>
              </w:tc>
              <w:tc>
                <w:tcPr>
                  <w:tcW w:w="1568" w:type="pct"/>
                  <w:vMerge w:val="restart"/>
                  <w:vAlign w:val="center"/>
                </w:tcPr>
                <w:p>
                  <w:pPr>
                    <w:adjustRightInd w:val="0"/>
                    <w:snapToGrid w:val="0"/>
                    <w:jc w:val="center"/>
                    <w:rPr>
                      <w:szCs w:val="21"/>
                    </w:rPr>
                  </w:pPr>
                  <w:r>
                    <w:rPr>
                      <w:szCs w:val="21"/>
                    </w:rPr>
                    <w:t>要求企业制定环境污染事故应急预案</w:t>
                  </w:r>
                  <w:r>
                    <w:rPr>
                      <w:rFonts w:hint="eastAsia"/>
                      <w:szCs w:val="21"/>
                    </w:rPr>
                    <w:t>，并落实应急预案的相关要求</w:t>
                  </w:r>
                </w:p>
              </w:tc>
              <w:tc>
                <w:tcPr>
                  <w:tcW w:w="338" w:type="pct"/>
                  <w:vAlign w:val="center"/>
                </w:tcPr>
                <w:p>
                  <w:pPr>
                    <w:adjustRightInd w:val="0"/>
                    <w:snapToGrid w:val="0"/>
                    <w:jc w:val="center"/>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企业建有规模合适的事故应急池，应急事故水池的容积应符合相关要求且能确保事故废水能自流导入</w:t>
                  </w:r>
                </w:p>
              </w:tc>
              <w:tc>
                <w:tcPr>
                  <w:tcW w:w="1568" w:type="pct"/>
                  <w:vMerge w:val="continue"/>
                  <w:vAlign w:val="center"/>
                </w:tcPr>
                <w:p>
                  <w:pPr>
                    <w:adjustRightInd w:val="0"/>
                    <w:snapToGrid w:val="0"/>
                    <w:jc w:val="center"/>
                    <w:rPr>
                      <w:szCs w:val="21"/>
                      <w:highlight w:val="yellow"/>
                    </w:rPr>
                  </w:pP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配备相应的应急物质与设备</w:t>
                  </w:r>
                </w:p>
              </w:tc>
              <w:tc>
                <w:tcPr>
                  <w:tcW w:w="1568" w:type="pct"/>
                  <w:vMerge w:val="continue"/>
                  <w:vAlign w:val="center"/>
                </w:tcPr>
                <w:p>
                  <w:pPr>
                    <w:adjustRightInd w:val="0"/>
                    <w:snapToGrid w:val="0"/>
                    <w:jc w:val="center"/>
                    <w:rPr>
                      <w:szCs w:val="21"/>
                      <w:highlight w:val="yellow"/>
                    </w:rPr>
                  </w:pP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制定了环境污染事故应急预案，具备可操作性并及时更新完善</w:t>
                  </w:r>
                </w:p>
              </w:tc>
              <w:tc>
                <w:tcPr>
                  <w:tcW w:w="1568" w:type="pct"/>
                  <w:vMerge w:val="continue"/>
                  <w:vAlign w:val="center"/>
                </w:tcPr>
                <w:p>
                  <w:pPr>
                    <w:adjustRightInd w:val="0"/>
                    <w:snapToGrid w:val="0"/>
                    <w:jc w:val="center"/>
                    <w:rPr>
                      <w:szCs w:val="21"/>
                      <w:highlight w:val="yellow"/>
                    </w:rPr>
                  </w:pP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建立重大风险事故定期应急演习制度，定期开展演练并与区域环境风险应急预案实现联动</w:t>
                  </w:r>
                </w:p>
              </w:tc>
              <w:tc>
                <w:tcPr>
                  <w:tcW w:w="1568" w:type="pct"/>
                  <w:vMerge w:val="continue"/>
                  <w:vAlign w:val="center"/>
                </w:tcPr>
                <w:p>
                  <w:pPr>
                    <w:widowControl/>
                    <w:adjustRightInd w:val="0"/>
                    <w:snapToGrid w:val="0"/>
                    <w:jc w:val="center"/>
                    <w:rPr>
                      <w:szCs w:val="21"/>
                      <w:highlight w:val="yellow"/>
                    </w:rPr>
                  </w:pP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restart"/>
                  <w:vAlign w:val="center"/>
                </w:tcPr>
                <w:p>
                  <w:pPr>
                    <w:adjustRightInd w:val="0"/>
                    <w:snapToGrid w:val="0"/>
                    <w:jc w:val="center"/>
                    <w:rPr>
                      <w:szCs w:val="21"/>
                    </w:rPr>
                  </w:pPr>
                  <w:r>
                    <w:rPr>
                      <w:rFonts w:hint="eastAsia"/>
                      <w:szCs w:val="21"/>
                    </w:rPr>
                    <w:t>环境</w:t>
                  </w:r>
                </w:p>
                <w:p>
                  <w:pPr>
                    <w:adjustRightInd w:val="0"/>
                    <w:snapToGrid w:val="0"/>
                    <w:jc w:val="center"/>
                    <w:rPr>
                      <w:szCs w:val="21"/>
                    </w:rPr>
                  </w:pPr>
                  <w:r>
                    <w:rPr>
                      <w:rFonts w:hint="eastAsia"/>
                      <w:szCs w:val="21"/>
                    </w:rPr>
                    <w:t>监测</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落实重金属和辐射监测制度</w:t>
                  </w:r>
                </w:p>
              </w:tc>
              <w:tc>
                <w:tcPr>
                  <w:tcW w:w="1568" w:type="pct"/>
                  <w:vAlign w:val="center"/>
                </w:tcPr>
                <w:p>
                  <w:pPr>
                    <w:widowControl/>
                    <w:adjustRightInd w:val="0"/>
                    <w:snapToGrid w:val="0"/>
                    <w:jc w:val="center"/>
                    <w:rPr>
                      <w:szCs w:val="21"/>
                    </w:rPr>
                  </w:pPr>
                  <w:r>
                    <w:rPr>
                      <w:rFonts w:hint="eastAsia"/>
                      <w:szCs w:val="21"/>
                    </w:rPr>
                    <w:t>本项目</w:t>
                  </w:r>
                  <w:r>
                    <w:rPr>
                      <w:szCs w:val="21"/>
                    </w:rPr>
                    <w:t>实施后</w:t>
                  </w:r>
                  <w:r>
                    <w:rPr>
                      <w:rFonts w:hint="eastAsia"/>
                      <w:szCs w:val="21"/>
                    </w:rPr>
                    <w:t>企业</w:t>
                  </w:r>
                  <w:r>
                    <w:rPr>
                      <w:szCs w:val="21"/>
                    </w:rPr>
                    <w:t>需按</w:t>
                  </w:r>
                  <w:r>
                    <w:rPr>
                      <w:rFonts w:hint="eastAsia"/>
                      <w:szCs w:val="21"/>
                    </w:rPr>
                    <w:t>相关</w:t>
                  </w:r>
                  <w:r>
                    <w:rPr>
                      <w:szCs w:val="21"/>
                    </w:rPr>
                    <w:t>要求执行</w:t>
                  </w: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kern w:val="0"/>
                      <w:szCs w:val="21"/>
                    </w:rPr>
                    <w:t>对关停、搬迁企业原厂区需根据《污染地块土壤环境管理办法</w:t>
                  </w:r>
                  <w:r>
                    <w:rPr>
                      <w:kern w:val="0"/>
                      <w:szCs w:val="21"/>
                    </w:rPr>
                    <w:t>(</w:t>
                  </w:r>
                  <w:r>
                    <w:rPr>
                      <w:rFonts w:hint="eastAsia"/>
                      <w:kern w:val="0"/>
                      <w:szCs w:val="21"/>
                    </w:rPr>
                    <w:t>试行</w:t>
                  </w:r>
                  <w:r>
                    <w:rPr>
                      <w:kern w:val="0"/>
                      <w:szCs w:val="21"/>
                    </w:rPr>
                    <w:t>)</w:t>
                  </w:r>
                  <w:r>
                    <w:rPr>
                      <w:rFonts w:hint="eastAsia"/>
                      <w:kern w:val="0"/>
                      <w:szCs w:val="21"/>
                    </w:rPr>
                    <w:t>》要求开展土壤环境调查与评估</w:t>
                  </w:r>
                </w:p>
              </w:tc>
              <w:tc>
                <w:tcPr>
                  <w:tcW w:w="1568" w:type="pct"/>
                  <w:vAlign w:val="center"/>
                </w:tcPr>
                <w:p>
                  <w:pPr>
                    <w:widowControl/>
                    <w:adjustRightInd w:val="0"/>
                    <w:snapToGrid w:val="0"/>
                    <w:jc w:val="center"/>
                    <w:rPr>
                      <w:szCs w:val="21"/>
                    </w:rPr>
                  </w:pPr>
                  <w:r>
                    <w:rPr>
                      <w:szCs w:val="21"/>
                    </w:rPr>
                    <w:t>本项目实施后</w:t>
                  </w:r>
                  <w:r>
                    <w:rPr>
                      <w:rFonts w:hint="eastAsia"/>
                      <w:szCs w:val="21"/>
                    </w:rPr>
                    <w:t>企业</w:t>
                  </w:r>
                  <w:r>
                    <w:rPr>
                      <w:szCs w:val="21"/>
                    </w:rPr>
                    <w:t>需按</w:t>
                  </w:r>
                  <w:r>
                    <w:rPr>
                      <w:rFonts w:hint="eastAsia"/>
                      <w:szCs w:val="21"/>
                    </w:rPr>
                    <w:t>相关</w:t>
                  </w:r>
                  <w:r>
                    <w:rPr>
                      <w:szCs w:val="21"/>
                    </w:rPr>
                    <w:t>要求执行</w:t>
                  </w: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建立辐射监测系统，在废旧金属原料入厂前、产品出厂前进行辐射监测，并将放射性指标纳入产品合格指标体系中</w:t>
                  </w:r>
                </w:p>
              </w:tc>
              <w:tc>
                <w:tcPr>
                  <w:tcW w:w="1568" w:type="pct"/>
                  <w:vAlign w:val="center"/>
                </w:tcPr>
                <w:p>
                  <w:pPr>
                    <w:widowControl/>
                    <w:adjustRightInd w:val="0"/>
                    <w:snapToGrid w:val="0"/>
                    <w:jc w:val="center"/>
                    <w:rPr>
                      <w:szCs w:val="21"/>
                      <w:highlight w:val="yellow"/>
                    </w:rPr>
                  </w:pPr>
                  <w:r>
                    <w:rPr>
                      <w:szCs w:val="21"/>
                    </w:rPr>
                    <w:t>本项</w:t>
                  </w:r>
                  <w:r>
                    <w:rPr>
                      <w:rFonts w:hint="eastAsia"/>
                      <w:szCs w:val="21"/>
                    </w:rPr>
                    <w:t>目不涉及废旧金属原料</w:t>
                  </w: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restart"/>
                  <w:vAlign w:val="center"/>
                </w:tcPr>
                <w:p>
                  <w:pPr>
                    <w:adjustRightInd w:val="0"/>
                    <w:snapToGrid w:val="0"/>
                    <w:jc w:val="center"/>
                    <w:rPr>
                      <w:szCs w:val="21"/>
                    </w:rPr>
                  </w:pPr>
                  <w:r>
                    <w:rPr>
                      <w:rFonts w:hint="eastAsia"/>
                      <w:szCs w:val="21"/>
                    </w:rPr>
                    <w:t>内部</w:t>
                  </w:r>
                </w:p>
                <w:p>
                  <w:pPr>
                    <w:adjustRightInd w:val="0"/>
                    <w:snapToGrid w:val="0"/>
                    <w:jc w:val="center"/>
                    <w:rPr>
                      <w:szCs w:val="21"/>
                    </w:rPr>
                  </w:pPr>
                  <w:r>
                    <w:rPr>
                      <w:rFonts w:hint="eastAsia"/>
                      <w:szCs w:val="21"/>
                    </w:rPr>
                    <w:t>管理</w:t>
                  </w:r>
                </w:p>
                <w:p>
                  <w:pPr>
                    <w:adjustRightInd w:val="0"/>
                    <w:snapToGrid w:val="0"/>
                    <w:jc w:val="center"/>
                    <w:rPr>
                      <w:szCs w:val="21"/>
                    </w:rPr>
                  </w:pPr>
                  <w:r>
                    <w:rPr>
                      <w:rFonts w:hint="eastAsia"/>
                      <w:szCs w:val="21"/>
                    </w:rPr>
                    <w:t>档案</w:t>
                  </w: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配备专职、专业人员负责日常环境管理和</w:t>
                  </w:r>
                  <w:r>
                    <w:rPr>
                      <w:szCs w:val="21"/>
                    </w:rPr>
                    <w:t>“</w:t>
                  </w:r>
                  <w:r>
                    <w:rPr>
                      <w:rFonts w:hint="eastAsia"/>
                      <w:szCs w:val="21"/>
                    </w:rPr>
                    <w:t>三废</w:t>
                  </w:r>
                  <w:r>
                    <w:rPr>
                      <w:szCs w:val="21"/>
                    </w:rPr>
                    <w:t>”</w:t>
                  </w:r>
                  <w:r>
                    <w:rPr>
                      <w:rFonts w:hint="eastAsia"/>
                      <w:szCs w:val="21"/>
                    </w:rPr>
                    <w:t>处理</w:t>
                  </w:r>
                </w:p>
              </w:tc>
              <w:tc>
                <w:tcPr>
                  <w:tcW w:w="1568" w:type="pct"/>
                  <w:vAlign w:val="center"/>
                </w:tcPr>
                <w:p>
                  <w:pPr>
                    <w:widowControl/>
                    <w:adjustRightInd w:val="0"/>
                    <w:snapToGrid w:val="0"/>
                    <w:jc w:val="center"/>
                    <w:rPr>
                      <w:szCs w:val="21"/>
                    </w:rPr>
                  </w:pPr>
                  <w:r>
                    <w:rPr>
                      <w:rFonts w:hint="eastAsia"/>
                      <w:szCs w:val="21"/>
                    </w:rPr>
                    <w:t>要求企业</w:t>
                  </w:r>
                  <w:r>
                    <w:rPr>
                      <w:szCs w:val="21"/>
                    </w:rPr>
                    <w:t>配制专职环保管理人员</w:t>
                  </w: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adjustRightInd w:val="0"/>
                    <w:snapToGrid w:val="0"/>
                    <w:jc w:val="center"/>
                    <w:rPr>
                      <w:szCs w:val="21"/>
                    </w:rPr>
                  </w:pPr>
                </w:p>
              </w:tc>
              <w:tc>
                <w:tcPr>
                  <w:tcW w:w="442" w:type="pct"/>
                  <w:vMerge w:val="continue"/>
                  <w:vAlign w:val="center"/>
                </w:tcPr>
                <w:p>
                  <w:pPr>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建立完善的环保组织体系、健全的环保规章制度</w:t>
                  </w:r>
                </w:p>
              </w:tc>
              <w:tc>
                <w:tcPr>
                  <w:tcW w:w="1568" w:type="pct"/>
                  <w:vAlign w:val="center"/>
                </w:tcPr>
                <w:p>
                  <w:pPr>
                    <w:widowControl/>
                    <w:adjustRightInd w:val="0"/>
                    <w:snapToGrid w:val="0"/>
                    <w:jc w:val="center"/>
                    <w:rPr>
                      <w:szCs w:val="21"/>
                    </w:rPr>
                  </w:pPr>
                  <w:r>
                    <w:rPr>
                      <w:szCs w:val="21"/>
                    </w:rPr>
                    <w:t>要求企业建立完善的环保组织体系、健全的环保规章制度</w:t>
                  </w:r>
                </w:p>
              </w:tc>
              <w:tc>
                <w:tcPr>
                  <w:tcW w:w="338" w:type="pct"/>
                  <w:vAlign w:val="center"/>
                </w:tcPr>
                <w:p>
                  <w:pPr>
                    <w:adjustRightInd w:val="0"/>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35" w:type="pct"/>
                  <w:vMerge w:val="continue"/>
                  <w:vAlign w:val="center"/>
                </w:tcPr>
                <w:p>
                  <w:pPr>
                    <w:widowControl/>
                    <w:adjustRightInd w:val="0"/>
                    <w:snapToGrid w:val="0"/>
                    <w:jc w:val="center"/>
                    <w:rPr>
                      <w:szCs w:val="21"/>
                    </w:rPr>
                  </w:pPr>
                </w:p>
              </w:tc>
              <w:tc>
                <w:tcPr>
                  <w:tcW w:w="442" w:type="pct"/>
                  <w:vMerge w:val="continue"/>
                  <w:vAlign w:val="center"/>
                </w:tcPr>
                <w:p>
                  <w:pPr>
                    <w:widowControl/>
                    <w:adjustRightInd w:val="0"/>
                    <w:snapToGrid w:val="0"/>
                    <w:jc w:val="center"/>
                    <w:rPr>
                      <w:szCs w:val="21"/>
                    </w:rPr>
                  </w:pPr>
                </w:p>
              </w:tc>
              <w:tc>
                <w:tcPr>
                  <w:tcW w:w="353" w:type="pct"/>
                  <w:vAlign w:val="center"/>
                </w:tcPr>
                <w:p>
                  <w:pPr>
                    <w:pStyle w:val="334"/>
                    <w:widowControl/>
                    <w:numPr>
                      <w:ilvl w:val="0"/>
                      <w:numId w:val="6"/>
                    </w:numPr>
                    <w:adjustRightInd w:val="0"/>
                    <w:snapToGrid w:val="0"/>
                    <w:jc w:val="center"/>
                    <w:rPr>
                      <w:szCs w:val="21"/>
                    </w:rPr>
                  </w:pPr>
                </w:p>
              </w:tc>
              <w:tc>
                <w:tcPr>
                  <w:tcW w:w="1964" w:type="pct"/>
                  <w:vAlign w:val="center"/>
                </w:tcPr>
                <w:p>
                  <w:pPr>
                    <w:widowControl/>
                    <w:adjustRightInd w:val="0"/>
                    <w:snapToGrid w:val="0"/>
                    <w:rPr>
                      <w:szCs w:val="21"/>
                    </w:rPr>
                  </w:pPr>
                  <w:r>
                    <w:rPr>
                      <w:rFonts w:hint="eastAsia"/>
                      <w:szCs w:val="21"/>
                    </w:rPr>
                    <w:t>完善相关台账制度，记录每天的废水、废气处理设施运行、加药、电耗、维修情况；污染物监测台账规范完备；制定危险废物管理计划，如实记录危险废物的产生、贮存、处置及运输情况</w:t>
                  </w:r>
                </w:p>
              </w:tc>
              <w:tc>
                <w:tcPr>
                  <w:tcW w:w="1568" w:type="pct"/>
                  <w:vAlign w:val="center"/>
                </w:tcPr>
                <w:p>
                  <w:pPr>
                    <w:widowControl/>
                    <w:adjustRightInd w:val="0"/>
                    <w:snapToGrid w:val="0"/>
                    <w:jc w:val="center"/>
                    <w:rPr>
                      <w:szCs w:val="21"/>
                    </w:rPr>
                  </w:pPr>
                  <w:r>
                    <w:rPr>
                      <w:rFonts w:hint="eastAsia"/>
                      <w:szCs w:val="21"/>
                    </w:rPr>
                    <w:t>要求企业在</w:t>
                  </w:r>
                  <w:r>
                    <w:rPr>
                      <w:szCs w:val="21"/>
                    </w:rPr>
                    <w:t>项目实施后完善相关台账制度，记录每天的废水、废气处理设施运行、加药、电耗、维修情况；污染物监测台账规范完备；制定危险废物管理计划，如实记录危险废物的产生、贮存、处置及运输情况</w:t>
                  </w:r>
                </w:p>
              </w:tc>
              <w:tc>
                <w:tcPr>
                  <w:tcW w:w="338" w:type="pct"/>
                  <w:vAlign w:val="center"/>
                </w:tcPr>
                <w:p>
                  <w:pPr>
                    <w:adjustRightInd w:val="0"/>
                    <w:snapToGrid w:val="0"/>
                    <w:jc w:val="center"/>
                    <w:rPr>
                      <w:szCs w:val="21"/>
                    </w:rPr>
                  </w:pPr>
                  <w:r>
                    <w:rPr>
                      <w:rFonts w:hint="eastAsia"/>
                      <w:szCs w:val="21"/>
                    </w:rPr>
                    <w:t>符合</w:t>
                  </w:r>
                </w:p>
              </w:tc>
            </w:tr>
          </w:tbl>
          <w:p>
            <w:pPr>
              <w:pStyle w:val="111"/>
              <w:spacing w:line="440" w:lineRule="exact"/>
              <w:ind w:firstLine="0" w:firstLineChars="0"/>
              <w:rPr>
                <w:rFonts w:eastAsia="宋体"/>
                <w:b/>
                <w:bCs/>
                <w:kern w:val="0"/>
              </w:rPr>
            </w:pPr>
          </w:p>
          <w:p>
            <w:pPr>
              <w:pStyle w:val="111"/>
              <w:spacing w:line="440" w:lineRule="exact"/>
              <w:ind w:firstLine="0" w:firstLineChars="0"/>
              <w:rPr>
                <w:rFonts w:eastAsia="宋体"/>
                <w:b/>
                <w:bCs/>
                <w:sz w:val="21"/>
                <w:szCs w:val="21"/>
                <w:highlight w:val="yellow"/>
              </w:rPr>
            </w:pPr>
            <w:r>
              <w:rPr>
                <w:rFonts w:eastAsia="宋体"/>
                <w:b/>
                <w:bCs/>
                <w:kern w:val="0"/>
              </w:rPr>
              <w:t>5</w:t>
            </w:r>
            <w:r>
              <w:rPr>
                <w:rFonts w:hint="eastAsia" w:ascii="宋体" w:hAnsi="宋体" w:eastAsia="宋体" w:cs="宋体"/>
                <w:b/>
                <w:bCs/>
                <w:kern w:val="0"/>
              </w:rPr>
              <w:t>、</w:t>
            </w:r>
            <w:r>
              <w:rPr>
                <w:rFonts w:ascii="宋体" w:hAnsi="宋体" w:eastAsia="宋体" w:cs="宋体"/>
                <w:b/>
                <w:bCs/>
                <w:kern w:val="0"/>
              </w:rPr>
              <w:t>《</w:t>
            </w:r>
            <w:r>
              <w:rPr>
                <w:rFonts w:ascii="TimesNewRomanPS-BoldMT" w:hAnsi="TimesNewRomanPS-BoldMT" w:eastAsia="宋体" w:cs="宋体"/>
                <w:b/>
                <w:bCs/>
                <w:kern w:val="0"/>
              </w:rPr>
              <w:t>&lt;</w:t>
            </w:r>
            <w:r>
              <w:rPr>
                <w:rFonts w:ascii="宋体" w:hAnsi="宋体" w:eastAsia="宋体" w:cs="宋体"/>
                <w:b/>
                <w:bCs/>
                <w:kern w:val="0"/>
              </w:rPr>
              <w:t>长江经济带发展负面清单指南（试</w:t>
            </w:r>
            <w:r>
              <w:rPr>
                <w:rFonts w:eastAsia="宋体"/>
                <w:b/>
                <w:bCs/>
                <w:kern w:val="0"/>
              </w:rPr>
              <w:t>行，2022年</w:t>
            </w:r>
            <w:r>
              <w:rPr>
                <w:rFonts w:ascii="宋体" w:hAnsi="宋体" w:eastAsia="宋体" w:cs="宋体"/>
                <w:b/>
                <w:bCs/>
                <w:kern w:val="0"/>
              </w:rPr>
              <w:t>版）</w:t>
            </w:r>
            <w:r>
              <w:rPr>
                <w:rFonts w:ascii="TimesNewRomanPS-BoldMT" w:hAnsi="TimesNewRomanPS-BoldMT" w:eastAsia="宋体" w:cs="宋体"/>
                <w:b/>
                <w:bCs/>
                <w:kern w:val="0"/>
              </w:rPr>
              <w:t>&gt;</w:t>
            </w:r>
            <w:r>
              <w:rPr>
                <w:rFonts w:ascii="宋体" w:hAnsi="宋体" w:eastAsia="宋体" w:cs="宋体"/>
                <w:b/>
                <w:bCs/>
                <w:kern w:val="0"/>
              </w:rPr>
              <w:t>浙江省实施细则》符合性分析</w:t>
            </w:r>
          </w:p>
          <w:p>
            <w:pPr>
              <w:pStyle w:val="111"/>
              <w:spacing w:line="440" w:lineRule="exact"/>
              <w:rPr>
                <w:rFonts w:ascii="宋体" w:hAnsi="宋体" w:eastAsia="宋体" w:cs="宋体"/>
                <w:kern w:val="0"/>
              </w:rPr>
            </w:pPr>
            <w:r>
              <w:rPr>
                <w:rFonts w:ascii="宋体" w:hAnsi="宋体" w:eastAsia="宋体" w:cs="宋体"/>
                <w:kern w:val="0"/>
              </w:rPr>
              <w:t>根据《</w:t>
            </w:r>
            <w:r>
              <w:rPr>
                <w:rFonts w:ascii="TimesNewRomanPSMT" w:hAnsi="TimesNewRomanPSMT" w:eastAsia="宋体" w:cs="宋体"/>
                <w:kern w:val="0"/>
              </w:rPr>
              <w:t>&lt;</w:t>
            </w:r>
            <w:r>
              <w:rPr>
                <w:rFonts w:ascii="宋体" w:hAnsi="宋体" w:eastAsia="宋体" w:cs="宋体"/>
                <w:kern w:val="0"/>
              </w:rPr>
              <w:t>长江经济带发展负面清单指南</w:t>
            </w:r>
            <w:r>
              <w:rPr>
                <w:rFonts w:ascii="TimesNewRomanPSMT" w:hAnsi="TimesNewRomanPSMT" w:eastAsia="宋体" w:cs="宋体"/>
                <w:kern w:val="0"/>
              </w:rPr>
              <w:t>(</w:t>
            </w:r>
            <w:r>
              <w:rPr>
                <w:rFonts w:ascii="宋体" w:hAnsi="宋体" w:eastAsia="宋体" w:cs="宋体"/>
                <w:kern w:val="0"/>
              </w:rPr>
              <w:t>试行，</w:t>
            </w:r>
            <w:r>
              <w:rPr>
                <w:rFonts w:ascii="TimesNewRomanPSMT" w:hAnsi="TimesNewRomanPSMT" w:eastAsia="宋体" w:cs="宋体"/>
                <w:kern w:val="0"/>
              </w:rPr>
              <w:t>2022</w:t>
            </w:r>
            <w:r>
              <w:rPr>
                <w:rFonts w:ascii="宋体" w:hAnsi="宋体" w:eastAsia="宋体" w:cs="宋体"/>
                <w:kern w:val="0"/>
              </w:rPr>
              <w:t>年版</w:t>
            </w:r>
            <w:r>
              <w:rPr>
                <w:rFonts w:ascii="TimesNewRomanPSMT" w:hAnsi="TimesNewRomanPSMT" w:eastAsia="宋体" w:cs="宋体"/>
                <w:kern w:val="0"/>
              </w:rPr>
              <w:t>)&gt;</w:t>
            </w:r>
            <w:r>
              <w:rPr>
                <w:rFonts w:ascii="宋体" w:hAnsi="宋体" w:eastAsia="宋体" w:cs="宋体"/>
                <w:kern w:val="0"/>
              </w:rPr>
              <w:t>浙江省实施细则》，与本项目有关的主要条款如下</w:t>
            </w:r>
            <w:r>
              <w:rPr>
                <w:rFonts w:hint="eastAsia" w:ascii="宋体" w:hAnsi="宋体" w:eastAsia="宋体" w:cs="宋体"/>
                <w:kern w:val="0"/>
              </w:rPr>
              <w:t>：</w:t>
            </w:r>
          </w:p>
          <w:p>
            <w:pPr>
              <w:pStyle w:val="111"/>
              <w:spacing w:line="440" w:lineRule="exact"/>
              <w:rPr>
                <w:rFonts w:eastAsia="宋体"/>
              </w:rPr>
            </w:pPr>
            <w:r>
              <w:rPr>
                <w:rFonts w:eastAsia="宋体"/>
              </w:rPr>
              <w:t>第十五条 禁止在合规园区外新建、扩建钢铁、石化、化工、焦化、建材、有色、制浆造纸等高污染项目。高污染项目清单参照生态环境部《环境保护综合目录》中的高污染产品目录执行。</w:t>
            </w:r>
          </w:p>
          <w:p>
            <w:pPr>
              <w:pStyle w:val="111"/>
              <w:spacing w:line="440" w:lineRule="exact"/>
              <w:rPr>
                <w:rFonts w:eastAsia="宋体"/>
              </w:rPr>
            </w:pPr>
            <w:r>
              <w:rPr>
                <w:rFonts w:eastAsia="宋体"/>
              </w:rPr>
              <w:t>第十七条 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p>
            <w:pPr>
              <w:pStyle w:val="111"/>
              <w:spacing w:line="440" w:lineRule="exact"/>
              <w:rPr>
                <w:rFonts w:eastAsia="宋体"/>
              </w:rPr>
            </w:pPr>
            <w:r>
              <w:rPr>
                <w:rFonts w:eastAsia="宋体"/>
              </w:rPr>
              <w:t>第十八条 禁止新建、扩建不符合国家产能置换要求的严重过剩产能行业的项目。部门、机构禁止办理相关的土地（海域）供应、能评、环评审批和新增授信支持等业务。</w:t>
            </w:r>
          </w:p>
          <w:p>
            <w:pPr>
              <w:pStyle w:val="111"/>
              <w:spacing w:line="440" w:lineRule="exact"/>
              <w:rPr>
                <w:rFonts w:eastAsia="宋体"/>
              </w:rPr>
            </w:pPr>
            <w:r>
              <w:rPr>
                <w:rFonts w:eastAsia="宋体"/>
              </w:rPr>
              <w:t>第十九条 禁止新建、扩建不符合要求的高耗能高排放项目。</w:t>
            </w:r>
          </w:p>
          <w:p>
            <w:pPr>
              <w:pStyle w:val="111"/>
              <w:spacing w:line="440" w:lineRule="exact"/>
              <w:ind w:firstLine="482"/>
              <w:rPr>
                <w:rFonts w:ascii="宋体" w:hAnsi="宋体" w:eastAsia="宋体" w:cs="宋体"/>
                <w:kern w:val="0"/>
              </w:rPr>
            </w:pPr>
            <w:r>
              <w:rPr>
                <w:rFonts w:hint="eastAsia" w:eastAsia="宋体"/>
                <w:b/>
                <w:bCs/>
              </w:rPr>
              <w:t>符合性分析：</w:t>
            </w:r>
            <w:r>
              <w:rPr>
                <w:rFonts w:hint="eastAsia" w:eastAsia="宋体"/>
              </w:rPr>
              <w:t>本项目为扩建项目，厂区位于</w:t>
            </w:r>
            <w:r>
              <w:rPr>
                <w:rFonts w:eastAsia="宋体"/>
              </w:rPr>
              <w:t>玉环市</w:t>
            </w:r>
            <w:r>
              <w:rPr>
                <w:rFonts w:hint="eastAsia" w:eastAsia="宋体"/>
              </w:rPr>
              <w:t>沙门滨港工业区二期中部，主要从事阀门产品生产，属于</w:t>
            </w:r>
            <w:r>
              <w:rPr>
                <w:rFonts w:eastAsia="宋体"/>
              </w:rPr>
              <w:t>C</w:t>
            </w:r>
            <w:r>
              <w:rPr>
                <w:rFonts w:hint="eastAsia" w:eastAsia="宋体"/>
              </w:rPr>
              <w:t>3</w:t>
            </w:r>
            <w:r>
              <w:rPr>
                <w:rFonts w:eastAsia="宋体"/>
              </w:rPr>
              <w:t>443</w:t>
            </w:r>
            <w:r>
              <w:rPr>
                <w:rFonts w:hint="eastAsia" w:eastAsia="宋体"/>
              </w:rPr>
              <w:t>阀门与旋塞制造，不属于</w:t>
            </w:r>
            <w:r>
              <w:rPr>
                <w:rFonts w:eastAsia="宋体"/>
              </w:rPr>
              <w:t>《环境保护综合目录》中的高污染产品</w:t>
            </w:r>
            <w:r>
              <w:rPr>
                <w:rFonts w:hint="eastAsia" w:eastAsia="宋体"/>
              </w:rPr>
              <w:t>，</w:t>
            </w:r>
            <w:r>
              <w:rPr>
                <w:rFonts w:eastAsia="宋体"/>
              </w:rPr>
              <w:t>不属于《产业结构调整指导目录</w:t>
            </w:r>
            <w:r>
              <w:rPr>
                <w:rFonts w:hint="eastAsia" w:eastAsia="宋体"/>
              </w:rPr>
              <w:t>（2</w:t>
            </w:r>
            <w:r>
              <w:rPr>
                <w:rFonts w:eastAsia="宋体"/>
              </w:rPr>
              <w:t>019</w:t>
            </w:r>
            <w:r>
              <w:rPr>
                <w:rFonts w:hint="eastAsia" w:eastAsia="宋体"/>
              </w:rPr>
              <w:t>年本）</w:t>
            </w:r>
            <w:r>
              <w:rPr>
                <w:rFonts w:eastAsia="宋体"/>
              </w:rPr>
              <w:t>》</w:t>
            </w:r>
            <w:r>
              <w:rPr>
                <w:rFonts w:hint="eastAsia" w:eastAsia="宋体"/>
              </w:rPr>
              <w:t>（</w:t>
            </w:r>
            <w:r>
              <w:rPr>
                <w:rFonts w:eastAsia="宋体"/>
              </w:rPr>
              <w:t>2021</w:t>
            </w:r>
            <w:r>
              <w:rPr>
                <w:rFonts w:hint="eastAsia" w:eastAsia="宋体"/>
              </w:rPr>
              <w:t>年修正）</w:t>
            </w:r>
            <w:r>
              <w:rPr>
                <w:rFonts w:eastAsia="宋体"/>
              </w:rPr>
              <w:t>中的鼓励类、限制类和淘汰类项目，属于允许类项目</w:t>
            </w:r>
            <w:r>
              <w:rPr>
                <w:rFonts w:hint="eastAsia" w:eastAsia="宋体"/>
              </w:rPr>
              <w:t>，不属于</w:t>
            </w:r>
            <w:r>
              <w:rPr>
                <w:rFonts w:eastAsia="宋体"/>
              </w:rPr>
              <w:t>《外商投资准入特别管理措施（负面清单）》的外商投资项目</w:t>
            </w:r>
            <w:r>
              <w:rPr>
                <w:rFonts w:hint="eastAsia" w:eastAsia="宋体"/>
              </w:rPr>
              <w:t>，不属于高能耗项目，本项目涉及铸造工艺，铸造产能置换方案已在浙江省经济和信息化厅备案（浙经信装备[</w:t>
            </w:r>
            <w:r>
              <w:rPr>
                <w:rFonts w:eastAsia="宋体"/>
              </w:rPr>
              <w:t>2022]3</w:t>
            </w:r>
            <w:r>
              <w:rPr>
                <w:rFonts w:hint="eastAsia" w:eastAsia="宋体"/>
              </w:rPr>
              <w:t>号），项目建设符合</w:t>
            </w:r>
            <w:r>
              <w:rPr>
                <w:rFonts w:ascii="宋体" w:hAnsi="宋体" w:eastAsia="宋体" w:cs="宋体"/>
                <w:kern w:val="0"/>
              </w:rPr>
              <w:t>《</w:t>
            </w:r>
            <w:r>
              <w:rPr>
                <w:rFonts w:ascii="TimesNewRomanPSMT" w:hAnsi="TimesNewRomanPSMT" w:eastAsia="宋体" w:cs="宋体"/>
                <w:kern w:val="0"/>
              </w:rPr>
              <w:t>&lt;</w:t>
            </w:r>
            <w:r>
              <w:rPr>
                <w:rFonts w:ascii="宋体" w:hAnsi="宋体" w:eastAsia="宋体" w:cs="宋体"/>
                <w:kern w:val="0"/>
              </w:rPr>
              <w:t>长江经济带发展负面清单指南</w:t>
            </w:r>
            <w:r>
              <w:rPr>
                <w:rFonts w:ascii="TimesNewRomanPSMT" w:hAnsi="TimesNewRomanPSMT" w:eastAsia="宋体" w:cs="宋体"/>
                <w:kern w:val="0"/>
              </w:rPr>
              <w:t>(</w:t>
            </w:r>
            <w:r>
              <w:rPr>
                <w:rFonts w:ascii="宋体" w:hAnsi="宋体" w:eastAsia="宋体" w:cs="宋体"/>
                <w:kern w:val="0"/>
              </w:rPr>
              <w:t>试行，</w:t>
            </w:r>
            <w:r>
              <w:rPr>
                <w:rFonts w:ascii="TimesNewRomanPSMT" w:hAnsi="TimesNewRomanPSMT" w:eastAsia="宋体" w:cs="宋体"/>
                <w:kern w:val="0"/>
              </w:rPr>
              <w:t>2022</w:t>
            </w:r>
            <w:r>
              <w:rPr>
                <w:rFonts w:ascii="宋体" w:hAnsi="宋体" w:eastAsia="宋体" w:cs="宋体"/>
                <w:kern w:val="0"/>
              </w:rPr>
              <w:t>年版</w:t>
            </w:r>
            <w:r>
              <w:rPr>
                <w:rFonts w:ascii="TimesNewRomanPSMT" w:hAnsi="TimesNewRomanPSMT" w:eastAsia="宋体" w:cs="宋体"/>
                <w:kern w:val="0"/>
              </w:rPr>
              <w:t>)&gt;</w:t>
            </w:r>
            <w:r>
              <w:rPr>
                <w:rFonts w:ascii="宋体" w:hAnsi="宋体" w:eastAsia="宋体" w:cs="宋体"/>
                <w:kern w:val="0"/>
              </w:rPr>
              <w:t>浙江省实施细则》</w:t>
            </w:r>
            <w:r>
              <w:rPr>
                <w:rFonts w:hint="eastAsia" w:ascii="宋体" w:hAnsi="宋体" w:eastAsia="宋体" w:cs="宋体"/>
                <w:kern w:val="0"/>
              </w:rPr>
              <w:t>要求。</w:t>
            </w:r>
          </w:p>
          <w:p>
            <w:pPr>
              <w:pStyle w:val="111"/>
              <w:spacing w:line="440" w:lineRule="exact"/>
              <w:ind w:firstLine="0" w:firstLineChars="0"/>
              <w:rPr>
                <w:rFonts w:eastAsia="宋体"/>
                <w:b/>
                <w:bCs/>
                <w:kern w:val="0"/>
              </w:rPr>
            </w:pPr>
            <w:r>
              <w:rPr>
                <w:rFonts w:hint="eastAsia" w:eastAsia="宋体"/>
                <w:b/>
                <w:bCs/>
                <w:kern w:val="0"/>
              </w:rPr>
              <w:t>6、产业结构符合性分析</w:t>
            </w:r>
          </w:p>
          <w:p>
            <w:pPr>
              <w:pStyle w:val="111"/>
              <w:spacing w:line="440" w:lineRule="exact"/>
              <w:rPr>
                <w:rFonts w:eastAsia="宋体"/>
              </w:rPr>
            </w:pPr>
            <w:r>
              <w:rPr>
                <w:rFonts w:hint="eastAsia" w:eastAsia="宋体"/>
              </w:rPr>
              <w:t>对照《产业结构调整指导目录（2</w:t>
            </w:r>
            <w:r>
              <w:rPr>
                <w:rFonts w:eastAsia="宋体"/>
              </w:rPr>
              <w:t>019</w:t>
            </w:r>
            <w:r>
              <w:rPr>
                <w:rFonts w:hint="eastAsia" w:eastAsia="宋体"/>
              </w:rPr>
              <w:t>年本）》（202</w:t>
            </w:r>
            <w:r>
              <w:rPr>
                <w:rFonts w:eastAsia="宋体"/>
              </w:rPr>
              <w:t>1</w:t>
            </w:r>
            <w:r>
              <w:rPr>
                <w:rFonts w:hint="eastAsia" w:eastAsia="宋体"/>
              </w:rPr>
              <w:t>年修正），本项目</w:t>
            </w:r>
            <w:r>
              <w:rPr>
                <w:rFonts w:eastAsia="宋体"/>
              </w:rPr>
              <w:t>不属于《产业结构调整指导目录</w:t>
            </w:r>
            <w:r>
              <w:rPr>
                <w:rFonts w:hint="eastAsia" w:eastAsia="宋体"/>
              </w:rPr>
              <w:t>（2</w:t>
            </w:r>
            <w:r>
              <w:rPr>
                <w:rFonts w:eastAsia="宋体"/>
              </w:rPr>
              <w:t>019</w:t>
            </w:r>
            <w:r>
              <w:rPr>
                <w:rFonts w:hint="eastAsia" w:eastAsia="宋体"/>
              </w:rPr>
              <w:t>年本）</w:t>
            </w:r>
            <w:r>
              <w:rPr>
                <w:rFonts w:eastAsia="宋体"/>
              </w:rPr>
              <w:t>》</w:t>
            </w:r>
            <w:r>
              <w:rPr>
                <w:rFonts w:hint="eastAsia" w:eastAsia="宋体"/>
              </w:rPr>
              <w:t>（</w:t>
            </w:r>
            <w:r>
              <w:rPr>
                <w:rFonts w:eastAsia="宋体"/>
              </w:rPr>
              <w:t>2021</w:t>
            </w:r>
            <w:r>
              <w:rPr>
                <w:rFonts w:hint="eastAsia" w:eastAsia="宋体"/>
              </w:rPr>
              <w:t>年修正）</w:t>
            </w:r>
            <w:r>
              <w:rPr>
                <w:rFonts w:eastAsia="宋体"/>
              </w:rPr>
              <w:t>中的鼓励类、限制类和淘汰类项目，属于允许类项目</w:t>
            </w:r>
            <w:r>
              <w:rPr>
                <w:rFonts w:hint="eastAsia" w:eastAsia="宋体"/>
              </w:rPr>
              <w:t>，符合产业要求。</w:t>
            </w:r>
          </w:p>
          <w:p>
            <w:pPr>
              <w:autoSpaceDE w:val="0"/>
              <w:autoSpaceDN w:val="0"/>
              <w:adjustRightInd w:val="0"/>
              <w:snapToGrid w:val="0"/>
              <w:spacing w:line="480" w:lineRule="auto"/>
              <w:ind w:firstLine="480" w:firstLineChars="200"/>
              <w:rPr>
                <w:kern w:val="0"/>
                <w:sz w:val="24"/>
              </w:rPr>
            </w:pPr>
          </w:p>
          <w:p>
            <w:pPr>
              <w:autoSpaceDE w:val="0"/>
              <w:autoSpaceDN w:val="0"/>
              <w:adjustRightInd w:val="0"/>
              <w:snapToGrid w:val="0"/>
              <w:spacing w:line="480" w:lineRule="auto"/>
              <w:ind w:firstLine="480" w:firstLineChars="200"/>
              <w:rPr>
                <w:kern w:val="0"/>
                <w:sz w:val="24"/>
              </w:rPr>
            </w:pPr>
          </w:p>
          <w:p>
            <w:pPr>
              <w:autoSpaceDE w:val="0"/>
              <w:autoSpaceDN w:val="0"/>
              <w:adjustRightInd w:val="0"/>
              <w:snapToGrid w:val="0"/>
              <w:spacing w:line="276" w:lineRule="auto"/>
              <w:rPr>
                <w:kern w:val="0"/>
                <w:sz w:val="24"/>
              </w:rPr>
            </w:pPr>
          </w:p>
        </w:tc>
      </w:tr>
    </w:tbl>
    <w:p>
      <w:pPr>
        <w:spacing w:line="40" w:lineRule="exact"/>
        <w:outlineLvl w:val="0"/>
        <w:rPr>
          <w:rFonts w:eastAsia="黑体"/>
          <w:sz w:val="30"/>
        </w:rPr>
      </w:pPr>
    </w:p>
    <w:p>
      <w:pPr>
        <w:spacing w:line="360" w:lineRule="auto"/>
        <w:outlineLvl w:val="0"/>
        <w:rPr>
          <w:rFonts w:eastAsia="黑体"/>
          <w:sz w:val="30"/>
        </w:rPr>
        <w:sectPr>
          <w:pgSz w:w="11906" w:h="16838"/>
          <w:pgMar w:top="1701" w:right="1531" w:bottom="1701" w:left="1531" w:header="851" w:footer="1077" w:gutter="0"/>
          <w:cols w:space="720" w:num="1"/>
          <w:docGrid w:linePitch="312" w:charSpace="0"/>
        </w:sectPr>
      </w:pPr>
    </w:p>
    <w:p>
      <w:pPr>
        <w:adjustRightInd w:val="0"/>
        <w:snapToGrid w:val="0"/>
        <w:spacing w:line="360" w:lineRule="auto"/>
        <w:jc w:val="center"/>
        <w:outlineLvl w:val="0"/>
        <w:rPr>
          <w:rFonts w:ascii="黑体" w:hAnsi="黑体" w:eastAsia="黑体"/>
          <w:snapToGrid w:val="0"/>
          <w:sz w:val="30"/>
          <w:szCs w:val="30"/>
        </w:rPr>
      </w:pPr>
      <w:bookmarkStart w:id="23" w:name="_Toc109998473"/>
      <w:bookmarkStart w:id="24" w:name="_Toc70596680"/>
      <w:r>
        <w:rPr>
          <w:rFonts w:hint="eastAsia" w:ascii="黑体" w:hAnsi="黑体" w:eastAsia="黑体"/>
          <w:snapToGrid w:val="0"/>
          <w:sz w:val="30"/>
          <w:szCs w:val="30"/>
        </w:rPr>
        <w:t>二、建设项目工程分析</w:t>
      </w:r>
      <w:bookmarkEnd w:id="23"/>
      <w:bookmarkEnd w:id="24"/>
    </w:p>
    <w:tbl>
      <w:tblPr>
        <w:tblStyle w:val="33"/>
        <w:tblW w:w="92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86"/>
        <w:gridCol w:w="8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101" w:hRule="atLeast"/>
          <w:jc w:val="center"/>
        </w:trPr>
        <w:tc>
          <w:tcPr>
            <w:tcW w:w="694" w:type="dxa"/>
            <w:vAlign w:val="center"/>
          </w:tcPr>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建设内容</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tc>
        <w:tc>
          <w:tcPr>
            <w:tcW w:w="8540" w:type="dxa"/>
          </w:tcPr>
          <w:p>
            <w:pPr>
              <w:pStyle w:val="73"/>
              <w:spacing w:line="440" w:lineRule="exact"/>
              <w:jc w:val="left"/>
              <w:rPr>
                <w:color w:val="auto"/>
                <w:sz w:val="24"/>
                <w:szCs w:val="24"/>
                <w:lang w:val="en-US"/>
              </w:rPr>
            </w:pPr>
            <w:r>
              <w:rPr>
                <w:rFonts w:hint="eastAsia"/>
                <w:color w:val="auto"/>
                <w:sz w:val="24"/>
                <w:szCs w:val="24"/>
                <w:lang w:val="en-US"/>
              </w:rPr>
              <w:t>1、报告类别判定</w:t>
            </w:r>
          </w:p>
          <w:p>
            <w:pPr>
              <w:adjustRightInd w:val="0"/>
              <w:snapToGrid w:val="0"/>
              <w:spacing w:line="440" w:lineRule="exact"/>
              <w:ind w:firstLine="480" w:firstLineChars="200"/>
              <w:rPr>
                <w:sz w:val="24"/>
              </w:rPr>
            </w:pPr>
            <w:r>
              <w:rPr>
                <w:rFonts w:hint="eastAsia"/>
                <w:sz w:val="24"/>
              </w:rPr>
              <w:t>本项目主要从事阀门产品制造，生产工艺主要为红冲、抛丸、水抛、机加工、注塑、熔化、铸造、真空镀膜等，属于《国民经济行业分类》（GB/T4754-2017，2019年修订）及其注释中规定的</w:t>
            </w:r>
            <w:r>
              <w:rPr>
                <w:sz w:val="24"/>
              </w:rPr>
              <w:t>C3443</w:t>
            </w:r>
            <w:r>
              <w:rPr>
                <w:rFonts w:hint="eastAsia"/>
                <w:sz w:val="24"/>
              </w:rPr>
              <w:t>阀门和旋塞制造。</w:t>
            </w:r>
            <w:r>
              <w:rPr>
                <w:sz w:val="24"/>
              </w:rPr>
              <w:t>对照《建设项目环境影响评价分类管理名录》（2021年版），本项目</w:t>
            </w:r>
            <w:r>
              <w:rPr>
                <w:rFonts w:hint="eastAsia"/>
                <w:sz w:val="24"/>
              </w:rPr>
              <w:t>评价</w:t>
            </w:r>
            <w:r>
              <w:rPr>
                <w:sz w:val="24"/>
              </w:rPr>
              <w:t>类别</w:t>
            </w:r>
            <w:r>
              <w:rPr>
                <w:rFonts w:hint="eastAsia"/>
                <w:sz w:val="24"/>
              </w:rPr>
              <w:t>为报告表</w:t>
            </w:r>
            <w:r>
              <w:rPr>
                <w:sz w:val="24"/>
              </w:rPr>
              <w:t>，具体见表</w:t>
            </w:r>
            <w:r>
              <w:rPr>
                <w:rFonts w:hint="eastAsia"/>
                <w:sz w:val="24"/>
              </w:rPr>
              <w:t>2</w:t>
            </w:r>
            <w:r>
              <w:rPr>
                <w:sz w:val="24"/>
              </w:rPr>
              <w:t>-1。</w:t>
            </w:r>
          </w:p>
          <w:p>
            <w:pPr>
              <w:pStyle w:val="110"/>
              <w:numPr>
                <w:ilvl w:val="0"/>
                <w:numId w:val="7"/>
              </w:numPr>
              <w:adjustRightInd w:val="0"/>
              <w:snapToGrid w:val="0"/>
              <w:ind w:firstLineChars="0"/>
              <w:jc w:val="center"/>
              <w:rPr>
                <w:rFonts w:eastAsia="宋体"/>
                <w:b/>
                <w:bCs/>
                <w:szCs w:val="21"/>
              </w:rPr>
            </w:pPr>
            <w:r>
              <w:rPr>
                <w:rFonts w:eastAsia="宋体"/>
                <w:b/>
                <w:bCs/>
                <w:szCs w:val="21"/>
              </w:rPr>
              <w:t>名录对应类别</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3"/>
              <w:gridCol w:w="2906"/>
              <w:gridCol w:w="2576"/>
              <w:gridCol w:w="1764"/>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1964" w:type="pct"/>
                  <w:gridSpan w:val="2"/>
                  <w:vAlign w:val="center"/>
                </w:tcPr>
                <w:p>
                  <w:pPr>
                    <w:adjustRightInd w:val="0"/>
                    <w:snapToGrid w:val="0"/>
                    <w:spacing w:line="320" w:lineRule="exact"/>
                    <w:jc w:val="center"/>
                    <w:rPr>
                      <w:szCs w:val="21"/>
                    </w:rPr>
                  </w:pPr>
                  <w:r>
                    <w:rPr>
                      <w:szCs w:val="21"/>
                    </w:rPr>
                    <w:t>项目类别</w:t>
                  </w:r>
                </w:p>
              </w:tc>
              <w:tc>
                <w:tcPr>
                  <w:tcW w:w="1529" w:type="pct"/>
                  <w:vAlign w:val="center"/>
                </w:tcPr>
                <w:p>
                  <w:pPr>
                    <w:adjustRightInd w:val="0"/>
                    <w:snapToGrid w:val="0"/>
                    <w:spacing w:line="320" w:lineRule="exact"/>
                    <w:jc w:val="center"/>
                    <w:rPr>
                      <w:szCs w:val="21"/>
                    </w:rPr>
                  </w:pPr>
                  <w:r>
                    <w:rPr>
                      <w:szCs w:val="21"/>
                    </w:rPr>
                    <w:t>报告书</w:t>
                  </w:r>
                </w:p>
              </w:tc>
              <w:tc>
                <w:tcPr>
                  <w:tcW w:w="1047" w:type="pct"/>
                  <w:vAlign w:val="center"/>
                </w:tcPr>
                <w:p>
                  <w:pPr>
                    <w:adjustRightInd w:val="0"/>
                    <w:snapToGrid w:val="0"/>
                    <w:spacing w:line="320" w:lineRule="exact"/>
                    <w:jc w:val="center"/>
                    <w:rPr>
                      <w:szCs w:val="21"/>
                    </w:rPr>
                  </w:pPr>
                  <w:r>
                    <w:rPr>
                      <w:szCs w:val="21"/>
                    </w:rPr>
                    <w:t>报告表</w:t>
                  </w:r>
                </w:p>
              </w:tc>
              <w:tc>
                <w:tcPr>
                  <w:tcW w:w="460" w:type="pct"/>
                  <w:vAlign w:val="center"/>
                </w:tcPr>
                <w:p>
                  <w:pPr>
                    <w:adjustRightInd w:val="0"/>
                    <w:snapToGrid w:val="0"/>
                    <w:spacing w:line="320" w:lineRule="exact"/>
                    <w:jc w:val="center"/>
                    <w:rPr>
                      <w:szCs w:val="21"/>
                    </w:rPr>
                  </w:pPr>
                  <w:r>
                    <w:rPr>
                      <w:szCs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000" w:type="pct"/>
                  <w:gridSpan w:val="5"/>
                  <w:vAlign w:val="center"/>
                </w:tcPr>
                <w:p>
                  <w:pPr>
                    <w:autoSpaceDE w:val="0"/>
                    <w:autoSpaceDN w:val="0"/>
                    <w:adjustRightInd w:val="0"/>
                    <w:snapToGrid w:val="0"/>
                    <w:spacing w:line="320" w:lineRule="exact"/>
                    <w:rPr>
                      <w:szCs w:val="21"/>
                    </w:rPr>
                  </w:pPr>
                  <w:r>
                    <w:rPr>
                      <w:rFonts w:hint="eastAsia"/>
                      <w:szCs w:val="21"/>
                    </w:rPr>
                    <w:t xml:space="preserve">三十、金属制品业 </w:t>
                  </w:r>
                  <w:r>
                    <w:rPr>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39" w:type="pct"/>
                  <w:vAlign w:val="center"/>
                </w:tcPr>
                <w:p>
                  <w:pPr>
                    <w:autoSpaceDE w:val="0"/>
                    <w:autoSpaceDN w:val="0"/>
                    <w:adjustRightInd w:val="0"/>
                    <w:snapToGrid w:val="0"/>
                    <w:spacing w:line="320" w:lineRule="exact"/>
                    <w:jc w:val="center"/>
                    <w:rPr>
                      <w:szCs w:val="21"/>
                    </w:rPr>
                  </w:pPr>
                  <w:r>
                    <w:rPr>
                      <w:rFonts w:hint="eastAsia"/>
                      <w:szCs w:val="21"/>
                    </w:rPr>
                    <w:t>6</w:t>
                  </w:r>
                  <w:r>
                    <w:rPr>
                      <w:szCs w:val="21"/>
                    </w:rPr>
                    <w:t>7</w:t>
                  </w:r>
                </w:p>
              </w:tc>
              <w:tc>
                <w:tcPr>
                  <w:tcW w:w="1725" w:type="pct"/>
                  <w:vAlign w:val="center"/>
                </w:tcPr>
                <w:p>
                  <w:pPr>
                    <w:autoSpaceDE w:val="0"/>
                    <w:autoSpaceDN w:val="0"/>
                    <w:adjustRightInd w:val="0"/>
                    <w:snapToGrid w:val="0"/>
                    <w:spacing w:line="320" w:lineRule="exact"/>
                    <w:jc w:val="center"/>
                    <w:rPr>
                      <w:szCs w:val="21"/>
                    </w:rPr>
                  </w:pPr>
                  <w:r>
                    <w:rPr>
                      <w:rFonts w:hint="eastAsia"/>
                      <w:szCs w:val="21"/>
                    </w:rPr>
                    <w:t>金属表面处理及热处理加工</w:t>
                  </w:r>
                </w:p>
              </w:tc>
              <w:tc>
                <w:tcPr>
                  <w:tcW w:w="1529" w:type="pct"/>
                  <w:vAlign w:val="center"/>
                </w:tcPr>
                <w:p>
                  <w:pPr>
                    <w:autoSpaceDE w:val="0"/>
                    <w:autoSpaceDN w:val="0"/>
                    <w:adjustRightInd w:val="0"/>
                    <w:snapToGrid w:val="0"/>
                    <w:spacing w:line="320" w:lineRule="exact"/>
                    <w:jc w:val="center"/>
                    <w:rPr>
                      <w:szCs w:val="21"/>
                    </w:rPr>
                  </w:pPr>
                  <w:r>
                    <w:rPr>
                      <w:rFonts w:ascii="宋体" w:hAnsi="宋体" w:cs="宋体"/>
                      <w:kern w:val="0"/>
                      <w:sz w:val="22"/>
                      <w:szCs w:val="22"/>
                    </w:rPr>
                    <w:t>有电镀工艺的；有钝化工艺的热镀锌；使用有机涂层的（喷粉、喷塑、浸塑和电泳除外；年用溶剂型涂料（含稀释剂）10吨以下和用非溶剂型低VOCs含量涂料的除外）</w:t>
                  </w:r>
                </w:p>
              </w:tc>
              <w:tc>
                <w:tcPr>
                  <w:tcW w:w="1047" w:type="pct"/>
                  <w:vAlign w:val="center"/>
                </w:tcPr>
                <w:p>
                  <w:pPr>
                    <w:autoSpaceDE w:val="0"/>
                    <w:autoSpaceDN w:val="0"/>
                    <w:adjustRightInd w:val="0"/>
                    <w:snapToGrid w:val="0"/>
                    <w:spacing w:line="320" w:lineRule="exact"/>
                    <w:jc w:val="center"/>
                    <w:rPr>
                      <w:bCs/>
                      <w:szCs w:val="21"/>
                    </w:rPr>
                  </w:pPr>
                  <w:r>
                    <w:rPr>
                      <w:rFonts w:hint="eastAsia"/>
                      <w:b/>
                      <w:szCs w:val="21"/>
                    </w:rPr>
                    <w:t>其他</w:t>
                  </w:r>
                  <w:r>
                    <w:rPr>
                      <w:rFonts w:hint="eastAsia"/>
                      <w:bCs/>
                      <w:kern w:val="0"/>
                      <w:szCs w:val="21"/>
                    </w:rPr>
                    <w:t>（年用非溶剂型低V</w:t>
                  </w:r>
                  <w:r>
                    <w:rPr>
                      <w:bCs/>
                      <w:kern w:val="0"/>
                      <w:szCs w:val="21"/>
                    </w:rPr>
                    <w:t>OCs</w:t>
                  </w:r>
                  <w:r>
                    <w:rPr>
                      <w:rFonts w:hint="eastAsia"/>
                      <w:bCs/>
                      <w:kern w:val="0"/>
                      <w:szCs w:val="21"/>
                    </w:rPr>
                    <w:t>含量涂料1</w:t>
                  </w:r>
                  <w:r>
                    <w:rPr>
                      <w:bCs/>
                      <w:kern w:val="0"/>
                      <w:szCs w:val="21"/>
                    </w:rPr>
                    <w:t>0</w:t>
                  </w:r>
                  <w:r>
                    <w:rPr>
                      <w:rFonts w:hint="eastAsia"/>
                      <w:bCs/>
                      <w:kern w:val="0"/>
                      <w:szCs w:val="21"/>
                    </w:rPr>
                    <w:t>吨以下的除外）</w:t>
                  </w:r>
                </w:p>
              </w:tc>
              <w:tc>
                <w:tcPr>
                  <w:tcW w:w="460" w:type="pct"/>
                  <w:vAlign w:val="center"/>
                </w:tcPr>
                <w:p>
                  <w:pPr>
                    <w:autoSpaceDE w:val="0"/>
                    <w:autoSpaceDN w:val="0"/>
                    <w:adjustRightInd w:val="0"/>
                    <w:snapToGrid w:val="0"/>
                    <w:spacing w:line="320" w:lineRule="exact"/>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39" w:type="pct"/>
                  <w:vAlign w:val="center"/>
                </w:tcPr>
                <w:p>
                  <w:pPr>
                    <w:autoSpaceDE w:val="0"/>
                    <w:autoSpaceDN w:val="0"/>
                    <w:adjustRightInd w:val="0"/>
                    <w:snapToGrid w:val="0"/>
                    <w:spacing w:line="320" w:lineRule="exact"/>
                    <w:jc w:val="center"/>
                    <w:rPr>
                      <w:szCs w:val="21"/>
                    </w:rPr>
                  </w:pPr>
                  <w:r>
                    <w:rPr>
                      <w:rFonts w:hint="eastAsia"/>
                      <w:szCs w:val="21"/>
                    </w:rPr>
                    <w:t>6</w:t>
                  </w:r>
                  <w:r>
                    <w:rPr>
                      <w:szCs w:val="21"/>
                    </w:rPr>
                    <w:t>8</w:t>
                  </w:r>
                </w:p>
              </w:tc>
              <w:tc>
                <w:tcPr>
                  <w:tcW w:w="1725" w:type="pct"/>
                  <w:vAlign w:val="center"/>
                </w:tcPr>
                <w:p>
                  <w:pPr>
                    <w:autoSpaceDE w:val="0"/>
                    <w:autoSpaceDN w:val="0"/>
                    <w:adjustRightInd w:val="0"/>
                    <w:snapToGrid w:val="0"/>
                    <w:spacing w:line="320" w:lineRule="exact"/>
                    <w:jc w:val="center"/>
                    <w:rPr>
                      <w:szCs w:val="21"/>
                    </w:rPr>
                  </w:pPr>
                  <w:r>
                    <w:rPr>
                      <w:rFonts w:hint="eastAsia"/>
                      <w:szCs w:val="21"/>
                    </w:rPr>
                    <w:t>铸造及其他金属制品制造 3</w:t>
                  </w:r>
                  <w:r>
                    <w:rPr>
                      <w:szCs w:val="21"/>
                    </w:rPr>
                    <w:t>39</w:t>
                  </w:r>
                </w:p>
              </w:tc>
              <w:tc>
                <w:tcPr>
                  <w:tcW w:w="1529" w:type="pct"/>
                  <w:vAlign w:val="center"/>
                </w:tcPr>
                <w:p>
                  <w:pPr>
                    <w:autoSpaceDE w:val="0"/>
                    <w:autoSpaceDN w:val="0"/>
                    <w:adjustRightInd w:val="0"/>
                    <w:snapToGrid w:val="0"/>
                    <w:spacing w:line="320" w:lineRule="exact"/>
                    <w:jc w:val="center"/>
                    <w:rPr>
                      <w:szCs w:val="21"/>
                    </w:rPr>
                  </w:pPr>
                  <w:r>
                    <w:rPr>
                      <w:rFonts w:hint="eastAsia"/>
                      <w:szCs w:val="21"/>
                    </w:rPr>
                    <w:t>黑色金属铸造年产1</w:t>
                  </w:r>
                  <w:r>
                    <w:rPr>
                      <w:szCs w:val="21"/>
                    </w:rPr>
                    <w:t>0</w:t>
                  </w:r>
                  <w:r>
                    <w:rPr>
                      <w:rFonts w:hint="eastAsia"/>
                      <w:szCs w:val="21"/>
                    </w:rPr>
                    <w:t>万吨及以上的；有色金属铸造年产1</w:t>
                  </w:r>
                  <w:r>
                    <w:rPr>
                      <w:szCs w:val="21"/>
                    </w:rPr>
                    <w:t>0</w:t>
                  </w:r>
                  <w:r>
                    <w:rPr>
                      <w:rFonts w:hint="eastAsia"/>
                      <w:szCs w:val="21"/>
                    </w:rPr>
                    <w:t>万吨及以上的</w:t>
                  </w:r>
                </w:p>
              </w:tc>
              <w:tc>
                <w:tcPr>
                  <w:tcW w:w="1047" w:type="pct"/>
                  <w:vAlign w:val="center"/>
                </w:tcPr>
                <w:p>
                  <w:pPr>
                    <w:autoSpaceDE w:val="0"/>
                    <w:autoSpaceDN w:val="0"/>
                    <w:adjustRightInd w:val="0"/>
                    <w:snapToGrid w:val="0"/>
                    <w:spacing w:line="320" w:lineRule="exact"/>
                    <w:jc w:val="center"/>
                    <w:rPr>
                      <w:b/>
                      <w:szCs w:val="21"/>
                    </w:rPr>
                  </w:pPr>
                  <w:r>
                    <w:rPr>
                      <w:rFonts w:hint="eastAsia"/>
                      <w:b/>
                      <w:szCs w:val="21"/>
                    </w:rPr>
                    <w:t>其他（仅分割、焊接、组装的除外）</w:t>
                  </w:r>
                </w:p>
              </w:tc>
              <w:tc>
                <w:tcPr>
                  <w:tcW w:w="460" w:type="pct"/>
                  <w:vAlign w:val="center"/>
                </w:tcPr>
                <w:p>
                  <w:pPr>
                    <w:autoSpaceDE w:val="0"/>
                    <w:autoSpaceDN w:val="0"/>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000" w:type="pct"/>
                  <w:gridSpan w:val="5"/>
                  <w:vAlign w:val="center"/>
                </w:tcPr>
                <w:p>
                  <w:pPr>
                    <w:autoSpaceDE w:val="0"/>
                    <w:autoSpaceDN w:val="0"/>
                    <w:adjustRightInd w:val="0"/>
                    <w:snapToGrid w:val="0"/>
                    <w:spacing w:line="320" w:lineRule="exact"/>
                    <w:jc w:val="left"/>
                    <w:rPr>
                      <w:szCs w:val="21"/>
                    </w:rPr>
                  </w:pPr>
                  <w:r>
                    <w:rPr>
                      <w:rFonts w:hint="eastAsia"/>
                      <w:szCs w:val="21"/>
                    </w:rPr>
                    <w:t>三十一、通用设备制造业 3</w:t>
                  </w: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39" w:type="pct"/>
                  <w:vAlign w:val="center"/>
                </w:tcPr>
                <w:p>
                  <w:pPr>
                    <w:autoSpaceDE w:val="0"/>
                    <w:autoSpaceDN w:val="0"/>
                    <w:adjustRightInd w:val="0"/>
                    <w:snapToGrid w:val="0"/>
                    <w:spacing w:line="320" w:lineRule="exact"/>
                    <w:jc w:val="center"/>
                    <w:rPr>
                      <w:szCs w:val="21"/>
                    </w:rPr>
                  </w:pPr>
                  <w:r>
                    <w:rPr>
                      <w:rFonts w:hint="eastAsia"/>
                      <w:szCs w:val="21"/>
                    </w:rPr>
                    <w:t>6</w:t>
                  </w:r>
                  <w:r>
                    <w:rPr>
                      <w:szCs w:val="21"/>
                    </w:rPr>
                    <w:t>9</w:t>
                  </w:r>
                </w:p>
              </w:tc>
              <w:tc>
                <w:tcPr>
                  <w:tcW w:w="1725" w:type="pct"/>
                  <w:vAlign w:val="center"/>
                </w:tcPr>
                <w:p>
                  <w:pPr>
                    <w:autoSpaceDE w:val="0"/>
                    <w:autoSpaceDN w:val="0"/>
                    <w:adjustRightInd w:val="0"/>
                    <w:snapToGrid w:val="0"/>
                    <w:spacing w:line="320" w:lineRule="exact"/>
                    <w:jc w:val="center"/>
                    <w:rPr>
                      <w:kern w:val="0"/>
                      <w:szCs w:val="21"/>
                    </w:rPr>
                  </w:pPr>
                  <w:r>
                    <w:rPr>
                      <w:rFonts w:hint="eastAsia"/>
                      <w:szCs w:val="21"/>
                    </w:rPr>
                    <w:t>锅炉及原动设备制造341；金属加工机械制造342；物料搬运设备制造343；</w:t>
                  </w:r>
                  <w:r>
                    <w:rPr>
                      <w:rFonts w:hint="eastAsia"/>
                      <w:b/>
                      <w:bCs/>
                      <w:szCs w:val="21"/>
                    </w:rPr>
                    <w:t>泵、阀门、压缩机及类似机械制造344</w:t>
                  </w:r>
                  <w:r>
                    <w:rPr>
                      <w:rFonts w:hint="eastAsia"/>
                      <w:szCs w:val="21"/>
                    </w:rPr>
                    <w:t>；轴承、齿轮和传动部件制造345；烘炉、风机、包装等设备制造346；文化、办公用机械制造347；通用零部件制造348；其他通用设备制造业349</w:t>
                  </w:r>
                </w:p>
              </w:tc>
              <w:tc>
                <w:tcPr>
                  <w:tcW w:w="1529" w:type="pct"/>
                  <w:vAlign w:val="center"/>
                </w:tcPr>
                <w:p>
                  <w:pPr>
                    <w:autoSpaceDE w:val="0"/>
                    <w:autoSpaceDN w:val="0"/>
                    <w:adjustRightInd w:val="0"/>
                    <w:snapToGrid w:val="0"/>
                    <w:spacing w:line="320" w:lineRule="exact"/>
                    <w:jc w:val="center"/>
                    <w:rPr>
                      <w:kern w:val="0"/>
                      <w:szCs w:val="21"/>
                    </w:rPr>
                  </w:pPr>
                  <w:r>
                    <w:rPr>
                      <w:rFonts w:hint="eastAsia"/>
                      <w:kern w:val="0"/>
                      <w:szCs w:val="21"/>
                    </w:rPr>
                    <w:t>有电镀工艺的；年用溶剂型涂料（含稀释剂）1</w:t>
                  </w:r>
                  <w:r>
                    <w:rPr>
                      <w:kern w:val="0"/>
                      <w:szCs w:val="21"/>
                    </w:rPr>
                    <w:t>0</w:t>
                  </w:r>
                  <w:r>
                    <w:rPr>
                      <w:rFonts w:hint="eastAsia"/>
                      <w:kern w:val="0"/>
                      <w:szCs w:val="21"/>
                    </w:rPr>
                    <w:t>吨及以上的</w:t>
                  </w:r>
                </w:p>
              </w:tc>
              <w:tc>
                <w:tcPr>
                  <w:tcW w:w="1047" w:type="pct"/>
                  <w:vAlign w:val="center"/>
                </w:tcPr>
                <w:p>
                  <w:pPr>
                    <w:autoSpaceDE w:val="0"/>
                    <w:autoSpaceDN w:val="0"/>
                    <w:adjustRightInd w:val="0"/>
                    <w:snapToGrid w:val="0"/>
                    <w:spacing w:line="320" w:lineRule="exact"/>
                    <w:jc w:val="center"/>
                    <w:rPr>
                      <w:bCs/>
                      <w:kern w:val="0"/>
                      <w:szCs w:val="21"/>
                    </w:rPr>
                  </w:pPr>
                  <w:r>
                    <w:rPr>
                      <w:rFonts w:hint="eastAsia"/>
                      <w:b/>
                      <w:kern w:val="0"/>
                      <w:szCs w:val="21"/>
                    </w:rPr>
                    <w:t>其他</w:t>
                  </w:r>
                  <w:r>
                    <w:rPr>
                      <w:rFonts w:hint="eastAsia"/>
                      <w:bCs/>
                      <w:kern w:val="0"/>
                      <w:szCs w:val="21"/>
                    </w:rPr>
                    <w:t>（仅分割、焊接、组装的除外；年用非溶剂型低V</w:t>
                  </w:r>
                  <w:r>
                    <w:rPr>
                      <w:bCs/>
                      <w:kern w:val="0"/>
                      <w:szCs w:val="21"/>
                    </w:rPr>
                    <w:t>OCs</w:t>
                  </w:r>
                  <w:r>
                    <w:rPr>
                      <w:rFonts w:hint="eastAsia"/>
                      <w:bCs/>
                      <w:kern w:val="0"/>
                      <w:szCs w:val="21"/>
                    </w:rPr>
                    <w:t>含量涂料1</w:t>
                  </w:r>
                  <w:r>
                    <w:rPr>
                      <w:bCs/>
                      <w:kern w:val="0"/>
                      <w:szCs w:val="21"/>
                    </w:rPr>
                    <w:t>0</w:t>
                  </w:r>
                  <w:r>
                    <w:rPr>
                      <w:rFonts w:hint="eastAsia"/>
                      <w:bCs/>
                      <w:kern w:val="0"/>
                      <w:szCs w:val="21"/>
                    </w:rPr>
                    <w:t>吨以下的除外）</w:t>
                  </w:r>
                </w:p>
              </w:tc>
              <w:tc>
                <w:tcPr>
                  <w:tcW w:w="460" w:type="pct"/>
                  <w:vAlign w:val="center"/>
                </w:tcPr>
                <w:p>
                  <w:pPr>
                    <w:autoSpaceDE w:val="0"/>
                    <w:autoSpaceDN w:val="0"/>
                    <w:adjustRightInd w:val="0"/>
                    <w:snapToGrid w:val="0"/>
                    <w:spacing w:line="320" w:lineRule="exact"/>
                    <w:jc w:val="center"/>
                    <w:rPr>
                      <w:szCs w:val="21"/>
                    </w:rPr>
                  </w:pPr>
                  <w:r>
                    <w:rPr>
                      <w:szCs w:val="21"/>
                    </w:rPr>
                    <w:t>/</w:t>
                  </w:r>
                </w:p>
              </w:tc>
            </w:tr>
          </w:tbl>
          <w:p>
            <w:pPr>
              <w:adjustRightInd w:val="0"/>
              <w:snapToGrid w:val="0"/>
              <w:spacing w:line="440" w:lineRule="exact"/>
              <w:ind w:firstLine="480" w:firstLineChars="200"/>
              <w:rPr>
                <w:sz w:val="24"/>
              </w:rPr>
            </w:pPr>
            <w:r>
              <w:rPr>
                <w:rFonts w:hint="eastAsia"/>
                <w:sz w:val="24"/>
              </w:rPr>
              <w:t>根据表2-1可知，</w:t>
            </w:r>
            <w:r>
              <w:rPr>
                <w:sz w:val="24"/>
              </w:rPr>
              <w:t>本项目</w:t>
            </w:r>
            <w:r>
              <w:rPr>
                <w:rFonts w:hint="eastAsia"/>
                <w:sz w:val="24"/>
              </w:rPr>
              <w:t>主要从事阀门产品生产，分类属于“</w:t>
            </w:r>
            <w:r>
              <w:rPr>
                <w:snapToGrid w:val="0"/>
                <w:kern w:val="0"/>
                <w:sz w:val="24"/>
              </w:rPr>
              <w:t>三十一、通用设备制造业34—69泵、阀门、压缩机及类似机械制造344—</w:t>
            </w:r>
            <w:r>
              <w:rPr>
                <w:rFonts w:hint="eastAsia"/>
                <w:snapToGrid w:val="0"/>
                <w:kern w:val="0"/>
                <w:sz w:val="24"/>
              </w:rPr>
              <w:t>其他</w:t>
            </w:r>
            <w:r>
              <w:rPr>
                <w:rFonts w:hint="eastAsia"/>
                <w:sz w:val="24"/>
              </w:rPr>
              <w:t>（仅分割、焊接、组装的除外；年用非溶剂型低VOCs含量涂料10吨以下的除外）”，项目生产工艺涉及铸造及真空镀膜，</w:t>
            </w:r>
            <w:r>
              <w:rPr>
                <w:sz w:val="24"/>
              </w:rPr>
              <w:t>分类</w:t>
            </w:r>
            <w:r>
              <w:rPr>
                <w:rFonts w:hint="eastAsia"/>
                <w:sz w:val="24"/>
              </w:rPr>
              <w:t>亦</w:t>
            </w:r>
            <w:r>
              <w:rPr>
                <w:sz w:val="24"/>
              </w:rPr>
              <w:t>属于</w:t>
            </w:r>
            <w:r>
              <w:rPr>
                <w:rFonts w:hint="eastAsia"/>
                <w:sz w:val="24"/>
              </w:rPr>
              <w:t>“三十、金属制造业</w:t>
            </w:r>
            <w:r>
              <w:rPr>
                <w:sz w:val="24"/>
              </w:rPr>
              <w:t>33</w:t>
            </w:r>
            <w:r>
              <w:rPr>
                <w:rFonts w:hint="eastAsia"/>
                <w:sz w:val="24"/>
              </w:rPr>
              <w:t>—6</w:t>
            </w:r>
            <w:r>
              <w:rPr>
                <w:sz w:val="24"/>
              </w:rPr>
              <w:t>7</w:t>
            </w:r>
            <w:r>
              <w:rPr>
                <w:rFonts w:hint="eastAsia"/>
                <w:sz w:val="24"/>
              </w:rPr>
              <w:t>金属表面处理及热处理加工、6</w:t>
            </w:r>
            <w:r>
              <w:rPr>
                <w:sz w:val="24"/>
              </w:rPr>
              <w:t>8</w:t>
            </w:r>
            <w:r>
              <w:rPr>
                <w:rFonts w:hint="eastAsia"/>
                <w:sz w:val="24"/>
              </w:rPr>
              <w:t>铸造及其他金属制品制造—其他”，需编制环境影响报告表。</w:t>
            </w:r>
          </w:p>
          <w:p>
            <w:pPr>
              <w:pStyle w:val="8"/>
              <w:adjustRightInd w:val="0"/>
              <w:snapToGrid w:val="0"/>
              <w:spacing w:line="440" w:lineRule="exact"/>
              <w:ind w:firstLine="0" w:firstLineChars="0"/>
              <w:rPr>
                <w:b/>
                <w:bCs/>
                <w:sz w:val="24"/>
                <w:szCs w:val="21"/>
                <w:lang w:val="en-US"/>
              </w:rPr>
            </w:pPr>
            <w:r>
              <w:rPr>
                <w:b/>
                <w:bCs/>
                <w:sz w:val="24"/>
                <w:szCs w:val="21"/>
                <w:lang w:val="en-US"/>
              </w:rPr>
              <w:t>2</w:t>
            </w:r>
            <w:r>
              <w:rPr>
                <w:rFonts w:hAnsi="宋体"/>
                <w:b/>
                <w:bCs/>
                <w:sz w:val="24"/>
                <w:szCs w:val="21"/>
                <w:lang w:val="en-US"/>
              </w:rPr>
              <w:t>、排污许可管理类别判定</w:t>
            </w:r>
          </w:p>
          <w:p>
            <w:pPr>
              <w:pStyle w:val="111"/>
              <w:spacing w:line="440" w:lineRule="exact"/>
              <w:rPr>
                <w:rFonts w:hAnsi="宋体" w:eastAsia="宋体"/>
              </w:rPr>
            </w:pPr>
            <w:r>
              <w:rPr>
                <w:rFonts w:hAnsi="宋体" w:eastAsia="宋体"/>
              </w:rPr>
              <w:t>根据</w:t>
            </w:r>
            <w:r>
              <w:rPr>
                <w:rFonts w:hint="eastAsia" w:hAnsi="宋体" w:eastAsia="宋体"/>
              </w:rPr>
              <w:t>《固定污染源排污许可分类管理名录》（2</w:t>
            </w:r>
            <w:r>
              <w:rPr>
                <w:rFonts w:hAnsi="宋体" w:eastAsia="宋体"/>
              </w:rPr>
              <w:t>019</w:t>
            </w:r>
            <w:r>
              <w:rPr>
                <w:rFonts w:hint="eastAsia" w:hAnsi="宋体" w:eastAsia="宋体"/>
              </w:rPr>
              <w:t>年版）判定本项目排污许可管理类别，具体见表2</w:t>
            </w:r>
            <w:r>
              <w:rPr>
                <w:rFonts w:hAnsi="宋体" w:eastAsia="宋体"/>
              </w:rPr>
              <w:t>-2。</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固定污染源排污许可管理类别判定表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4"/>
              <w:gridCol w:w="3053"/>
              <w:gridCol w:w="1968"/>
              <w:gridCol w:w="2391"/>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052" w:type="pct"/>
                  <w:gridSpan w:val="2"/>
                  <w:tcBorders>
                    <w:tl2br w:val="single" w:color="auto" w:sz="4" w:space="0"/>
                  </w:tcBorders>
                  <w:vAlign w:val="center"/>
                </w:tcPr>
                <w:p>
                  <w:pPr>
                    <w:adjustRightInd w:val="0"/>
                    <w:snapToGrid w:val="0"/>
                    <w:spacing w:line="320" w:lineRule="exact"/>
                    <w:jc w:val="right"/>
                    <w:rPr>
                      <w:szCs w:val="21"/>
                    </w:rPr>
                  </w:pPr>
                  <w:r>
                    <w:rPr>
                      <w:rFonts w:hint="eastAsia"/>
                      <w:szCs w:val="21"/>
                    </w:rPr>
                    <w:t>管理</w:t>
                  </w:r>
                  <w:r>
                    <w:rPr>
                      <w:szCs w:val="21"/>
                    </w:rPr>
                    <w:t>类别</w:t>
                  </w:r>
                </w:p>
                <w:p>
                  <w:pPr>
                    <w:adjustRightInd w:val="0"/>
                    <w:snapToGrid w:val="0"/>
                    <w:spacing w:line="320" w:lineRule="exact"/>
                    <w:jc w:val="left"/>
                    <w:rPr>
                      <w:szCs w:val="21"/>
                    </w:rPr>
                  </w:pPr>
                  <w:r>
                    <w:rPr>
                      <w:rFonts w:hint="eastAsia"/>
                      <w:szCs w:val="21"/>
                    </w:rPr>
                    <w:t>项目类别</w:t>
                  </w:r>
                </w:p>
              </w:tc>
              <w:tc>
                <w:tcPr>
                  <w:tcW w:w="1168" w:type="pct"/>
                  <w:vAlign w:val="center"/>
                </w:tcPr>
                <w:p>
                  <w:pPr>
                    <w:adjustRightInd w:val="0"/>
                    <w:snapToGrid w:val="0"/>
                    <w:spacing w:line="320" w:lineRule="exact"/>
                    <w:jc w:val="center"/>
                    <w:rPr>
                      <w:szCs w:val="21"/>
                    </w:rPr>
                  </w:pPr>
                  <w:r>
                    <w:rPr>
                      <w:rFonts w:hint="eastAsia"/>
                      <w:szCs w:val="21"/>
                    </w:rPr>
                    <w:t>重点管理</w:t>
                  </w:r>
                </w:p>
              </w:tc>
              <w:tc>
                <w:tcPr>
                  <w:tcW w:w="1419" w:type="pct"/>
                  <w:vAlign w:val="center"/>
                </w:tcPr>
                <w:p>
                  <w:pPr>
                    <w:adjustRightInd w:val="0"/>
                    <w:snapToGrid w:val="0"/>
                    <w:spacing w:line="320" w:lineRule="exact"/>
                    <w:jc w:val="center"/>
                    <w:rPr>
                      <w:szCs w:val="21"/>
                    </w:rPr>
                  </w:pPr>
                  <w:r>
                    <w:rPr>
                      <w:rFonts w:hint="eastAsia"/>
                      <w:szCs w:val="21"/>
                    </w:rPr>
                    <w:t>简化管理</w:t>
                  </w:r>
                </w:p>
              </w:tc>
              <w:tc>
                <w:tcPr>
                  <w:tcW w:w="361" w:type="pct"/>
                  <w:vAlign w:val="center"/>
                </w:tcPr>
                <w:p>
                  <w:pPr>
                    <w:adjustRightInd w:val="0"/>
                    <w:snapToGrid w:val="0"/>
                    <w:spacing w:line="320" w:lineRule="exact"/>
                    <w:jc w:val="center"/>
                    <w:rPr>
                      <w:szCs w:val="21"/>
                    </w:rPr>
                  </w:pPr>
                  <w:r>
                    <w:rPr>
                      <w:rFonts w:hint="eastAsia"/>
                      <w:szCs w:val="21"/>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000" w:type="pct"/>
                  <w:gridSpan w:val="5"/>
                  <w:vAlign w:val="center"/>
                </w:tcPr>
                <w:p>
                  <w:pPr>
                    <w:autoSpaceDE w:val="0"/>
                    <w:autoSpaceDN w:val="0"/>
                    <w:adjustRightInd w:val="0"/>
                    <w:snapToGrid w:val="0"/>
                    <w:spacing w:line="320" w:lineRule="exact"/>
                    <w:rPr>
                      <w:szCs w:val="21"/>
                    </w:rPr>
                  </w:pPr>
                  <w:r>
                    <w:rPr>
                      <w:rFonts w:hint="eastAsia"/>
                      <w:szCs w:val="21"/>
                    </w:rPr>
                    <w:t xml:space="preserve">二十八、金属制品业 </w:t>
                  </w:r>
                  <w:r>
                    <w:rPr>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40" w:type="pct"/>
                  <w:vAlign w:val="center"/>
                </w:tcPr>
                <w:p>
                  <w:pPr>
                    <w:autoSpaceDE w:val="0"/>
                    <w:autoSpaceDN w:val="0"/>
                    <w:adjustRightInd w:val="0"/>
                    <w:snapToGrid w:val="0"/>
                    <w:spacing w:line="320" w:lineRule="exact"/>
                    <w:jc w:val="center"/>
                    <w:rPr>
                      <w:szCs w:val="21"/>
                    </w:rPr>
                  </w:pPr>
                  <w:r>
                    <w:rPr>
                      <w:rFonts w:hint="eastAsia"/>
                      <w:szCs w:val="21"/>
                    </w:rPr>
                    <w:t>8</w:t>
                  </w:r>
                  <w:r>
                    <w:rPr>
                      <w:szCs w:val="21"/>
                    </w:rPr>
                    <w:t>1</w:t>
                  </w:r>
                </w:p>
              </w:tc>
              <w:tc>
                <w:tcPr>
                  <w:tcW w:w="1812" w:type="pct"/>
                  <w:vAlign w:val="center"/>
                </w:tcPr>
                <w:p>
                  <w:pPr>
                    <w:pStyle w:val="336"/>
                    <w:rPr>
                      <w:color w:val="auto"/>
                      <w:sz w:val="21"/>
                      <w:szCs w:val="21"/>
                    </w:rPr>
                  </w:pPr>
                  <w:r>
                    <w:rPr>
                      <w:rFonts w:hint="eastAsia"/>
                      <w:color w:val="auto"/>
                      <w:sz w:val="21"/>
                      <w:szCs w:val="21"/>
                    </w:rPr>
                    <w:t>金属表面处理及热处理加工3</w:t>
                  </w:r>
                  <w:r>
                    <w:rPr>
                      <w:color w:val="auto"/>
                      <w:sz w:val="21"/>
                      <w:szCs w:val="21"/>
                    </w:rPr>
                    <w:t>36</w:t>
                  </w:r>
                </w:p>
              </w:tc>
              <w:tc>
                <w:tcPr>
                  <w:tcW w:w="1168" w:type="pct"/>
                  <w:vAlign w:val="center"/>
                </w:tcPr>
                <w:p>
                  <w:pPr>
                    <w:autoSpaceDE w:val="0"/>
                    <w:autoSpaceDN w:val="0"/>
                    <w:adjustRightInd w:val="0"/>
                    <w:snapToGrid w:val="0"/>
                    <w:spacing w:line="320" w:lineRule="exact"/>
                    <w:jc w:val="center"/>
                    <w:rPr>
                      <w:szCs w:val="21"/>
                    </w:rPr>
                  </w:pPr>
                  <w:r>
                    <w:rPr>
                      <w:rFonts w:hint="eastAsia"/>
                      <w:szCs w:val="21"/>
                    </w:rPr>
                    <w:t>纳入重点排污单位名录的，专业电镀企业（含电镀园区中电镀企业的），专门处理电镀废水的集中处理设施，有电镀工艺的，有含铬钝化工序的</w:t>
                  </w:r>
                </w:p>
              </w:tc>
              <w:tc>
                <w:tcPr>
                  <w:tcW w:w="1419" w:type="pct"/>
                  <w:vAlign w:val="center"/>
                </w:tcPr>
                <w:p>
                  <w:pPr>
                    <w:autoSpaceDE w:val="0"/>
                    <w:autoSpaceDN w:val="0"/>
                    <w:adjustRightInd w:val="0"/>
                    <w:snapToGrid w:val="0"/>
                    <w:spacing w:line="320" w:lineRule="exact"/>
                    <w:jc w:val="center"/>
                    <w:rPr>
                      <w:bCs/>
                      <w:szCs w:val="21"/>
                    </w:rPr>
                  </w:pPr>
                  <w:r>
                    <w:rPr>
                      <w:rFonts w:hint="eastAsia"/>
                      <w:bCs/>
                      <w:szCs w:val="21"/>
                    </w:rPr>
                    <w:t>除重点管理以外的有酸洗、抛光（电解抛光和化学抛光）、热浸镀（溶剂法）、淬火或者无铬钝化等工序的、年使用1</w:t>
                  </w:r>
                  <w:r>
                    <w:rPr>
                      <w:bCs/>
                      <w:szCs w:val="21"/>
                    </w:rPr>
                    <w:t>0</w:t>
                  </w:r>
                  <w:r>
                    <w:rPr>
                      <w:rFonts w:hint="eastAsia"/>
                      <w:bCs/>
                      <w:szCs w:val="21"/>
                    </w:rPr>
                    <w:t>吨及以上有机溶剂的</w:t>
                  </w:r>
                </w:p>
              </w:tc>
              <w:tc>
                <w:tcPr>
                  <w:tcW w:w="361" w:type="pct"/>
                  <w:vAlign w:val="center"/>
                </w:tcPr>
                <w:p>
                  <w:pPr>
                    <w:autoSpaceDE w:val="0"/>
                    <w:autoSpaceDN w:val="0"/>
                    <w:adjustRightInd w:val="0"/>
                    <w:snapToGrid w:val="0"/>
                    <w:spacing w:line="320" w:lineRule="exact"/>
                    <w:jc w:val="center"/>
                    <w:rPr>
                      <w:szCs w:val="21"/>
                    </w:rPr>
                  </w:pPr>
                  <w:r>
                    <w:rPr>
                      <w:rFonts w:hint="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40" w:type="pct"/>
                  <w:vAlign w:val="center"/>
                </w:tcPr>
                <w:p>
                  <w:pPr>
                    <w:autoSpaceDE w:val="0"/>
                    <w:autoSpaceDN w:val="0"/>
                    <w:adjustRightInd w:val="0"/>
                    <w:snapToGrid w:val="0"/>
                    <w:spacing w:line="320" w:lineRule="exact"/>
                    <w:jc w:val="center"/>
                    <w:rPr>
                      <w:szCs w:val="21"/>
                    </w:rPr>
                  </w:pPr>
                  <w:r>
                    <w:rPr>
                      <w:rFonts w:hint="eastAsia"/>
                      <w:szCs w:val="21"/>
                    </w:rPr>
                    <w:t>8</w:t>
                  </w:r>
                  <w:r>
                    <w:rPr>
                      <w:szCs w:val="21"/>
                    </w:rPr>
                    <w:t>2</w:t>
                  </w:r>
                </w:p>
              </w:tc>
              <w:tc>
                <w:tcPr>
                  <w:tcW w:w="1812" w:type="pct"/>
                  <w:vAlign w:val="center"/>
                </w:tcPr>
                <w:p>
                  <w:pPr>
                    <w:pStyle w:val="336"/>
                    <w:rPr>
                      <w:color w:val="auto"/>
                      <w:sz w:val="21"/>
                      <w:szCs w:val="21"/>
                    </w:rPr>
                  </w:pPr>
                  <w:r>
                    <w:rPr>
                      <w:rFonts w:hint="eastAsia"/>
                      <w:color w:val="auto"/>
                      <w:sz w:val="21"/>
                      <w:szCs w:val="21"/>
                    </w:rPr>
                    <w:t>铸造及其他金属制品制造3</w:t>
                  </w:r>
                  <w:r>
                    <w:rPr>
                      <w:color w:val="auto"/>
                      <w:sz w:val="21"/>
                      <w:szCs w:val="21"/>
                    </w:rPr>
                    <w:t>39</w:t>
                  </w:r>
                </w:p>
              </w:tc>
              <w:tc>
                <w:tcPr>
                  <w:tcW w:w="1168" w:type="pct"/>
                  <w:vAlign w:val="center"/>
                </w:tcPr>
                <w:p>
                  <w:pPr>
                    <w:autoSpaceDE w:val="0"/>
                    <w:autoSpaceDN w:val="0"/>
                    <w:adjustRightInd w:val="0"/>
                    <w:snapToGrid w:val="0"/>
                    <w:spacing w:line="320" w:lineRule="exact"/>
                    <w:jc w:val="center"/>
                    <w:rPr>
                      <w:szCs w:val="21"/>
                    </w:rPr>
                  </w:pPr>
                  <w:r>
                    <w:rPr>
                      <w:rFonts w:hint="eastAsia"/>
                      <w:szCs w:val="21"/>
                    </w:rPr>
                    <w:t>黑色金属铸造3</w:t>
                  </w:r>
                  <w:r>
                    <w:rPr>
                      <w:szCs w:val="21"/>
                    </w:rPr>
                    <w:t>391</w:t>
                  </w:r>
                  <w:r>
                    <w:rPr>
                      <w:rFonts w:hint="eastAsia"/>
                      <w:szCs w:val="21"/>
                    </w:rPr>
                    <w:t>（使用冲天炉的）；有色金属铸造3</w:t>
                  </w:r>
                  <w:r>
                    <w:rPr>
                      <w:szCs w:val="21"/>
                    </w:rPr>
                    <w:t>392</w:t>
                  </w:r>
                  <w:r>
                    <w:rPr>
                      <w:rFonts w:hint="eastAsia"/>
                      <w:szCs w:val="21"/>
                    </w:rPr>
                    <w:t>（生产铅基及铅青铜铸件的）</w:t>
                  </w:r>
                </w:p>
              </w:tc>
              <w:tc>
                <w:tcPr>
                  <w:tcW w:w="1419" w:type="pct"/>
                  <w:vAlign w:val="center"/>
                </w:tcPr>
                <w:p>
                  <w:pPr>
                    <w:autoSpaceDE w:val="0"/>
                    <w:autoSpaceDN w:val="0"/>
                    <w:adjustRightInd w:val="0"/>
                    <w:snapToGrid w:val="0"/>
                    <w:spacing w:line="320" w:lineRule="exact"/>
                    <w:jc w:val="center"/>
                    <w:rPr>
                      <w:b/>
                      <w:szCs w:val="21"/>
                    </w:rPr>
                  </w:pPr>
                  <w:r>
                    <w:rPr>
                      <w:rFonts w:hint="eastAsia"/>
                      <w:b/>
                      <w:szCs w:val="21"/>
                    </w:rPr>
                    <w:t>除重点管理以外的黑色金属铸造3</w:t>
                  </w:r>
                  <w:r>
                    <w:rPr>
                      <w:b/>
                      <w:szCs w:val="21"/>
                    </w:rPr>
                    <w:t>391</w:t>
                  </w:r>
                  <w:r>
                    <w:rPr>
                      <w:rFonts w:hint="eastAsia"/>
                      <w:b/>
                      <w:szCs w:val="21"/>
                    </w:rPr>
                    <w:t>、有色金属铸造3</w:t>
                  </w:r>
                  <w:r>
                    <w:rPr>
                      <w:b/>
                      <w:szCs w:val="21"/>
                    </w:rPr>
                    <w:t>392</w:t>
                  </w:r>
                </w:p>
              </w:tc>
              <w:tc>
                <w:tcPr>
                  <w:tcW w:w="361" w:type="pct"/>
                  <w:vAlign w:val="center"/>
                </w:tcPr>
                <w:p>
                  <w:pPr>
                    <w:autoSpaceDE w:val="0"/>
                    <w:autoSpaceDN w:val="0"/>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000" w:type="pct"/>
                  <w:gridSpan w:val="5"/>
                  <w:vAlign w:val="center"/>
                </w:tcPr>
                <w:p>
                  <w:pPr>
                    <w:autoSpaceDE w:val="0"/>
                    <w:autoSpaceDN w:val="0"/>
                    <w:adjustRightInd w:val="0"/>
                    <w:snapToGrid w:val="0"/>
                    <w:spacing w:line="320" w:lineRule="exact"/>
                    <w:rPr>
                      <w:szCs w:val="21"/>
                    </w:rPr>
                  </w:pPr>
                  <w:r>
                    <w:rPr>
                      <w:rFonts w:hint="eastAsia"/>
                      <w:szCs w:val="21"/>
                    </w:rPr>
                    <w:t>二十九、通用设备制造业 3</w:t>
                  </w: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40" w:type="pct"/>
                  <w:vAlign w:val="center"/>
                </w:tcPr>
                <w:p>
                  <w:pPr>
                    <w:autoSpaceDE w:val="0"/>
                    <w:autoSpaceDN w:val="0"/>
                    <w:adjustRightInd w:val="0"/>
                    <w:snapToGrid w:val="0"/>
                    <w:spacing w:line="320" w:lineRule="exact"/>
                    <w:jc w:val="center"/>
                    <w:rPr>
                      <w:szCs w:val="21"/>
                    </w:rPr>
                  </w:pPr>
                  <w:r>
                    <w:rPr>
                      <w:szCs w:val="21"/>
                    </w:rPr>
                    <w:t>83</w:t>
                  </w:r>
                </w:p>
              </w:tc>
              <w:tc>
                <w:tcPr>
                  <w:tcW w:w="1812" w:type="pct"/>
                  <w:vAlign w:val="center"/>
                </w:tcPr>
                <w:p>
                  <w:pPr>
                    <w:pStyle w:val="336"/>
                    <w:rPr>
                      <w:color w:val="auto"/>
                      <w:sz w:val="21"/>
                      <w:szCs w:val="21"/>
                    </w:rPr>
                  </w:pPr>
                  <w:r>
                    <w:rPr>
                      <w:rFonts w:hint="eastAsia"/>
                      <w:color w:val="auto"/>
                      <w:sz w:val="21"/>
                      <w:szCs w:val="21"/>
                    </w:rPr>
                    <w:t>锅炉及原动设备制造 341，金属加工机械制造 342，物料搬运设备制造343，</w:t>
                  </w:r>
                  <w:r>
                    <w:rPr>
                      <w:rFonts w:hint="eastAsia"/>
                      <w:b/>
                      <w:bCs/>
                      <w:color w:val="auto"/>
                      <w:sz w:val="21"/>
                      <w:szCs w:val="21"/>
                    </w:rPr>
                    <w:t>泵、阀门、压缩机及类似机械制造 344</w:t>
                  </w:r>
                  <w:r>
                    <w:rPr>
                      <w:rFonts w:hint="eastAsia"/>
                      <w:color w:val="auto"/>
                      <w:sz w:val="21"/>
                      <w:szCs w:val="21"/>
                    </w:rPr>
                    <w:t>，轴承、齿轮和传动部件制造345，烘炉、风机、包装等设备制造346，文化、办公用机械制造 347，通用零部件制造348，其他通用设备制造业349</w:t>
                  </w:r>
                </w:p>
              </w:tc>
              <w:tc>
                <w:tcPr>
                  <w:tcW w:w="1168" w:type="pct"/>
                  <w:vAlign w:val="center"/>
                </w:tcPr>
                <w:p>
                  <w:pPr>
                    <w:autoSpaceDE w:val="0"/>
                    <w:autoSpaceDN w:val="0"/>
                    <w:adjustRightInd w:val="0"/>
                    <w:snapToGrid w:val="0"/>
                    <w:spacing w:line="320" w:lineRule="exact"/>
                    <w:jc w:val="center"/>
                    <w:rPr>
                      <w:kern w:val="0"/>
                      <w:szCs w:val="21"/>
                    </w:rPr>
                  </w:pPr>
                  <w:r>
                    <w:rPr>
                      <w:rFonts w:hint="eastAsia"/>
                      <w:kern w:val="0"/>
                      <w:szCs w:val="21"/>
                    </w:rPr>
                    <w:t>涉及通用工序重点管理的</w:t>
                  </w:r>
                </w:p>
              </w:tc>
              <w:tc>
                <w:tcPr>
                  <w:tcW w:w="1419" w:type="pct"/>
                  <w:vAlign w:val="center"/>
                </w:tcPr>
                <w:p>
                  <w:pPr>
                    <w:autoSpaceDE w:val="0"/>
                    <w:autoSpaceDN w:val="0"/>
                    <w:adjustRightInd w:val="0"/>
                    <w:snapToGrid w:val="0"/>
                    <w:spacing w:line="320" w:lineRule="exact"/>
                    <w:jc w:val="center"/>
                    <w:rPr>
                      <w:bCs/>
                      <w:kern w:val="0"/>
                      <w:szCs w:val="21"/>
                    </w:rPr>
                  </w:pPr>
                  <w:r>
                    <w:rPr>
                      <w:rFonts w:hint="eastAsia"/>
                      <w:bCs/>
                      <w:kern w:val="0"/>
                      <w:szCs w:val="21"/>
                    </w:rPr>
                    <w:t>涉及通用工序简化管理的</w:t>
                  </w:r>
                </w:p>
              </w:tc>
              <w:tc>
                <w:tcPr>
                  <w:tcW w:w="361" w:type="pct"/>
                  <w:vAlign w:val="center"/>
                </w:tcPr>
                <w:p>
                  <w:pPr>
                    <w:autoSpaceDE w:val="0"/>
                    <w:autoSpaceDN w:val="0"/>
                    <w:adjustRightInd w:val="0"/>
                    <w:snapToGrid w:val="0"/>
                    <w:spacing w:line="320" w:lineRule="exact"/>
                    <w:jc w:val="center"/>
                    <w:rPr>
                      <w:szCs w:val="21"/>
                    </w:rPr>
                  </w:pPr>
                  <w:r>
                    <w:rPr>
                      <w:rFonts w:hint="eastAsia"/>
                      <w:szCs w:val="21"/>
                    </w:rPr>
                    <w:t>其他</w:t>
                  </w:r>
                </w:p>
              </w:tc>
            </w:tr>
          </w:tbl>
          <w:p>
            <w:pPr>
              <w:snapToGrid w:val="0"/>
              <w:spacing w:line="440" w:lineRule="exact"/>
              <w:ind w:firstLine="480" w:firstLineChars="200"/>
              <w:rPr>
                <w:sz w:val="24"/>
              </w:rPr>
            </w:pPr>
            <w:r>
              <w:rPr>
                <w:sz w:val="24"/>
              </w:rPr>
              <w:t>本项目主要</w:t>
            </w:r>
            <w:r>
              <w:rPr>
                <w:rFonts w:hint="eastAsia"/>
                <w:sz w:val="24"/>
              </w:rPr>
              <w:t>生产阀门产品</w:t>
            </w:r>
            <w:r>
              <w:rPr>
                <w:sz w:val="24"/>
              </w:rPr>
              <w:t>，</w:t>
            </w:r>
            <w:r>
              <w:rPr>
                <w:rFonts w:hint="eastAsia"/>
                <w:sz w:val="24"/>
              </w:rPr>
              <w:t>含有铸造工艺，对照上表可知，本项目属于简化管理类。本项目实施后，企业需根据实际情况重新进行排污许可申报。</w:t>
            </w:r>
          </w:p>
          <w:p>
            <w:pPr>
              <w:pStyle w:val="73"/>
              <w:spacing w:line="440" w:lineRule="exact"/>
              <w:jc w:val="left"/>
              <w:rPr>
                <w:color w:val="auto"/>
                <w:sz w:val="24"/>
                <w:szCs w:val="24"/>
                <w:lang w:val="en-US"/>
              </w:rPr>
            </w:pPr>
            <w:r>
              <w:rPr>
                <w:rFonts w:hint="eastAsia"/>
                <w:color w:val="auto"/>
                <w:sz w:val="24"/>
                <w:szCs w:val="24"/>
                <w:lang w:val="en-US"/>
              </w:rPr>
              <w:t>3、主要建设内容及规模</w:t>
            </w:r>
          </w:p>
          <w:p>
            <w:pPr>
              <w:spacing w:line="440" w:lineRule="exact"/>
              <w:ind w:firstLine="480" w:firstLineChars="200"/>
              <w:rPr>
                <w:sz w:val="24"/>
              </w:rPr>
            </w:pPr>
            <w:r>
              <w:rPr>
                <w:rFonts w:hint="eastAsia"/>
                <w:sz w:val="24"/>
              </w:rPr>
              <w:t>本项目主要将老厂区现有的红冲、锌铝压铸设备搬迁至沙门滨港工业城的新厂房内，同时在新厂区购置机加工、注塑、真空镀膜等设备，老厂区保留原有机加工设备，扩建部分主要在新厂区。企业新厂区位于沙门滨港工业城，总共有1幢厂</w:t>
            </w:r>
            <w:bookmarkStart w:id="46" w:name="_GoBack"/>
            <w:bookmarkEnd w:id="46"/>
            <w:r>
              <w:rPr>
                <w:rFonts w:hint="eastAsia"/>
                <w:sz w:val="24"/>
              </w:rPr>
              <w:t>房，建设面积1</w:t>
            </w:r>
            <w:r>
              <w:rPr>
                <w:sz w:val="24"/>
              </w:rPr>
              <w:t>3334.0m</w:t>
            </w:r>
            <w:r>
              <w:rPr>
                <w:sz w:val="24"/>
                <w:vertAlign w:val="superscript"/>
              </w:rPr>
              <w:t>2</w:t>
            </w:r>
            <w:r>
              <w:rPr>
                <w:rFonts w:hint="eastAsia"/>
                <w:sz w:val="24"/>
              </w:rPr>
              <w:t>，共4层，层高约2</w:t>
            </w:r>
            <w:r>
              <w:rPr>
                <w:sz w:val="24"/>
              </w:rPr>
              <w:t>2.2m</w:t>
            </w:r>
            <w:r>
              <w:rPr>
                <w:rFonts w:hint="eastAsia"/>
                <w:sz w:val="24"/>
              </w:rPr>
              <w:t>（一层7</w:t>
            </w:r>
            <w:r>
              <w:rPr>
                <w:sz w:val="24"/>
              </w:rPr>
              <w:t>.8m</w:t>
            </w:r>
            <w:r>
              <w:rPr>
                <w:rFonts w:hint="eastAsia"/>
                <w:sz w:val="24"/>
              </w:rPr>
              <w:t>，二、三、四层4</w:t>
            </w:r>
            <w:r>
              <w:rPr>
                <w:sz w:val="24"/>
              </w:rPr>
              <w:t>.8m</w:t>
            </w:r>
            <w:r>
              <w:rPr>
                <w:rFonts w:hint="eastAsia"/>
                <w:sz w:val="24"/>
              </w:rPr>
              <w:t>），项目工程组成见表2</w:t>
            </w:r>
            <w:r>
              <w:rPr>
                <w:sz w:val="24"/>
              </w:rPr>
              <w:t>-3。</w:t>
            </w:r>
          </w:p>
          <w:p>
            <w:pPr>
              <w:spacing w:line="440" w:lineRule="exact"/>
              <w:ind w:firstLine="480" w:firstLineChars="200"/>
              <w:jc w:val="left"/>
              <w:rPr>
                <w:sz w:val="24"/>
              </w:rPr>
            </w:pPr>
          </w:p>
          <w:p>
            <w:pPr>
              <w:pStyle w:val="110"/>
              <w:numPr>
                <w:ilvl w:val="0"/>
                <w:numId w:val="7"/>
              </w:numPr>
              <w:adjustRightInd w:val="0"/>
              <w:snapToGrid w:val="0"/>
              <w:ind w:firstLineChars="0"/>
              <w:jc w:val="center"/>
              <w:rPr>
                <w:rFonts w:eastAsia="宋体"/>
                <w:b/>
                <w:bCs/>
                <w:szCs w:val="21"/>
              </w:rPr>
            </w:pPr>
            <w:r>
              <w:rPr>
                <w:rFonts w:eastAsia="宋体"/>
                <w:b/>
                <w:bCs/>
                <w:szCs w:val="21"/>
              </w:rPr>
              <w:t>项目工程组成表</w:t>
            </w:r>
          </w:p>
          <w:tbl>
            <w:tblPr>
              <w:tblStyle w:val="3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785"/>
              <w:gridCol w:w="986"/>
              <w:gridCol w:w="66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51" w:type="pct"/>
                  <w:gridSpan w:val="2"/>
                  <w:vAlign w:val="center"/>
                </w:tcPr>
                <w:p>
                  <w:pPr>
                    <w:jc w:val="center"/>
                    <w:rPr>
                      <w:bCs/>
                      <w:szCs w:val="21"/>
                    </w:rPr>
                  </w:pPr>
                  <w:r>
                    <w:rPr>
                      <w:bCs/>
                      <w:szCs w:val="21"/>
                    </w:rPr>
                    <w:t>工程</w:t>
                  </w:r>
                  <w:r>
                    <w:rPr>
                      <w:rFonts w:hint="eastAsia"/>
                      <w:bCs/>
                      <w:szCs w:val="21"/>
                    </w:rPr>
                    <w:t>组成</w:t>
                  </w:r>
                </w:p>
              </w:tc>
              <w:tc>
                <w:tcPr>
                  <w:tcW w:w="3949" w:type="pct"/>
                  <w:vAlign w:val="center"/>
                </w:tcPr>
                <w:p>
                  <w:pPr>
                    <w:jc w:val="center"/>
                    <w:rPr>
                      <w:bCs/>
                      <w:szCs w:val="21"/>
                    </w:rPr>
                  </w:pPr>
                  <w:r>
                    <w:rPr>
                      <w:bCs/>
                      <w:szCs w:val="21"/>
                    </w:rPr>
                    <w:t>主要内容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7" w:hRule="atLeast"/>
                <w:jc w:val="center"/>
              </w:trPr>
              <w:tc>
                <w:tcPr>
                  <w:tcW w:w="466" w:type="pct"/>
                  <w:vAlign w:val="center"/>
                </w:tcPr>
                <w:p>
                  <w:pPr>
                    <w:jc w:val="center"/>
                    <w:rPr>
                      <w:bCs/>
                      <w:szCs w:val="21"/>
                    </w:rPr>
                  </w:pPr>
                  <w:r>
                    <w:rPr>
                      <w:bCs/>
                      <w:szCs w:val="21"/>
                    </w:rPr>
                    <w:t>主体</w:t>
                  </w:r>
                </w:p>
                <w:p>
                  <w:pPr>
                    <w:jc w:val="center"/>
                    <w:rPr>
                      <w:bCs/>
                      <w:szCs w:val="21"/>
                    </w:rPr>
                  </w:pPr>
                  <w:r>
                    <w:rPr>
                      <w:bCs/>
                      <w:szCs w:val="21"/>
                    </w:rPr>
                    <w:t>工程</w:t>
                  </w:r>
                </w:p>
              </w:tc>
              <w:tc>
                <w:tcPr>
                  <w:tcW w:w="585" w:type="pct"/>
                  <w:vAlign w:val="center"/>
                </w:tcPr>
                <w:p>
                  <w:pPr>
                    <w:jc w:val="center"/>
                    <w:rPr>
                      <w:bCs/>
                      <w:szCs w:val="21"/>
                    </w:rPr>
                  </w:pPr>
                  <w:r>
                    <w:rPr>
                      <w:rFonts w:hint="eastAsia"/>
                      <w:bCs/>
                      <w:szCs w:val="21"/>
                    </w:rPr>
                    <w:t>自有厂房</w:t>
                  </w:r>
                </w:p>
              </w:tc>
              <w:tc>
                <w:tcPr>
                  <w:tcW w:w="3949" w:type="pct"/>
                  <w:vAlign w:val="center"/>
                </w:tcPr>
                <w:p>
                  <w:pPr>
                    <w:jc w:val="left"/>
                    <w:rPr>
                      <w:bCs/>
                      <w:szCs w:val="21"/>
                    </w:rPr>
                  </w:pPr>
                  <w:r>
                    <w:rPr>
                      <w:rFonts w:hint="eastAsia"/>
                      <w:bCs/>
                      <w:szCs w:val="21"/>
                    </w:rPr>
                    <w:t>本项目厂房1幢，共4层，建筑面积</w:t>
                  </w:r>
                  <w:r>
                    <w:rPr>
                      <w:rFonts w:hint="eastAsia"/>
                      <w:szCs w:val="21"/>
                    </w:rPr>
                    <w:t>1</w:t>
                  </w:r>
                  <w:r>
                    <w:rPr>
                      <w:szCs w:val="21"/>
                    </w:rPr>
                    <w:t>3334.0m</w:t>
                  </w:r>
                  <w:r>
                    <w:rPr>
                      <w:szCs w:val="21"/>
                      <w:vertAlign w:val="superscript"/>
                    </w:rPr>
                    <w:t>2</w:t>
                  </w:r>
                  <w:r>
                    <w:rPr>
                      <w:rFonts w:hint="eastAsia"/>
                      <w:szCs w:val="21"/>
                    </w:rPr>
                    <w:t>，厂房一层主要为压铸区、红冲车间、精工车间、抛丸区、抛光区，二层主要为注塑车间、前处理清洗生产线和成品仓库，三层主要为精工车间、办公区，四层主要为真空镀膜车间和包装车间。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70" w:hRule="atLeast"/>
                <w:jc w:val="center"/>
              </w:trPr>
              <w:tc>
                <w:tcPr>
                  <w:tcW w:w="466" w:type="pct"/>
                  <w:vAlign w:val="center"/>
                </w:tcPr>
                <w:p>
                  <w:pPr>
                    <w:jc w:val="center"/>
                    <w:rPr>
                      <w:bCs/>
                      <w:szCs w:val="21"/>
                    </w:rPr>
                  </w:pPr>
                  <w:r>
                    <w:rPr>
                      <w:bCs/>
                      <w:szCs w:val="21"/>
                    </w:rPr>
                    <w:t>辅助</w:t>
                  </w:r>
                </w:p>
                <w:p>
                  <w:pPr>
                    <w:jc w:val="center"/>
                    <w:rPr>
                      <w:bCs/>
                      <w:szCs w:val="21"/>
                    </w:rPr>
                  </w:pPr>
                  <w:r>
                    <w:rPr>
                      <w:bCs/>
                      <w:szCs w:val="21"/>
                    </w:rPr>
                    <w:t>工程</w:t>
                  </w:r>
                </w:p>
              </w:tc>
              <w:tc>
                <w:tcPr>
                  <w:tcW w:w="585" w:type="pct"/>
                  <w:vAlign w:val="center"/>
                </w:tcPr>
                <w:p>
                  <w:pPr>
                    <w:jc w:val="center"/>
                    <w:rPr>
                      <w:bCs/>
                      <w:szCs w:val="21"/>
                    </w:rPr>
                  </w:pPr>
                  <w:r>
                    <w:rPr>
                      <w:bCs/>
                      <w:szCs w:val="21"/>
                    </w:rPr>
                    <w:t>办公区</w:t>
                  </w:r>
                </w:p>
              </w:tc>
              <w:tc>
                <w:tcPr>
                  <w:tcW w:w="3949" w:type="pct"/>
                  <w:vAlign w:val="center"/>
                </w:tcPr>
                <w:p>
                  <w:pPr>
                    <w:jc w:val="left"/>
                    <w:rPr>
                      <w:bCs/>
                      <w:szCs w:val="21"/>
                      <w:vertAlign w:val="superscript"/>
                    </w:rPr>
                  </w:pPr>
                  <w:r>
                    <w:rPr>
                      <w:bCs/>
                      <w:szCs w:val="21"/>
                    </w:rPr>
                    <w:t>位于厂房</w:t>
                  </w:r>
                  <w:r>
                    <w:rPr>
                      <w:rFonts w:hint="eastAsia"/>
                      <w:bCs/>
                      <w:szCs w:val="21"/>
                    </w:rPr>
                    <w:t>三层，</w:t>
                  </w:r>
                  <w:r>
                    <w:rPr>
                      <w:bCs/>
                      <w:szCs w:val="21"/>
                    </w:rPr>
                    <w:t>不设食堂和宿舍</w:t>
                  </w:r>
                  <w:r>
                    <w:rPr>
                      <w:rFonts w:hint="eastAsia"/>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restart"/>
                  <w:vAlign w:val="center"/>
                </w:tcPr>
                <w:p>
                  <w:pPr>
                    <w:jc w:val="center"/>
                    <w:rPr>
                      <w:bCs/>
                      <w:szCs w:val="21"/>
                    </w:rPr>
                  </w:pPr>
                  <w:r>
                    <w:rPr>
                      <w:rFonts w:hint="eastAsia"/>
                      <w:bCs/>
                      <w:szCs w:val="21"/>
                    </w:rPr>
                    <w:t>公用</w:t>
                  </w:r>
                </w:p>
                <w:p>
                  <w:pPr>
                    <w:jc w:val="center"/>
                    <w:rPr>
                      <w:bCs/>
                      <w:szCs w:val="21"/>
                    </w:rPr>
                  </w:pPr>
                  <w:r>
                    <w:rPr>
                      <w:rFonts w:hint="eastAsia"/>
                      <w:bCs/>
                      <w:szCs w:val="21"/>
                    </w:rPr>
                    <w:t>工程</w:t>
                  </w:r>
                </w:p>
              </w:tc>
              <w:tc>
                <w:tcPr>
                  <w:tcW w:w="585" w:type="pct"/>
                  <w:vAlign w:val="center"/>
                </w:tcPr>
                <w:p>
                  <w:pPr>
                    <w:jc w:val="center"/>
                    <w:rPr>
                      <w:bCs/>
                      <w:szCs w:val="21"/>
                    </w:rPr>
                  </w:pPr>
                  <w:r>
                    <w:rPr>
                      <w:bCs/>
                      <w:szCs w:val="21"/>
                    </w:rPr>
                    <w:t>给水</w:t>
                  </w:r>
                </w:p>
              </w:tc>
              <w:tc>
                <w:tcPr>
                  <w:tcW w:w="3949" w:type="pct"/>
                  <w:vAlign w:val="center"/>
                </w:tcPr>
                <w:p>
                  <w:pPr>
                    <w:jc w:val="left"/>
                    <w:rPr>
                      <w:bCs/>
                      <w:szCs w:val="21"/>
                    </w:rPr>
                  </w:pPr>
                  <w:r>
                    <w:rPr>
                      <w:rFonts w:hint="eastAsia"/>
                      <w:bCs/>
                      <w:szCs w:val="21"/>
                    </w:rPr>
                    <w:t>项目用水由</w:t>
                  </w:r>
                  <w:r>
                    <w:rPr>
                      <w:bCs/>
                      <w:szCs w:val="21"/>
                    </w:rPr>
                    <w:t>当地自来水厂统一供给。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continue"/>
                  <w:vAlign w:val="center"/>
                </w:tcPr>
                <w:p>
                  <w:pPr>
                    <w:jc w:val="center"/>
                    <w:rPr>
                      <w:bCs/>
                      <w:szCs w:val="21"/>
                    </w:rPr>
                  </w:pPr>
                </w:p>
              </w:tc>
              <w:tc>
                <w:tcPr>
                  <w:tcW w:w="585" w:type="pct"/>
                  <w:vAlign w:val="center"/>
                </w:tcPr>
                <w:p>
                  <w:pPr>
                    <w:jc w:val="center"/>
                    <w:rPr>
                      <w:bCs/>
                      <w:szCs w:val="21"/>
                    </w:rPr>
                  </w:pPr>
                  <w:r>
                    <w:rPr>
                      <w:bCs/>
                      <w:szCs w:val="21"/>
                    </w:rPr>
                    <w:t>排水</w:t>
                  </w:r>
                </w:p>
              </w:tc>
              <w:tc>
                <w:tcPr>
                  <w:tcW w:w="3949" w:type="pct"/>
                  <w:vAlign w:val="center"/>
                </w:tcPr>
                <w:p>
                  <w:pPr>
                    <w:jc w:val="left"/>
                    <w:rPr>
                      <w:bCs/>
                      <w:szCs w:val="21"/>
                    </w:rPr>
                  </w:pPr>
                  <w:r>
                    <w:rPr>
                      <w:szCs w:val="21"/>
                    </w:rPr>
                    <w:t>项目实行</w:t>
                  </w:r>
                  <w:r>
                    <w:rPr>
                      <w:rFonts w:hint="eastAsia"/>
                      <w:szCs w:val="21"/>
                    </w:rPr>
                    <w:t>雨</w:t>
                  </w:r>
                  <w:r>
                    <w:rPr>
                      <w:szCs w:val="21"/>
                    </w:rPr>
                    <w:t>污分流制，</w:t>
                  </w:r>
                  <w:r>
                    <w:rPr>
                      <w:rFonts w:hint="eastAsia"/>
                      <w:bCs/>
                      <w:szCs w:val="21"/>
                    </w:rPr>
                    <w:t>清洗废水收集后委托台州华浙环保科技有限公司处理，生活污水</w:t>
                  </w:r>
                  <w:r>
                    <w:rPr>
                      <w:rFonts w:hint="eastAsia"/>
                      <w:szCs w:val="21"/>
                    </w:rPr>
                    <w:t>经化粪池预处理达标后</w:t>
                  </w:r>
                  <w:r>
                    <w:rPr>
                      <w:szCs w:val="21"/>
                    </w:rPr>
                    <w:t>纳入</w:t>
                  </w:r>
                  <w:r>
                    <w:rPr>
                      <w:rFonts w:hint="eastAsia"/>
                      <w:szCs w:val="21"/>
                    </w:rPr>
                    <w:t>市政</w:t>
                  </w:r>
                  <w:r>
                    <w:rPr>
                      <w:szCs w:val="21"/>
                    </w:rPr>
                    <w:t>污水管网</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continue"/>
                  <w:vAlign w:val="center"/>
                </w:tcPr>
                <w:p>
                  <w:pPr>
                    <w:jc w:val="center"/>
                    <w:rPr>
                      <w:bCs/>
                      <w:szCs w:val="21"/>
                    </w:rPr>
                  </w:pPr>
                </w:p>
              </w:tc>
              <w:tc>
                <w:tcPr>
                  <w:tcW w:w="585" w:type="pct"/>
                  <w:vAlign w:val="center"/>
                </w:tcPr>
                <w:p>
                  <w:pPr>
                    <w:jc w:val="center"/>
                    <w:rPr>
                      <w:bCs/>
                      <w:szCs w:val="21"/>
                    </w:rPr>
                  </w:pPr>
                  <w:r>
                    <w:rPr>
                      <w:bCs/>
                      <w:szCs w:val="21"/>
                    </w:rPr>
                    <w:t>供电</w:t>
                  </w:r>
                </w:p>
              </w:tc>
              <w:tc>
                <w:tcPr>
                  <w:tcW w:w="3949" w:type="pct"/>
                  <w:vAlign w:val="center"/>
                </w:tcPr>
                <w:p>
                  <w:pPr>
                    <w:jc w:val="left"/>
                    <w:rPr>
                      <w:bCs/>
                      <w:szCs w:val="21"/>
                    </w:rPr>
                  </w:pPr>
                  <w:r>
                    <w:rPr>
                      <w:rFonts w:hint="eastAsia"/>
                      <w:szCs w:val="21"/>
                    </w:rPr>
                    <w:t>项目</w:t>
                  </w:r>
                  <w:r>
                    <w:rPr>
                      <w:szCs w:val="21"/>
                    </w:rPr>
                    <w:t>用电依托市政电网供给</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restart"/>
                  <w:vAlign w:val="center"/>
                </w:tcPr>
                <w:p>
                  <w:pPr>
                    <w:jc w:val="center"/>
                    <w:rPr>
                      <w:bCs/>
                      <w:szCs w:val="21"/>
                    </w:rPr>
                  </w:pPr>
                  <w:r>
                    <w:rPr>
                      <w:rFonts w:hint="eastAsia"/>
                      <w:bCs/>
                      <w:szCs w:val="21"/>
                    </w:rPr>
                    <w:t>环保</w:t>
                  </w:r>
                </w:p>
                <w:p>
                  <w:pPr>
                    <w:jc w:val="center"/>
                    <w:rPr>
                      <w:bCs/>
                      <w:szCs w:val="21"/>
                    </w:rPr>
                  </w:pPr>
                  <w:r>
                    <w:rPr>
                      <w:rFonts w:hint="eastAsia"/>
                      <w:bCs/>
                      <w:szCs w:val="21"/>
                    </w:rPr>
                    <w:t>工程</w:t>
                  </w:r>
                </w:p>
              </w:tc>
              <w:tc>
                <w:tcPr>
                  <w:tcW w:w="585" w:type="pct"/>
                  <w:vAlign w:val="center"/>
                </w:tcPr>
                <w:p>
                  <w:pPr>
                    <w:jc w:val="center"/>
                    <w:rPr>
                      <w:bCs/>
                      <w:szCs w:val="21"/>
                    </w:rPr>
                  </w:pPr>
                  <w:r>
                    <w:rPr>
                      <w:bCs/>
                      <w:szCs w:val="21"/>
                    </w:rPr>
                    <w:t>废气</w:t>
                  </w:r>
                </w:p>
              </w:tc>
              <w:tc>
                <w:tcPr>
                  <w:tcW w:w="3949" w:type="pct"/>
                  <w:vAlign w:val="center"/>
                </w:tcPr>
                <w:p>
                  <w:pPr>
                    <w:rPr>
                      <w:bCs/>
                      <w:szCs w:val="21"/>
                    </w:rPr>
                  </w:pPr>
                  <w:r>
                    <w:rPr>
                      <w:rFonts w:hint="eastAsia"/>
                      <w:szCs w:val="21"/>
                    </w:rPr>
                    <w:t>红冲、加热炉设置侧吸集气罩，废气收集后采用“水膜除尘器”处理，通过2</w:t>
                  </w:r>
                  <w:r>
                    <w:rPr>
                      <w:szCs w:val="21"/>
                    </w:rPr>
                    <w:t>5m</w:t>
                  </w:r>
                  <w:r>
                    <w:rPr>
                      <w:rFonts w:hint="eastAsia"/>
                      <w:szCs w:val="21"/>
                    </w:rPr>
                    <w:t>排气筒（D</w:t>
                  </w:r>
                  <w:r>
                    <w:rPr>
                      <w:szCs w:val="21"/>
                    </w:rPr>
                    <w:t>A001</w:t>
                  </w:r>
                  <w:r>
                    <w:rPr>
                      <w:rFonts w:hint="eastAsia"/>
                      <w:szCs w:val="21"/>
                    </w:rPr>
                    <w:t>）高空排放；熔化炉、炉渣罐上方设置集气罩</w:t>
                  </w:r>
                  <w:r>
                    <w:rPr>
                      <w:szCs w:val="21"/>
                    </w:rPr>
                    <w:t>，</w:t>
                  </w:r>
                  <w:r>
                    <w:rPr>
                      <w:rFonts w:hint="eastAsia"/>
                      <w:szCs w:val="21"/>
                    </w:rPr>
                    <w:t>废气收集后采用“高温布袋除尘装置”处理，通过</w:t>
                  </w:r>
                  <w:r>
                    <w:rPr>
                      <w:szCs w:val="21"/>
                    </w:rPr>
                    <w:t>25m</w:t>
                  </w:r>
                  <w:r>
                    <w:rPr>
                      <w:rFonts w:hint="eastAsia"/>
                      <w:szCs w:val="21"/>
                    </w:rPr>
                    <w:t>排气筒（D</w:t>
                  </w:r>
                  <w:r>
                    <w:rPr>
                      <w:szCs w:val="21"/>
                    </w:rPr>
                    <w:t>A002</w:t>
                  </w:r>
                  <w:r>
                    <w:rPr>
                      <w:rFonts w:hint="eastAsia"/>
                      <w:szCs w:val="21"/>
                    </w:rPr>
                    <w:t>）高空排放；压铸机开合点上方设置集气罩，废气收集后采用“水喷淋+除湿+活性炭”处理，通过</w:t>
                  </w:r>
                  <w:r>
                    <w:rPr>
                      <w:szCs w:val="21"/>
                    </w:rPr>
                    <w:t>25m</w:t>
                  </w:r>
                  <w:r>
                    <w:rPr>
                      <w:rFonts w:hint="eastAsia"/>
                      <w:szCs w:val="21"/>
                    </w:rPr>
                    <w:t>排气筒（D</w:t>
                  </w:r>
                  <w:r>
                    <w:rPr>
                      <w:szCs w:val="21"/>
                    </w:rPr>
                    <w:t>A003</w:t>
                  </w:r>
                  <w:r>
                    <w:rPr>
                      <w:rFonts w:hint="eastAsia"/>
                      <w:szCs w:val="21"/>
                    </w:rPr>
                    <w:t>）高空排放；抛丸粉尘经设备自带布袋除尘器处理，抛光粉尘收集后经脉冲除尘器处理，通过同一根</w:t>
                  </w:r>
                  <w:r>
                    <w:rPr>
                      <w:szCs w:val="21"/>
                    </w:rPr>
                    <w:t>25m</w:t>
                  </w:r>
                  <w:r>
                    <w:rPr>
                      <w:rFonts w:hint="eastAsia"/>
                      <w:szCs w:val="21"/>
                    </w:rPr>
                    <w:t>排气筒（D</w:t>
                  </w:r>
                  <w:r>
                    <w:rPr>
                      <w:szCs w:val="21"/>
                    </w:rPr>
                    <w:t>A004</w:t>
                  </w:r>
                  <w:r>
                    <w:rPr>
                      <w:rFonts w:hint="eastAsia"/>
                      <w:szCs w:val="21"/>
                    </w:rPr>
                    <w:t>）高空排放；注塑废气、熟化废气经管道收集后采用活性炭吸附处理，通过2</w:t>
                  </w:r>
                  <w:r>
                    <w:rPr>
                      <w:szCs w:val="21"/>
                    </w:rPr>
                    <w:t>5m</w:t>
                  </w:r>
                  <w:r>
                    <w:rPr>
                      <w:rFonts w:hint="eastAsia"/>
                      <w:szCs w:val="21"/>
                    </w:rPr>
                    <w:t>排气筒（D</w:t>
                  </w:r>
                  <w:r>
                    <w:rPr>
                      <w:szCs w:val="21"/>
                    </w:rPr>
                    <w:t>A005</w:t>
                  </w:r>
                  <w:r>
                    <w:rPr>
                      <w:rFonts w:hint="eastAsia"/>
                      <w:szCs w:val="21"/>
                    </w:rPr>
                    <w:t>）高空排放。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continue"/>
                  <w:vAlign w:val="center"/>
                </w:tcPr>
                <w:p>
                  <w:pPr>
                    <w:jc w:val="center"/>
                    <w:rPr>
                      <w:bCs/>
                      <w:szCs w:val="21"/>
                    </w:rPr>
                  </w:pPr>
                </w:p>
              </w:tc>
              <w:tc>
                <w:tcPr>
                  <w:tcW w:w="585" w:type="pct"/>
                  <w:vAlign w:val="center"/>
                </w:tcPr>
                <w:p>
                  <w:pPr>
                    <w:jc w:val="center"/>
                    <w:rPr>
                      <w:bCs/>
                      <w:szCs w:val="21"/>
                    </w:rPr>
                  </w:pPr>
                  <w:r>
                    <w:rPr>
                      <w:rFonts w:hint="eastAsia"/>
                      <w:bCs/>
                      <w:szCs w:val="21"/>
                    </w:rPr>
                    <w:t>污水</w:t>
                  </w:r>
                </w:p>
              </w:tc>
              <w:tc>
                <w:tcPr>
                  <w:tcW w:w="3949" w:type="pct"/>
                  <w:vAlign w:val="center"/>
                </w:tcPr>
                <w:p>
                  <w:pPr>
                    <w:rPr>
                      <w:bCs/>
                      <w:szCs w:val="21"/>
                    </w:rPr>
                  </w:pPr>
                  <w:r>
                    <w:rPr>
                      <w:rFonts w:hint="eastAsia"/>
                      <w:bCs/>
                      <w:szCs w:val="21"/>
                    </w:rPr>
                    <w:t>清洗废水收集后委托台州华浙环保科技有限公司处理，</w:t>
                  </w:r>
                  <w:r>
                    <w:rPr>
                      <w:bCs/>
                      <w:szCs w:val="21"/>
                    </w:rPr>
                    <w:t>生活污水经化粪池预处理</w:t>
                  </w:r>
                  <w:r>
                    <w:rPr>
                      <w:rFonts w:hint="eastAsia"/>
                      <w:bCs/>
                      <w:szCs w:val="21"/>
                    </w:rPr>
                    <w:t>达纳管标准</w:t>
                  </w:r>
                  <w:r>
                    <w:rPr>
                      <w:bCs/>
                      <w:szCs w:val="21"/>
                    </w:rPr>
                    <w:t>后纳入玉环市</w:t>
                  </w:r>
                  <w:r>
                    <w:rPr>
                      <w:rFonts w:hint="eastAsia"/>
                      <w:bCs/>
                      <w:szCs w:val="21"/>
                    </w:rPr>
                    <w:t>滨港工业城污水处理厂</w:t>
                  </w:r>
                  <w:r>
                    <w:rPr>
                      <w:bCs/>
                      <w:szCs w:val="21"/>
                    </w:rPr>
                    <w:t>集中</w:t>
                  </w:r>
                  <w:r>
                    <w:rPr>
                      <w:szCs w:val="21"/>
                    </w:rPr>
                    <w:t>处理达</w:t>
                  </w:r>
                  <w:r>
                    <w:rPr>
                      <w:rFonts w:hint="eastAsia"/>
                      <w:szCs w:val="21"/>
                    </w:rPr>
                    <w:t>标</w:t>
                  </w:r>
                  <w:r>
                    <w:rPr>
                      <w:szCs w:val="21"/>
                    </w:rPr>
                    <w:t>后排放</w:t>
                  </w:r>
                  <w:r>
                    <w:rPr>
                      <w:spacing w:val="-2"/>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continue"/>
                  <w:vAlign w:val="center"/>
                </w:tcPr>
                <w:p>
                  <w:pPr>
                    <w:jc w:val="center"/>
                    <w:rPr>
                      <w:bCs/>
                      <w:szCs w:val="21"/>
                    </w:rPr>
                  </w:pPr>
                </w:p>
              </w:tc>
              <w:tc>
                <w:tcPr>
                  <w:tcW w:w="585" w:type="pct"/>
                  <w:vAlign w:val="center"/>
                </w:tcPr>
                <w:p>
                  <w:pPr>
                    <w:jc w:val="center"/>
                    <w:rPr>
                      <w:bCs/>
                      <w:szCs w:val="21"/>
                    </w:rPr>
                  </w:pPr>
                  <w:r>
                    <w:rPr>
                      <w:bCs/>
                      <w:szCs w:val="21"/>
                    </w:rPr>
                    <w:t>固废</w:t>
                  </w:r>
                </w:p>
              </w:tc>
              <w:tc>
                <w:tcPr>
                  <w:tcW w:w="3949" w:type="pct"/>
                  <w:vAlign w:val="center"/>
                </w:tcPr>
                <w:p>
                  <w:pPr>
                    <w:pStyle w:val="101"/>
                    <w:widowControl w:val="0"/>
                    <w:pBdr>
                      <w:left w:val="none" w:color="auto" w:sz="0" w:space="0"/>
                      <w:bottom w:val="none" w:color="auto" w:sz="0" w:space="0"/>
                      <w:right w:val="none" w:color="auto" w:sz="0" w:space="0"/>
                    </w:pBdr>
                    <w:adjustRightInd w:val="0"/>
                    <w:snapToGrid w:val="0"/>
                    <w:spacing w:before="0" w:beforeAutospacing="0" w:after="0" w:afterAutospacing="0" w:line="320" w:lineRule="exact"/>
                    <w:jc w:val="both"/>
                    <w:rPr>
                      <w:rFonts w:ascii="Times New Roman" w:hAnsi="Times New Roman"/>
                      <w:kern w:val="2"/>
                    </w:rPr>
                  </w:pPr>
                  <w:r>
                    <w:rPr>
                      <w:rFonts w:hint="eastAsia" w:ascii="Times New Roman" w:hAnsi="Times New Roman"/>
                      <w:kern w:val="2"/>
                    </w:rPr>
                    <w:t>设</w:t>
                  </w:r>
                  <w:r>
                    <w:rPr>
                      <w:rFonts w:ascii="Times New Roman" w:hAnsi="Times New Roman"/>
                      <w:kern w:val="2"/>
                    </w:rPr>
                    <w:t>1</w:t>
                  </w:r>
                  <w:r>
                    <w:rPr>
                      <w:rFonts w:hint="eastAsia" w:ascii="Times New Roman" w:hAnsi="Times New Roman"/>
                      <w:kern w:val="2"/>
                    </w:rPr>
                    <w:t>个一般固废暂存间，位于厂房一层北侧，占地约</w:t>
                  </w:r>
                  <w:r>
                    <w:rPr>
                      <w:rFonts w:ascii="Times New Roman" w:hAnsi="Times New Roman"/>
                      <w:kern w:val="2"/>
                    </w:rPr>
                    <w:t>15</w:t>
                  </w:r>
                  <w:r>
                    <w:rPr>
                      <w:rFonts w:hint="eastAsia" w:ascii="Times New Roman" w:hAnsi="Times New Roman"/>
                      <w:kern w:val="2"/>
                    </w:rPr>
                    <w:t>m</w:t>
                  </w:r>
                  <w:r>
                    <w:rPr>
                      <w:rFonts w:hint="eastAsia" w:ascii="Times New Roman" w:hAnsi="Times New Roman"/>
                      <w:kern w:val="2"/>
                      <w:vertAlign w:val="superscript"/>
                    </w:rPr>
                    <w:t>2</w:t>
                  </w:r>
                  <w:r>
                    <w:rPr>
                      <w:rFonts w:hint="eastAsia" w:ascii="Times New Roman" w:hAnsi="Times New Roman"/>
                      <w:kern w:val="2"/>
                    </w:rPr>
                    <w:t>；</w:t>
                  </w:r>
                </w:p>
                <w:p>
                  <w:pPr>
                    <w:rPr>
                      <w:iCs/>
                      <w:szCs w:val="21"/>
                    </w:rPr>
                  </w:pPr>
                  <w:r>
                    <w:rPr>
                      <w:rFonts w:hint="eastAsia"/>
                      <w:szCs w:val="21"/>
                    </w:rPr>
                    <w:t>设</w:t>
                  </w:r>
                  <w:r>
                    <w:rPr>
                      <w:szCs w:val="21"/>
                    </w:rPr>
                    <w:t>1</w:t>
                  </w:r>
                  <w:r>
                    <w:rPr>
                      <w:rFonts w:hint="eastAsia"/>
                      <w:szCs w:val="21"/>
                    </w:rPr>
                    <w:t>个危废暂存库，位于</w:t>
                  </w:r>
                  <w:r>
                    <w:rPr>
                      <w:rFonts w:hint="eastAsia"/>
                    </w:rPr>
                    <w:t>厂房一层北侧</w:t>
                  </w:r>
                  <w:r>
                    <w:rPr>
                      <w:rFonts w:hint="eastAsia"/>
                      <w:szCs w:val="21"/>
                    </w:rPr>
                    <w:t>，占地约</w:t>
                  </w:r>
                  <w:r>
                    <w:rPr>
                      <w:szCs w:val="21"/>
                    </w:rPr>
                    <w:t>6</w:t>
                  </w:r>
                  <w:r>
                    <w:rPr>
                      <w:rFonts w:hint="eastAsia"/>
                      <w:szCs w:val="21"/>
                    </w:rPr>
                    <w:t>m</w:t>
                  </w:r>
                  <w:r>
                    <w:rPr>
                      <w:rFonts w:hint="eastAsia"/>
                      <w:szCs w:val="21"/>
                      <w:vertAlign w:val="superscript"/>
                    </w:rPr>
                    <w:t>2</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6" w:type="pct"/>
                  <w:vMerge w:val="continue"/>
                  <w:vAlign w:val="center"/>
                </w:tcPr>
                <w:p>
                  <w:pPr>
                    <w:jc w:val="center"/>
                    <w:rPr>
                      <w:bCs/>
                      <w:szCs w:val="21"/>
                      <w:highlight w:val="yellow"/>
                    </w:rPr>
                  </w:pPr>
                </w:p>
              </w:tc>
              <w:tc>
                <w:tcPr>
                  <w:tcW w:w="585" w:type="pct"/>
                  <w:vAlign w:val="center"/>
                </w:tcPr>
                <w:p>
                  <w:pPr>
                    <w:jc w:val="center"/>
                    <w:rPr>
                      <w:bCs/>
                      <w:szCs w:val="21"/>
                    </w:rPr>
                  </w:pPr>
                  <w:r>
                    <w:rPr>
                      <w:bCs/>
                      <w:szCs w:val="21"/>
                    </w:rPr>
                    <w:t>噪声</w:t>
                  </w:r>
                </w:p>
              </w:tc>
              <w:tc>
                <w:tcPr>
                  <w:tcW w:w="3949" w:type="pct"/>
                  <w:vAlign w:val="center"/>
                </w:tcPr>
                <w:p>
                  <w:pPr>
                    <w:rPr>
                      <w:bCs/>
                      <w:szCs w:val="21"/>
                    </w:rPr>
                  </w:pPr>
                  <w:r>
                    <w:rPr>
                      <w:bCs/>
                      <w:szCs w:val="21"/>
                    </w:rPr>
                    <w:t>选用低噪声设备、基础减震、厂房隔声等措施。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27" w:hRule="atLeast"/>
                <w:jc w:val="center"/>
              </w:trPr>
              <w:tc>
                <w:tcPr>
                  <w:tcW w:w="1051" w:type="pct"/>
                  <w:gridSpan w:val="2"/>
                  <w:vAlign w:val="center"/>
                </w:tcPr>
                <w:p>
                  <w:pPr>
                    <w:jc w:val="center"/>
                  </w:pPr>
                  <w:r>
                    <w:rPr>
                      <w:rFonts w:hint="eastAsia"/>
                      <w:bCs/>
                      <w:szCs w:val="21"/>
                    </w:rPr>
                    <w:t>储运工程</w:t>
                  </w:r>
                </w:p>
              </w:tc>
              <w:tc>
                <w:tcPr>
                  <w:tcW w:w="3949" w:type="pct"/>
                  <w:vAlign w:val="center"/>
                </w:tcPr>
                <w:p>
                  <w:pPr>
                    <w:pStyle w:val="101"/>
                    <w:widowControl w:val="0"/>
                    <w:pBdr>
                      <w:left w:val="none" w:color="auto" w:sz="0" w:space="0"/>
                      <w:bottom w:val="none" w:color="auto" w:sz="0" w:space="0"/>
                      <w:right w:val="none" w:color="auto" w:sz="0" w:space="0"/>
                    </w:pBdr>
                    <w:adjustRightInd w:val="0"/>
                    <w:snapToGrid w:val="0"/>
                    <w:spacing w:before="0" w:beforeAutospacing="0" w:after="0" w:afterAutospacing="0" w:line="320" w:lineRule="exact"/>
                    <w:jc w:val="both"/>
                    <w:rPr>
                      <w:rFonts w:ascii="Times New Roman" w:hAnsi="Times New Roman"/>
                      <w:kern w:val="2"/>
                    </w:rPr>
                  </w:pPr>
                  <w:r>
                    <w:rPr>
                      <w:rFonts w:hint="eastAsia" w:ascii="Times New Roman" w:hAnsi="Times New Roman"/>
                      <w:kern w:val="2"/>
                    </w:rPr>
                    <w:t>原辅材料堆放或贮存在车间物料堆放区</w:t>
                  </w:r>
                  <w:r>
                    <w:rPr>
                      <w:rFonts w:ascii="Times New Roman" w:hAnsi="Times New Roman"/>
                      <w:kern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51" w:type="pct"/>
                  <w:gridSpan w:val="2"/>
                  <w:vAlign w:val="center"/>
                </w:tcPr>
                <w:p>
                  <w:pPr>
                    <w:jc w:val="center"/>
                  </w:pPr>
                  <w:r>
                    <w:rPr>
                      <w:rFonts w:hint="eastAsia"/>
                      <w:bCs/>
                      <w:szCs w:val="21"/>
                    </w:rPr>
                    <w:t>依托工程</w:t>
                  </w:r>
                </w:p>
              </w:tc>
              <w:tc>
                <w:tcPr>
                  <w:tcW w:w="3949" w:type="pct"/>
                  <w:vAlign w:val="center"/>
                </w:tcPr>
                <w:p>
                  <w:pPr>
                    <w:pStyle w:val="101"/>
                    <w:widowControl w:val="0"/>
                    <w:pBdr>
                      <w:left w:val="none" w:color="auto" w:sz="0" w:space="0"/>
                      <w:bottom w:val="none" w:color="auto" w:sz="0" w:space="0"/>
                      <w:right w:val="none" w:color="auto" w:sz="0" w:space="0"/>
                    </w:pBdr>
                    <w:adjustRightInd w:val="0"/>
                    <w:snapToGrid w:val="0"/>
                    <w:spacing w:before="0" w:beforeAutospacing="0" w:after="0" w:afterAutospacing="0" w:line="320" w:lineRule="exact"/>
                    <w:jc w:val="both"/>
                  </w:pPr>
                  <w:r>
                    <w:rPr>
                      <w:rFonts w:hint="eastAsia" w:ascii="Times New Roman" w:hAnsi="Times New Roman"/>
                      <w:kern w:val="2"/>
                    </w:rPr>
                    <w:t>本项目生活污水处理设施已建成，依托现有化粪池。</w:t>
                  </w:r>
                </w:p>
              </w:tc>
            </w:tr>
          </w:tbl>
          <w:p>
            <w:pPr>
              <w:spacing w:line="440" w:lineRule="exact"/>
              <w:jc w:val="left"/>
              <w:rPr>
                <w:b/>
                <w:bCs/>
                <w:sz w:val="24"/>
              </w:rPr>
            </w:pPr>
            <w:r>
              <w:rPr>
                <w:rFonts w:hint="eastAsia"/>
                <w:b/>
                <w:bCs/>
                <w:sz w:val="24"/>
              </w:rPr>
              <w:t>4、产品方案</w:t>
            </w:r>
          </w:p>
          <w:p>
            <w:pPr>
              <w:adjustRightInd w:val="0"/>
              <w:snapToGrid w:val="0"/>
              <w:spacing w:line="440" w:lineRule="exact"/>
              <w:ind w:firstLine="480" w:firstLineChars="200"/>
              <w:rPr>
                <w:sz w:val="24"/>
              </w:rPr>
            </w:pPr>
            <w:r>
              <w:rPr>
                <w:rFonts w:hint="eastAsia"/>
                <w:bCs/>
                <w:sz w:val="24"/>
              </w:rPr>
              <w:t>企业老厂区已审批生产规模为年产4</w:t>
            </w:r>
            <w:r>
              <w:rPr>
                <w:bCs/>
                <w:sz w:val="24"/>
              </w:rPr>
              <w:t>000</w:t>
            </w:r>
            <w:r>
              <w:rPr>
                <w:rFonts w:hint="eastAsia"/>
                <w:bCs/>
                <w:sz w:val="24"/>
              </w:rPr>
              <w:t>万套阀门，其中3</w:t>
            </w:r>
            <w:r>
              <w:rPr>
                <w:bCs/>
                <w:sz w:val="24"/>
              </w:rPr>
              <w:t>000</w:t>
            </w:r>
            <w:r>
              <w:rPr>
                <w:rFonts w:hint="eastAsia"/>
                <w:bCs/>
                <w:sz w:val="24"/>
              </w:rPr>
              <w:t>万套为铜阀门产品（包含红冲工艺），1</w:t>
            </w:r>
            <w:r>
              <w:rPr>
                <w:bCs/>
                <w:sz w:val="24"/>
              </w:rPr>
              <w:t>000</w:t>
            </w:r>
            <w:r>
              <w:rPr>
                <w:rFonts w:hint="eastAsia"/>
                <w:bCs/>
                <w:sz w:val="24"/>
              </w:rPr>
              <w:t>万套为锌铝阀门产品。本次扩建将老厂区的红冲和铸造工段搬迁至新厂区，并扩建2</w:t>
            </w:r>
            <w:r>
              <w:rPr>
                <w:bCs/>
                <w:sz w:val="24"/>
              </w:rPr>
              <w:t>000</w:t>
            </w:r>
            <w:r>
              <w:rPr>
                <w:rFonts w:hint="eastAsia"/>
                <w:bCs/>
                <w:sz w:val="24"/>
              </w:rPr>
              <w:t>万套/</w:t>
            </w:r>
            <w:r>
              <w:rPr>
                <w:bCs/>
                <w:sz w:val="24"/>
              </w:rPr>
              <w:t>a</w:t>
            </w:r>
            <w:r>
              <w:rPr>
                <w:rFonts w:hint="eastAsia"/>
                <w:bCs/>
                <w:sz w:val="24"/>
              </w:rPr>
              <w:t>铜阀门，老厂区仅保留机加工工序。</w:t>
            </w:r>
            <w:r>
              <w:rPr>
                <w:rFonts w:hint="eastAsia"/>
                <w:sz w:val="24"/>
              </w:rPr>
              <w:t>本项目评价仅针对新厂区，产品方案一览表见下表。</w:t>
            </w:r>
          </w:p>
          <w:p>
            <w:pPr>
              <w:pStyle w:val="110"/>
              <w:numPr>
                <w:ilvl w:val="0"/>
                <w:numId w:val="7"/>
              </w:numPr>
              <w:adjustRightInd w:val="0"/>
              <w:snapToGrid w:val="0"/>
              <w:ind w:firstLineChars="0"/>
              <w:jc w:val="center"/>
              <w:rPr>
                <w:b/>
                <w:bCs/>
                <w:szCs w:val="21"/>
              </w:rPr>
            </w:pPr>
            <w:r>
              <w:rPr>
                <w:rFonts w:hint="eastAsia" w:eastAsia="宋体"/>
                <w:b/>
                <w:bCs/>
                <w:szCs w:val="21"/>
              </w:rPr>
              <w:t>产品方案一览表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3"/>
              <w:gridCol w:w="1132"/>
              <w:gridCol w:w="739"/>
              <w:gridCol w:w="1248"/>
              <w:gridCol w:w="992"/>
              <w:gridCol w:w="851"/>
              <w:gridCol w:w="127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065" w:type="dxa"/>
                  <w:gridSpan w:val="2"/>
                  <w:vMerge w:val="restart"/>
                  <w:vAlign w:val="center"/>
                </w:tcPr>
                <w:p>
                  <w:pPr>
                    <w:adjustRightInd w:val="0"/>
                    <w:snapToGrid w:val="0"/>
                    <w:jc w:val="center"/>
                    <w:rPr>
                      <w:szCs w:val="21"/>
                    </w:rPr>
                  </w:pPr>
                  <w:r>
                    <w:rPr>
                      <w:szCs w:val="21"/>
                    </w:rPr>
                    <w:t>名称</w:t>
                  </w:r>
                </w:p>
              </w:tc>
              <w:tc>
                <w:tcPr>
                  <w:tcW w:w="739" w:type="dxa"/>
                  <w:vMerge w:val="restart"/>
                  <w:vAlign w:val="center"/>
                </w:tcPr>
                <w:p>
                  <w:pPr>
                    <w:adjustRightInd w:val="0"/>
                    <w:snapToGrid w:val="0"/>
                    <w:jc w:val="center"/>
                    <w:rPr>
                      <w:szCs w:val="21"/>
                    </w:rPr>
                  </w:pPr>
                  <w:r>
                    <w:rPr>
                      <w:rFonts w:hint="eastAsia"/>
                      <w:szCs w:val="21"/>
                    </w:rPr>
                    <w:t>单位</w:t>
                  </w:r>
                </w:p>
              </w:tc>
              <w:tc>
                <w:tcPr>
                  <w:tcW w:w="2240" w:type="dxa"/>
                  <w:gridSpan w:val="2"/>
                  <w:vAlign w:val="center"/>
                </w:tcPr>
                <w:p>
                  <w:pPr>
                    <w:adjustRightInd w:val="0"/>
                    <w:snapToGrid w:val="0"/>
                    <w:jc w:val="center"/>
                    <w:rPr>
                      <w:szCs w:val="21"/>
                    </w:rPr>
                  </w:pPr>
                  <w:r>
                    <w:rPr>
                      <w:szCs w:val="21"/>
                    </w:rPr>
                    <w:t>原有项目生产规模</w:t>
                  </w:r>
                </w:p>
              </w:tc>
              <w:tc>
                <w:tcPr>
                  <w:tcW w:w="2126" w:type="dxa"/>
                  <w:gridSpan w:val="2"/>
                  <w:vAlign w:val="center"/>
                </w:tcPr>
                <w:p>
                  <w:pPr>
                    <w:adjustRightInd w:val="0"/>
                    <w:snapToGrid w:val="0"/>
                    <w:jc w:val="center"/>
                    <w:rPr>
                      <w:szCs w:val="21"/>
                    </w:rPr>
                  </w:pPr>
                  <w:r>
                    <w:rPr>
                      <w:rFonts w:hint="eastAsia"/>
                      <w:szCs w:val="21"/>
                    </w:rPr>
                    <w:t>扩建后生产规模</w:t>
                  </w:r>
                </w:p>
              </w:tc>
              <w:tc>
                <w:tcPr>
                  <w:tcW w:w="1246" w:type="dxa"/>
                  <w:vMerge w:val="restart"/>
                  <w:vAlign w:val="center"/>
                </w:tcPr>
                <w:p>
                  <w:pPr>
                    <w:adjustRightInd w:val="0"/>
                    <w:snapToGrid w:val="0"/>
                    <w:jc w:val="center"/>
                    <w:rPr>
                      <w:szCs w:val="21"/>
                    </w:rPr>
                  </w:pPr>
                  <w:r>
                    <w:rPr>
                      <w:rFonts w:hint="eastAsia"/>
                      <w:szCs w:val="21"/>
                    </w:rPr>
                    <w:t>与原环评审批产能比较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065" w:type="dxa"/>
                  <w:gridSpan w:val="2"/>
                  <w:vMerge w:val="continue"/>
                  <w:vAlign w:val="center"/>
                </w:tcPr>
                <w:p>
                  <w:pPr>
                    <w:adjustRightInd w:val="0"/>
                    <w:snapToGrid w:val="0"/>
                    <w:jc w:val="center"/>
                    <w:rPr>
                      <w:kern w:val="0"/>
                      <w:szCs w:val="21"/>
                    </w:rPr>
                  </w:pPr>
                </w:p>
              </w:tc>
              <w:tc>
                <w:tcPr>
                  <w:tcW w:w="739" w:type="dxa"/>
                  <w:vMerge w:val="continue"/>
                  <w:vAlign w:val="center"/>
                </w:tcPr>
                <w:p>
                  <w:pPr>
                    <w:adjustRightInd w:val="0"/>
                    <w:snapToGrid w:val="0"/>
                    <w:jc w:val="center"/>
                    <w:rPr>
                      <w:kern w:val="0"/>
                      <w:szCs w:val="21"/>
                    </w:rPr>
                  </w:pPr>
                </w:p>
              </w:tc>
              <w:tc>
                <w:tcPr>
                  <w:tcW w:w="1248" w:type="dxa"/>
                  <w:vAlign w:val="center"/>
                </w:tcPr>
                <w:p>
                  <w:pPr>
                    <w:adjustRightInd w:val="0"/>
                    <w:snapToGrid w:val="0"/>
                    <w:jc w:val="center"/>
                    <w:rPr>
                      <w:kern w:val="0"/>
                      <w:szCs w:val="21"/>
                    </w:rPr>
                  </w:pPr>
                  <w:r>
                    <w:rPr>
                      <w:rFonts w:hint="eastAsia"/>
                      <w:kern w:val="0"/>
                      <w:szCs w:val="21"/>
                    </w:rPr>
                    <w:t>原环评审批</w:t>
                  </w:r>
                </w:p>
              </w:tc>
              <w:tc>
                <w:tcPr>
                  <w:tcW w:w="992" w:type="dxa"/>
                  <w:shd w:val="clear" w:color="auto" w:fill="auto"/>
                  <w:vAlign w:val="center"/>
                </w:tcPr>
                <w:p>
                  <w:pPr>
                    <w:adjustRightInd w:val="0"/>
                    <w:snapToGrid w:val="0"/>
                    <w:jc w:val="center"/>
                    <w:rPr>
                      <w:szCs w:val="21"/>
                    </w:rPr>
                  </w:pPr>
                  <w:r>
                    <w:rPr>
                      <w:rFonts w:hint="eastAsia"/>
                      <w:kern w:val="0"/>
                      <w:szCs w:val="21"/>
                    </w:rPr>
                    <w:t>现有实际</w:t>
                  </w:r>
                </w:p>
              </w:tc>
              <w:tc>
                <w:tcPr>
                  <w:tcW w:w="851" w:type="dxa"/>
                  <w:vAlign w:val="center"/>
                </w:tcPr>
                <w:p>
                  <w:pPr>
                    <w:adjustRightInd w:val="0"/>
                    <w:snapToGrid w:val="0"/>
                    <w:jc w:val="center"/>
                    <w:rPr>
                      <w:szCs w:val="21"/>
                    </w:rPr>
                  </w:pPr>
                  <w:r>
                    <w:rPr>
                      <w:rFonts w:hint="eastAsia"/>
                      <w:szCs w:val="21"/>
                    </w:rPr>
                    <w:t>老厂区</w:t>
                  </w:r>
                </w:p>
              </w:tc>
              <w:tc>
                <w:tcPr>
                  <w:tcW w:w="1275" w:type="dxa"/>
                  <w:vAlign w:val="center"/>
                </w:tcPr>
                <w:p>
                  <w:pPr>
                    <w:adjustRightInd w:val="0"/>
                    <w:snapToGrid w:val="0"/>
                    <w:jc w:val="center"/>
                    <w:rPr>
                      <w:szCs w:val="21"/>
                    </w:rPr>
                  </w:pPr>
                  <w:r>
                    <w:rPr>
                      <w:rFonts w:hint="eastAsia"/>
                      <w:szCs w:val="21"/>
                    </w:rPr>
                    <w:t>新厂区</w:t>
                  </w:r>
                </w:p>
                <w:p>
                  <w:pPr>
                    <w:adjustRightInd w:val="0"/>
                    <w:snapToGrid w:val="0"/>
                    <w:jc w:val="center"/>
                    <w:rPr>
                      <w:szCs w:val="21"/>
                    </w:rPr>
                  </w:pPr>
                  <w:r>
                    <w:rPr>
                      <w:rFonts w:hint="eastAsia"/>
                      <w:szCs w:val="21"/>
                    </w:rPr>
                    <w:t>（本项目）</w:t>
                  </w:r>
                </w:p>
              </w:tc>
              <w:tc>
                <w:tcPr>
                  <w:tcW w:w="1246" w:type="dxa"/>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933" w:type="dxa"/>
                  <w:vMerge w:val="restart"/>
                  <w:vAlign w:val="center"/>
                </w:tcPr>
                <w:p>
                  <w:pPr>
                    <w:adjustRightInd w:val="0"/>
                    <w:snapToGrid w:val="0"/>
                    <w:jc w:val="center"/>
                    <w:rPr>
                      <w:szCs w:val="21"/>
                    </w:rPr>
                  </w:pPr>
                  <w:r>
                    <w:rPr>
                      <w:rFonts w:hint="eastAsia"/>
                      <w:szCs w:val="21"/>
                    </w:rPr>
                    <w:t>铜制阀门</w:t>
                  </w:r>
                </w:p>
              </w:tc>
              <w:tc>
                <w:tcPr>
                  <w:tcW w:w="1132" w:type="dxa"/>
                  <w:vAlign w:val="center"/>
                </w:tcPr>
                <w:p>
                  <w:pPr>
                    <w:adjustRightInd w:val="0"/>
                    <w:snapToGrid w:val="0"/>
                    <w:jc w:val="center"/>
                    <w:rPr>
                      <w:szCs w:val="21"/>
                    </w:rPr>
                  </w:pPr>
                  <w:r>
                    <w:rPr>
                      <w:rFonts w:hint="eastAsia"/>
                      <w:szCs w:val="21"/>
                    </w:rPr>
                    <w:t>红冲</w:t>
                  </w:r>
                </w:p>
              </w:tc>
              <w:tc>
                <w:tcPr>
                  <w:tcW w:w="739" w:type="dxa"/>
                  <w:vMerge w:val="restart"/>
                  <w:vAlign w:val="center"/>
                </w:tcPr>
                <w:p>
                  <w:pPr>
                    <w:adjustRightInd w:val="0"/>
                    <w:snapToGrid w:val="0"/>
                    <w:jc w:val="center"/>
                    <w:rPr>
                      <w:szCs w:val="21"/>
                    </w:rPr>
                  </w:pPr>
                  <w:r>
                    <w:rPr>
                      <w:rFonts w:hint="eastAsia"/>
                      <w:szCs w:val="21"/>
                    </w:rPr>
                    <w:t>万套/</w:t>
                  </w:r>
                  <w:r>
                    <w:rPr>
                      <w:szCs w:val="21"/>
                    </w:rPr>
                    <w:t>a</w:t>
                  </w:r>
                </w:p>
              </w:tc>
              <w:tc>
                <w:tcPr>
                  <w:tcW w:w="1248" w:type="dxa"/>
                  <w:vAlign w:val="center"/>
                </w:tcPr>
                <w:p>
                  <w:pPr>
                    <w:adjustRightInd w:val="0"/>
                    <w:snapToGrid w:val="0"/>
                    <w:jc w:val="center"/>
                    <w:rPr>
                      <w:szCs w:val="21"/>
                    </w:rPr>
                  </w:pPr>
                  <w:r>
                    <w:rPr>
                      <w:rFonts w:hint="eastAsia"/>
                      <w:szCs w:val="21"/>
                    </w:rPr>
                    <w:t>3</w:t>
                  </w:r>
                  <w:r>
                    <w:rPr>
                      <w:szCs w:val="21"/>
                    </w:rPr>
                    <w:t>000</w:t>
                  </w:r>
                </w:p>
              </w:tc>
              <w:tc>
                <w:tcPr>
                  <w:tcW w:w="992" w:type="dxa"/>
                  <w:shd w:val="clear" w:color="auto" w:fill="auto"/>
                  <w:tcMar>
                    <w:left w:w="0" w:type="dxa"/>
                    <w:right w:w="0" w:type="dxa"/>
                  </w:tcMar>
                  <w:vAlign w:val="center"/>
                </w:tcPr>
                <w:p>
                  <w:pPr>
                    <w:adjustRightInd w:val="0"/>
                    <w:snapToGrid w:val="0"/>
                    <w:jc w:val="center"/>
                    <w:rPr>
                      <w:szCs w:val="21"/>
                    </w:rPr>
                  </w:pPr>
                  <w:r>
                    <w:rPr>
                      <w:szCs w:val="21"/>
                    </w:rPr>
                    <w:t>0</w:t>
                  </w:r>
                </w:p>
              </w:tc>
              <w:tc>
                <w:tcPr>
                  <w:tcW w:w="851" w:type="dxa"/>
                  <w:vAlign w:val="center"/>
                </w:tcPr>
                <w:p>
                  <w:pPr>
                    <w:adjustRightInd w:val="0"/>
                    <w:snapToGrid w:val="0"/>
                    <w:jc w:val="center"/>
                    <w:rPr>
                      <w:szCs w:val="21"/>
                    </w:rPr>
                  </w:pPr>
                  <w:r>
                    <w:rPr>
                      <w:rFonts w:hint="eastAsia"/>
                      <w:szCs w:val="21"/>
                    </w:rPr>
                    <w:t>0</w:t>
                  </w:r>
                </w:p>
              </w:tc>
              <w:tc>
                <w:tcPr>
                  <w:tcW w:w="1275" w:type="dxa"/>
                  <w:vAlign w:val="center"/>
                </w:tcPr>
                <w:p>
                  <w:pPr>
                    <w:adjustRightInd w:val="0"/>
                    <w:snapToGrid w:val="0"/>
                    <w:jc w:val="center"/>
                    <w:rPr>
                      <w:szCs w:val="21"/>
                    </w:rPr>
                  </w:pPr>
                  <w:r>
                    <w:rPr>
                      <w:rFonts w:hint="eastAsia"/>
                      <w:szCs w:val="21"/>
                    </w:rPr>
                    <w:t>5</w:t>
                  </w:r>
                  <w:r>
                    <w:rPr>
                      <w:szCs w:val="21"/>
                    </w:rPr>
                    <w:t>000</w:t>
                  </w:r>
                </w:p>
              </w:tc>
              <w:tc>
                <w:tcPr>
                  <w:tcW w:w="1246" w:type="dxa"/>
                  <w:vAlign w:val="center"/>
                </w:tcPr>
                <w:p>
                  <w:pPr>
                    <w:adjustRightInd w:val="0"/>
                    <w:snapToGrid w:val="0"/>
                    <w:jc w:val="center"/>
                    <w:rPr>
                      <w:szCs w:val="21"/>
                    </w:rPr>
                  </w:pPr>
                  <w:r>
                    <w:rPr>
                      <w:rFonts w:hint="eastAsia"/>
                      <w:szCs w:val="21"/>
                    </w:rPr>
                    <w:t>+</w:t>
                  </w:r>
                  <w:r>
                    <w:rPr>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33" w:type="dxa"/>
                  <w:vMerge w:val="continue"/>
                  <w:vAlign w:val="center"/>
                </w:tcPr>
                <w:p>
                  <w:pPr>
                    <w:adjustRightInd w:val="0"/>
                    <w:snapToGrid w:val="0"/>
                    <w:jc w:val="center"/>
                    <w:rPr>
                      <w:szCs w:val="21"/>
                    </w:rPr>
                  </w:pPr>
                </w:p>
              </w:tc>
              <w:tc>
                <w:tcPr>
                  <w:tcW w:w="1132" w:type="dxa"/>
                  <w:vAlign w:val="center"/>
                </w:tcPr>
                <w:p>
                  <w:pPr>
                    <w:adjustRightInd w:val="0"/>
                    <w:snapToGrid w:val="0"/>
                    <w:jc w:val="center"/>
                    <w:rPr>
                      <w:szCs w:val="21"/>
                    </w:rPr>
                  </w:pPr>
                  <w:r>
                    <w:rPr>
                      <w:rFonts w:hint="eastAsia"/>
                      <w:szCs w:val="21"/>
                    </w:rPr>
                    <w:t>机加工</w:t>
                  </w:r>
                </w:p>
              </w:tc>
              <w:tc>
                <w:tcPr>
                  <w:tcW w:w="739" w:type="dxa"/>
                  <w:vMerge w:val="continue"/>
                  <w:vAlign w:val="center"/>
                </w:tcPr>
                <w:p>
                  <w:pPr>
                    <w:adjustRightInd w:val="0"/>
                    <w:snapToGrid w:val="0"/>
                    <w:jc w:val="center"/>
                    <w:rPr>
                      <w:szCs w:val="21"/>
                    </w:rPr>
                  </w:pPr>
                </w:p>
              </w:tc>
              <w:tc>
                <w:tcPr>
                  <w:tcW w:w="1248" w:type="dxa"/>
                  <w:vAlign w:val="center"/>
                </w:tcPr>
                <w:p>
                  <w:pPr>
                    <w:adjustRightInd w:val="0"/>
                    <w:snapToGrid w:val="0"/>
                    <w:jc w:val="center"/>
                    <w:rPr>
                      <w:szCs w:val="21"/>
                    </w:rPr>
                  </w:pPr>
                  <w:r>
                    <w:rPr>
                      <w:rFonts w:hint="eastAsia"/>
                      <w:szCs w:val="21"/>
                    </w:rPr>
                    <w:t>3</w:t>
                  </w:r>
                  <w:r>
                    <w:rPr>
                      <w:szCs w:val="21"/>
                    </w:rPr>
                    <w:t>000</w:t>
                  </w:r>
                </w:p>
              </w:tc>
              <w:tc>
                <w:tcPr>
                  <w:tcW w:w="992" w:type="dxa"/>
                  <w:shd w:val="clear" w:color="auto" w:fill="auto"/>
                  <w:tcMar>
                    <w:left w:w="0" w:type="dxa"/>
                    <w:right w:w="0" w:type="dxa"/>
                  </w:tcMar>
                  <w:vAlign w:val="center"/>
                </w:tcPr>
                <w:p>
                  <w:pPr>
                    <w:adjustRightInd w:val="0"/>
                    <w:snapToGrid w:val="0"/>
                    <w:jc w:val="center"/>
                    <w:rPr>
                      <w:szCs w:val="21"/>
                    </w:rPr>
                  </w:pPr>
                  <w:r>
                    <w:rPr>
                      <w:szCs w:val="21"/>
                    </w:rPr>
                    <w:t>3000</w:t>
                  </w:r>
                </w:p>
              </w:tc>
              <w:tc>
                <w:tcPr>
                  <w:tcW w:w="851" w:type="dxa"/>
                  <w:vAlign w:val="center"/>
                </w:tcPr>
                <w:p>
                  <w:pPr>
                    <w:adjustRightInd w:val="0"/>
                    <w:snapToGrid w:val="0"/>
                    <w:jc w:val="center"/>
                    <w:rPr>
                      <w:szCs w:val="21"/>
                    </w:rPr>
                  </w:pPr>
                  <w:r>
                    <w:rPr>
                      <w:rFonts w:hint="eastAsia"/>
                      <w:szCs w:val="21"/>
                    </w:rPr>
                    <w:t>3</w:t>
                  </w:r>
                  <w:r>
                    <w:rPr>
                      <w:szCs w:val="21"/>
                    </w:rPr>
                    <w:t>000</w:t>
                  </w:r>
                </w:p>
              </w:tc>
              <w:tc>
                <w:tcPr>
                  <w:tcW w:w="1275" w:type="dxa"/>
                  <w:vAlign w:val="center"/>
                </w:tcPr>
                <w:p>
                  <w:pPr>
                    <w:adjustRightInd w:val="0"/>
                    <w:snapToGrid w:val="0"/>
                    <w:jc w:val="center"/>
                    <w:rPr>
                      <w:szCs w:val="21"/>
                    </w:rPr>
                  </w:pPr>
                  <w:r>
                    <w:rPr>
                      <w:rFonts w:hint="eastAsia"/>
                      <w:szCs w:val="21"/>
                    </w:rPr>
                    <w:t>2</w:t>
                  </w:r>
                  <w:r>
                    <w:rPr>
                      <w:szCs w:val="21"/>
                    </w:rPr>
                    <w:t>000</w:t>
                  </w:r>
                </w:p>
              </w:tc>
              <w:tc>
                <w:tcPr>
                  <w:tcW w:w="1246" w:type="dxa"/>
                  <w:vAlign w:val="center"/>
                </w:tcPr>
                <w:p>
                  <w:pPr>
                    <w:adjustRightInd w:val="0"/>
                    <w:snapToGrid w:val="0"/>
                    <w:jc w:val="center"/>
                    <w:rPr>
                      <w:szCs w:val="21"/>
                    </w:rPr>
                  </w:pPr>
                  <w:r>
                    <w:rPr>
                      <w:rFonts w:hint="eastAsia"/>
                      <w:szCs w:val="21"/>
                    </w:rPr>
                    <w:t>+</w:t>
                  </w:r>
                  <w:r>
                    <w:rPr>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33" w:type="dxa"/>
                  <w:vMerge w:val="restart"/>
                  <w:vAlign w:val="center"/>
                </w:tcPr>
                <w:p>
                  <w:pPr>
                    <w:adjustRightInd w:val="0"/>
                    <w:snapToGrid w:val="0"/>
                    <w:jc w:val="center"/>
                    <w:rPr>
                      <w:szCs w:val="21"/>
                    </w:rPr>
                  </w:pPr>
                  <w:r>
                    <w:rPr>
                      <w:rFonts w:hint="eastAsia"/>
                      <w:szCs w:val="21"/>
                    </w:rPr>
                    <w:t>锌铝制阀门</w:t>
                  </w:r>
                </w:p>
              </w:tc>
              <w:tc>
                <w:tcPr>
                  <w:tcW w:w="1132" w:type="dxa"/>
                  <w:vAlign w:val="center"/>
                </w:tcPr>
                <w:p>
                  <w:pPr>
                    <w:adjustRightInd w:val="0"/>
                    <w:snapToGrid w:val="0"/>
                    <w:jc w:val="center"/>
                    <w:rPr>
                      <w:szCs w:val="21"/>
                    </w:rPr>
                  </w:pPr>
                  <w:r>
                    <w:rPr>
                      <w:rFonts w:hint="eastAsia"/>
                      <w:szCs w:val="21"/>
                    </w:rPr>
                    <w:t>铸造</w:t>
                  </w:r>
                </w:p>
              </w:tc>
              <w:tc>
                <w:tcPr>
                  <w:tcW w:w="739" w:type="dxa"/>
                  <w:vMerge w:val="restart"/>
                  <w:vAlign w:val="center"/>
                </w:tcPr>
                <w:p>
                  <w:pPr>
                    <w:adjustRightInd w:val="0"/>
                    <w:snapToGrid w:val="0"/>
                    <w:jc w:val="center"/>
                    <w:rPr>
                      <w:szCs w:val="21"/>
                    </w:rPr>
                  </w:pPr>
                  <w:r>
                    <w:rPr>
                      <w:rFonts w:hint="eastAsia"/>
                      <w:szCs w:val="21"/>
                    </w:rPr>
                    <w:t>万套/</w:t>
                  </w:r>
                  <w:r>
                    <w:rPr>
                      <w:szCs w:val="21"/>
                    </w:rPr>
                    <w:t>a</w:t>
                  </w:r>
                </w:p>
              </w:tc>
              <w:tc>
                <w:tcPr>
                  <w:tcW w:w="1248" w:type="dxa"/>
                  <w:vAlign w:val="center"/>
                </w:tcPr>
                <w:p>
                  <w:pPr>
                    <w:adjustRightInd w:val="0"/>
                    <w:snapToGrid w:val="0"/>
                    <w:jc w:val="center"/>
                    <w:rPr>
                      <w:szCs w:val="21"/>
                    </w:rPr>
                  </w:pPr>
                  <w:r>
                    <w:rPr>
                      <w:rFonts w:hint="eastAsia"/>
                      <w:szCs w:val="21"/>
                    </w:rPr>
                    <w:t>1</w:t>
                  </w:r>
                  <w:r>
                    <w:rPr>
                      <w:szCs w:val="21"/>
                    </w:rPr>
                    <w:t>000</w:t>
                  </w:r>
                </w:p>
              </w:tc>
              <w:tc>
                <w:tcPr>
                  <w:tcW w:w="992" w:type="dxa"/>
                  <w:shd w:val="clear" w:color="auto" w:fill="auto"/>
                  <w:tcMar>
                    <w:left w:w="0" w:type="dxa"/>
                    <w:right w:w="0" w:type="dxa"/>
                  </w:tcMar>
                  <w:vAlign w:val="center"/>
                </w:tcPr>
                <w:p>
                  <w:pPr>
                    <w:adjustRightInd w:val="0"/>
                    <w:snapToGrid w:val="0"/>
                    <w:jc w:val="center"/>
                    <w:rPr>
                      <w:szCs w:val="21"/>
                    </w:rPr>
                  </w:pPr>
                  <w:r>
                    <w:rPr>
                      <w:rFonts w:hint="eastAsia"/>
                      <w:szCs w:val="21"/>
                    </w:rPr>
                    <w:t>0</w:t>
                  </w:r>
                </w:p>
              </w:tc>
              <w:tc>
                <w:tcPr>
                  <w:tcW w:w="851" w:type="dxa"/>
                  <w:vAlign w:val="center"/>
                </w:tcPr>
                <w:p>
                  <w:pPr>
                    <w:adjustRightInd w:val="0"/>
                    <w:snapToGrid w:val="0"/>
                    <w:jc w:val="center"/>
                    <w:rPr>
                      <w:szCs w:val="21"/>
                    </w:rPr>
                  </w:pPr>
                  <w:r>
                    <w:rPr>
                      <w:rFonts w:hint="eastAsia"/>
                      <w:szCs w:val="21"/>
                    </w:rPr>
                    <w:t>0</w:t>
                  </w:r>
                </w:p>
              </w:tc>
              <w:tc>
                <w:tcPr>
                  <w:tcW w:w="1275" w:type="dxa"/>
                  <w:vAlign w:val="center"/>
                </w:tcPr>
                <w:p>
                  <w:pPr>
                    <w:adjustRightInd w:val="0"/>
                    <w:snapToGrid w:val="0"/>
                    <w:jc w:val="center"/>
                    <w:rPr>
                      <w:szCs w:val="21"/>
                    </w:rPr>
                  </w:pPr>
                  <w:r>
                    <w:rPr>
                      <w:rFonts w:hint="eastAsia"/>
                      <w:szCs w:val="21"/>
                    </w:rPr>
                    <w:t>1</w:t>
                  </w:r>
                  <w:r>
                    <w:rPr>
                      <w:szCs w:val="21"/>
                    </w:rPr>
                    <w:t>000</w:t>
                  </w:r>
                </w:p>
              </w:tc>
              <w:tc>
                <w:tcPr>
                  <w:tcW w:w="1246" w:type="dxa"/>
                  <w:vAlign w:val="center"/>
                </w:tcPr>
                <w:p>
                  <w:pPr>
                    <w:adjustRightInd w:val="0"/>
                    <w:snapToGrid w:val="0"/>
                    <w:jc w:val="center"/>
                    <w:rPr>
                      <w:szCs w:val="21"/>
                    </w:rPr>
                  </w:pPr>
                  <w:r>
                    <w:rPr>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933" w:type="dxa"/>
                  <w:vMerge w:val="continue"/>
                  <w:vAlign w:val="center"/>
                </w:tcPr>
                <w:p>
                  <w:pPr>
                    <w:adjustRightInd w:val="0"/>
                    <w:snapToGrid w:val="0"/>
                    <w:jc w:val="center"/>
                    <w:rPr>
                      <w:szCs w:val="21"/>
                    </w:rPr>
                  </w:pPr>
                </w:p>
              </w:tc>
              <w:tc>
                <w:tcPr>
                  <w:tcW w:w="1132" w:type="dxa"/>
                  <w:vAlign w:val="center"/>
                </w:tcPr>
                <w:p>
                  <w:pPr>
                    <w:adjustRightInd w:val="0"/>
                    <w:snapToGrid w:val="0"/>
                    <w:jc w:val="center"/>
                    <w:rPr>
                      <w:szCs w:val="21"/>
                    </w:rPr>
                  </w:pPr>
                  <w:r>
                    <w:rPr>
                      <w:rFonts w:hint="eastAsia"/>
                      <w:szCs w:val="21"/>
                    </w:rPr>
                    <w:t>机加工</w:t>
                  </w:r>
                </w:p>
              </w:tc>
              <w:tc>
                <w:tcPr>
                  <w:tcW w:w="739" w:type="dxa"/>
                  <w:vMerge w:val="continue"/>
                  <w:vAlign w:val="center"/>
                </w:tcPr>
                <w:p>
                  <w:pPr>
                    <w:adjustRightInd w:val="0"/>
                    <w:snapToGrid w:val="0"/>
                    <w:jc w:val="center"/>
                    <w:rPr>
                      <w:szCs w:val="21"/>
                    </w:rPr>
                  </w:pPr>
                </w:p>
              </w:tc>
              <w:tc>
                <w:tcPr>
                  <w:tcW w:w="1248" w:type="dxa"/>
                  <w:vAlign w:val="center"/>
                </w:tcPr>
                <w:p>
                  <w:pPr>
                    <w:adjustRightInd w:val="0"/>
                    <w:snapToGrid w:val="0"/>
                    <w:jc w:val="center"/>
                    <w:rPr>
                      <w:szCs w:val="21"/>
                    </w:rPr>
                  </w:pPr>
                  <w:r>
                    <w:rPr>
                      <w:rFonts w:hint="eastAsia"/>
                      <w:szCs w:val="21"/>
                    </w:rPr>
                    <w:t>1</w:t>
                  </w:r>
                  <w:r>
                    <w:rPr>
                      <w:szCs w:val="21"/>
                    </w:rPr>
                    <w:t>000</w:t>
                  </w:r>
                </w:p>
              </w:tc>
              <w:tc>
                <w:tcPr>
                  <w:tcW w:w="992" w:type="dxa"/>
                  <w:shd w:val="clear" w:color="auto" w:fill="auto"/>
                  <w:tcMar>
                    <w:left w:w="0" w:type="dxa"/>
                    <w:right w:w="0" w:type="dxa"/>
                  </w:tcMar>
                  <w:vAlign w:val="center"/>
                </w:tcPr>
                <w:p>
                  <w:pPr>
                    <w:adjustRightInd w:val="0"/>
                    <w:snapToGrid w:val="0"/>
                    <w:jc w:val="center"/>
                    <w:rPr>
                      <w:szCs w:val="21"/>
                    </w:rPr>
                  </w:pPr>
                  <w:r>
                    <w:rPr>
                      <w:rFonts w:hint="eastAsia"/>
                      <w:szCs w:val="21"/>
                    </w:rPr>
                    <w:t>0</w:t>
                  </w:r>
                </w:p>
              </w:tc>
              <w:tc>
                <w:tcPr>
                  <w:tcW w:w="851" w:type="dxa"/>
                  <w:vAlign w:val="center"/>
                </w:tcPr>
                <w:p>
                  <w:pPr>
                    <w:adjustRightInd w:val="0"/>
                    <w:snapToGrid w:val="0"/>
                    <w:jc w:val="center"/>
                    <w:rPr>
                      <w:szCs w:val="21"/>
                    </w:rPr>
                  </w:pPr>
                  <w:r>
                    <w:rPr>
                      <w:rFonts w:hint="eastAsia"/>
                      <w:szCs w:val="21"/>
                    </w:rPr>
                    <w:t>0</w:t>
                  </w:r>
                </w:p>
              </w:tc>
              <w:tc>
                <w:tcPr>
                  <w:tcW w:w="1275" w:type="dxa"/>
                  <w:vAlign w:val="center"/>
                </w:tcPr>
                <w:p>
                  <w:pPr>
                    <w:adjustRightInd w:val="0"/>
                    <w:snapToGrid w:val="0"/>
                    <w:jc w:val="center"/>
                    <w:rPr>
                      <w:szCs w:val="21"/>
                    </w:rPr>
                  </w:pPr>
                  <w:r>
                    <w:rPr>
                      <w:rFonts w:hint="eastAsia"/>
                      <w:szCs w:val="21"/>
                    </w:rPr>
                    <w:t>1</w:t>
                  </w:r>
                  <w:r>
                    <w:rPr>
                      <w:szCs w:val="21"/>
                    </w:rPr>
                    <w:t>000</w:t>
                  </w:r>
                </w:p>
              </w:tc>
              <w:tc>
                <w:tcPr>
                  <w:tcW w:w="1246" w:type="dxa"/>
                  <w:vAlign w:val="center"/>
                </w:tcPr>
                <w:p>
                  <w:pPr>
                    <w:adjustRightInd w:val="0"/>
                    <w:snapToGrid w:val="0"/>
                    <w:jc w:val="center"/>
                    <w:rPr>
                      <w:szCs w:val="21"/>
                    </w:rPr>
                  </w:pPr>
                  <w:r>
                    <w:rPr>
                      <w:szCs w:val="21"/>
                    </w:rPr>
                    <w:t>0</w:t>
                  </w:r>
                </w:p>
              </w:tc>
            </w:tr>
          </w:tbl>
          <w:p>
            <w:pPr>
              <w:adjustRightInd w:val="0"/>
              <w:snapToGrid w:val="0"/>
              <w:spacing w:line="440" w:lineRule="exact"/>
              <w:jc w:val="left"/>
              <w:rPr>
                <w:b/>
                <w:sz w:val="24"/>
              </w:rPr>
            </w:pPr>
            <w:r>
              <w:rPr>
                <w:rFonts w:hint="eastAsia"/>
                <w:b/>
                <w:sz w:val="24"/>
              </w:rPr>
              <w:t>5、主要生产设备</w:t>
            </w:r>
          </w:p>
          <w:p>
            <w:pPr>
              <w:adjustRightInd w:val="0"/>
              <w:snapToGrid w:val="0"/>
              <w:spacing w:line="440" w:lineRule="exact"/>
              <w:ind w:firstLine="480" w:firstLineChars="200"/>
              <w:jc w:val="left"/>
              <w:rPr>
                <w:bCs/>
                <w:sz w:val="24"/>
              </w:rPr>
            </w:pPr>
            <w:r>
              <w:rPr>
                <w:rFonts w:hint="eastAsia"/>
                <w:sz w:val="24"/>
              </w:rPr>
              <w:t>本项目主要将老厂区现有的6台红冲设备，5台锌铝压铸设备搬迁至沙门滨港工业城的新厂房内，同时在新厂区购置机加工、注塑、真空镀膜等设备，老厂区保留原有机加工设备。本项目新增主要</w:t>
            </w:r>
            <w:r>
              <w:rPr>
                <w:rFonts w:hint="eastAsia"/>
                <w:bCs/>
                <w:sz w:val="24"/>
              </w:rPr>
              <w:t>生产设备清单见表2</w:t>
            </w:r>
            <w:r>
              <w:rPr>
                <w:bCs/>
                <w:sz w:val="24"/>
              </w:rPr>
              <w:t>-5</w:t>
            </w:r>
            <w:r>
              <w:rPr>
                <w:rFonts w:hint="eastAsia"/>
                <w:bCs/>
                <w:sz w:val="24"/>
              </w:rPr>
              <w:t>，扩建前后企业主要生产设施对比一览表见表2</w:t>
            </w:r>
            <w:r>
              <w:rPr>
                <w:bCs/>
                <w:sz w:val="24"/>
              </w:rPr>
              <w:t>-5</w:t>
            </w:r>
            <w:r>
              <w:rPr>
                <w:rFonts w:hint="eastAsia"/>
                <w:bCs/>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本项目新增主要生产设施一览表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69"/>
              <w:gridCol w:w="809"/>
              <w:gridCol w:w="1090"/>
              <w:gridCol w:w="1641"/>
              <w:gridCol w:w="1666"/>
              <w:gridCol w:w="950"/>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5" w:hRule="atLeast"/>
              </w:trPr>
              <w:tc>
                <w:tcPr>
                  <w:tcW w:w="280" w:type="pct"/>
                  <w:vAlign w:val="center"/>
                </w:tcPr>
                <w:p>
                  <w:pPr>
                    <w:tabs>
                      <w:tab w:val="left" w:pos="0"/>
                    </w:tabs>
                    <w:spacing w:line="300" w:lineRule="exact"/>
                    <w:jc w:val="center"/>
                    <w:rPr>
                      <w:szCs w:val="21"/>
                    </w:rPr>
                  </w:pPr>
                  <w:r>
                    <w:rPr>
                      <w:rFonts w:hint="eastAsia"/>
                      <w:szCs w:val="21"/>
                    </w:rPr>
                    <w:t>序号</w:t>
                  </w:r>
                </w:p>
              </w:tc>
              <w:tc>
                <w:tcPr>
                  <w:tcW w:w="482" w:type="pct"/>
                  <w:vAlign w:val="center"/>
                </w:tcPr>
                <w:p>
                  <w:pPr>
                    <w:tabs>
                      <w:tab w:val="left" w:pos="0"/>
                    </w:tabs>
                    <w:spacing w:line="300" w:lineRule="exact"/>
                    <w:jc w:val="center"/>
                    <w:rPr>
                      <w:szCs w:val="21"/>
                    </w:rPr>
                  </w:pPr>
                  <w:r>
                    <w:rPr>
                      <w:rFonts w:hint="eastAsia"/>
                      <w:szCs w:val="21"/>
                    </w:rPr>
                    <w:t>主要生产单元</w:t>
                  </w:r>
                </w:p>
              </w:tc>
              <w:tc>
                <w:tcPr>
                  <w:tcW w:w="649" w:type="pct"/>
                  <w:vAlign w:val="center"/>
                </w:tcPr>
                <w:p>
                  <w:pPr>
                    <w:tabs>
                      <w:tab w:val="left" w:pos="0"/>
                    </w:tabs>
                    <w:spacing w:line="300" w:lineRule="exact"/>
                    <w:jc w:val="center"/>
                    <w:rPr>
                      <w:szCs w:val="21"/>
                    </w:rPr>
                  </w:pPr>
                  <w:r>
                    <w:rPr>
                      <w:rFonts w:hint="eastAsia"/>
                      <w:szCs w:val="21"/>
                    </w:rPr>
                    <w:t>主要工艺</w:t>
                  </w:r>
                </w:p>
              </w:tc>
              <w:tc>
                <w:tcPr>
                  <w:tcW w:w="976" w:type="pct"/>
                  <w:vAlign w:val="center"/>
                </w:tcPr>
                <w:p>
                  <w:pPr>
                    <w:tabs>
                      <w:tab w:val="left" w:pos="0"/>
                    </w:tabs>
                    <w:spacing w:line="300" w:lineRule="exact"/>
                    <w:jc w:val="center"/>
                    <w:rPr>
                      <w:szCs w:val="21"/>
                    </w:rPr>
                  </w:pPr>
                  <w:r>
                    <w:rPr>
                      <w:szCs w:val="21"/>
                    </w:rPr>
                    <w:t>设备名称</w:t>
                  </w:r>
                </w:p>
              </w:tc>
              <w:tc>
                <w:tcPr>
                  <w:tcW w:w="990" w:type="pct"/>
                  <w:shd w:val="clear" w:color="auto" w:fill="auto"/>
                  <w:vAlign w:val="center"/>
                </w:tcPr>
                <w:p>
                  <w:pPr>
                    <w:tabs>
                      <w:tab w:val="left" w:pos="0"/>
                    </w:tabs>
                    <w:spacing w:line="300" w:lineRule="exact"/>
                    <w:jc w:val="center"/>
                    <w:rPr>
                      <w:szCs w:val="21"/>
                    </w:rPr>
                  </w:pPr>
                  <w:r>
                    <w:rPr>
                      <w:rFonts w:hint="eastAsia"/>
                      <w:szCs w:val="21"/>
                    </w:rPr>
                    <w:t>设施参数</w:t>
                  </w:r>
                </w:p>
              </w:tc>
              <w:tc>
                <w:tcPr>
                  <w:tcW w:w="565" w:type="pct"/>
                  <w:shd w:val="clear" w:color="auto" w:fill="auto"/>
                  <w:vAlign w:val="center"/>
                </w:tcPr>
                <w:p>
                  <w:pPr>
                    <w:tabs>
                      <w:tab w:val="left" w:pos="0"/>
                    </w:tabs>
                    <w:spacing w:line="300" w:lineRule="exact"/>
                    <w:jc w:val="center"/>
                    <w:rPr>
                      <w:szCs w:val="21"/>
                    </w:rPr>
                  </w:pPr>
                  <w:r>
                    <w:rPr>
                      <w:rFonts w:hint="eastAsia"/>
                      <w:szCs w:val="21"/>
                    </w:rPr>
                    <w:t>本项目</w:t>
                  </w:r>
                </w:p>
                <w:p>
                  <w:pPr>
                    <w:tabs>
                      <w:tab w:val="left" w:pos="0"/>
                    </w:tabs>
                    <w:spacing w:line="300" w:lineRule="exact"/>
                    <w:jc w:val="center"/>
                    <w:rPr>
                      <w:szCs w:val="21"/>
                    </w:rPr>
                  </w:pPr>
                  <w:r>
                    <w:rPr>
                      <w:rFonts w:hint="eastAsia"/>
                      <w:szCs w:val="21"/>
                    </w:rPr>
                    <w:t>数量</w:t>
                  </w:r>
                </w:p>
              </w:tc>
              <w:tc>
                <w:tcPr>
                  <w:tcW w:w="1059" w:type="pct"/>
                  <w:shd w:val="clear" w:color="auto" w:fill="auto"/>
                  <w:vAlign w:val="center"/>
                </w:tcPr>
                <w:p>
                  <w:pPr>
                    <w:tabs>
                      <w:tab w:val="left" w:pos="0"/>
                    </w:tabs>
                    <w:spacing w:line="30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Align w:val="center"/>
                </w:tcPr>
                <w:p>
                  <w:pPr>
                    <w:tabs>
                      <w:tab w:val="left" w:pos="0"/>
                    </w:tabs>
                    <w:spacing w:line="300" w:lineRule="exact"/>
                    <w:jc w:val="center"/>
                    <w:rPr>
                      <w:szCs w:val="21"/>
                    </w:rPr>
                  </w:pPr>
                  <w:r>
                    <w:rPr>
                      <w:rFonts w:hint="eastAsia"/>
                      <w:szCs w:val="21"/>
                    </w:rPr>
                    <w:t>下料</w:t>
                  </w:r>
                </w:p>
              </w:tc>
              <w:tc>
                <w:tcPr>
                  <w:tcW w:w="649" w:type="pct"/>
                  <w:vAlign w:val="center"/>
                </w:tcPr>
                <w:p>
                  <w:pPr>
                    <w:tabs>
                      <w:tab w:val="left" w:pos="0"/>
                    </w:tabs>
                    <w:spacing w:line="300" w:lineRule="exact"/>
                    <w:jc w:val="center"/>
                    <w:rPr>
                      <w:szCs w:val="21"/>
                    </w:rPr>
                  </w:pPr>
                  <w:r>
                    <w:rPr>
                      <w:rFonts w:hint="eastAsia"/>
                      <w:szCs w:val="21"/>
                    </w:rPr>
                    <w:t>下料</w:t>
                  </w:r>
                </w:p>
              </w:tc>
              <w:tc>
                <w:tcPr>
                  <w:tcW w:w="976" w:type="pct"/>
                  <w:vAlign w:val="center"/>
                </w:tcPr>
                <w:p>
                  <w:pPr>
                    <w:tabs>
                      <w:tab w:val="left" w:pos="0"/>
                    </w:tabs>
                    <w:spacing w:line="300" w:lineRule="exact"/>
                    <w:jc w:val="center"/>
                    <w:rPr>
                      <w:szCs w:val="21"/>
                    </w:rPr>
                  </w:pPr>
                  <w:r>
                    <w:rPr>
                      <w:szCs w:val="21"/>
                    </w:rPr>
                    <w:t>下料机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7</w:t>
                  </w:r>
                </w:p>
              </w:tc>
              <w:tc>
                <w:tcPr>
                  <w:tcW w:w="1059" w:type="pct"/>
                  <w:shd w:val="clear" w:color="auto" w:fill="auto"/>
                  <w:vAlign w:val="center"/>
                </w:tcPr>
                <w:p>
                  <w:pPr>
                    <w:tabs>
                      <w:tab w:val="left" w:pos="0"/>
                    </w:tabs>
                    <w:spacing w:line="300" w:lineRule="exact"/>
                    <w:jc w:val="center"/>
                    <w:rPr>
                      <w:szCs w:val="21"/>
                    </w:rPr>
                  </w:pPr>
                  <w:r>
                    <w:rPr>
                      <w:rFonts w:hint="eastAsia"/>
                      <w:szCs w:val="21"/>
                    </w:rPr>
                    <w:t>铜棒下料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Align w:val="center"/>
                </w:tcPr>
                <w:p>
                  <w:pPr>
                    <w:tabs>
                      <w:tab w:val="left" w:pos="0"/>
                    </w:tabs>
                    <w:spacing w:line="300" w:lineRule="exact"/>
                    <w:jc w:val="center"/>
                    <w:rPr>
                      <w:szCs w:val="21"/>
                    </w:rPr>
                  </w:pPr>
                  <w:r>
                    <w:rPr>
                      <w:rFonts w:hint="eastAsia"/>
                      <w:szCs w:val="21"/>
                    </w:rPr>
                    <w:t>红冲单元</w:t>
                  </w:r>
                </w:p>
              </w:tc>
              <w:tc>
                <w:tcPr>
                  <w:tcW w:w="649" w:type="pct"/>
                  <w:vAlign w:val="center"/>
                </w:tcPr>
                <w:p>
                  <w:pPr>
                    <w:tabs>
                      <w:tab w:val="left" w:pos="0"/>
                    </w:tabs>
                    <w:spacing w:line="300" w:lineRule="exact"/>
                    <w:jc w:val="center"/>
                    <w:rPr>
                      <w:szCs w:val="21"/>
                    </w:rPr>
                  </w:pPr>
                  <w:r>
                    <w:rPr>
                      <w:rFonts w:hint="eastAsia"/>
                      <w:szCs w:val="21"/>
                    </w:rPr>
                    <w:t>红冲</w:t>
                  </w:r>
                </w:p>
              </w:tc>
              <w:tc>
                <w:tcPr>
                  <w:tcW w:w="976" w:type="pct"/>
                  <w:vAlign w:val="center"/>
                </w:tcPr>
                <w:p>
                  <w:pPr>
                    <w:tabs>
                      <w:tab w:val="left" w:pos="0"/>
                    </w:tabs>
                    <w:spacing w:line="300" w:lineRule="exact"/>
                    <w:jc w:val="center"/>
                    <w:rPr>
                      <w:szCs w:val="21"/>
                    </w:rPr>
                  </w:pPr>
                  <w:r>
                    <w:rPr>
                      <w:szCs w:val="21"/>
                    </w:rPr>
                    <w:t>冲床(红冲)</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12</w:t>
                  </w:r>
                </w:p>
              </w:tc>
              <w:tc>
                <w:tcPr>
                  <w:tcW w:w="1059" w:type="pct"/>
                  <w:shd w:val="clear" w:color="auto" w:fill="auto"/>
                  <w:vAlign w:val="center"/>
                </w:tcPr>
                <w:p>
                  <w:pPr>
                    <w:tabs>
                      <w:tab w:val="left" w:pos="0"/>
                    </w:tabs>
                    <w:spacing w:line="300" w:lineRule="exact"/>
                    <w:jc w:val="center"/>
                    <w:rPr>
                      <w:szCs w:val="21"/>
                    </w:rPr>
                  </w:pPr>
                  <w:r>
                    <w:rPr>
                      <w:rFonts w:hint="eastAsia"/>
                      <w:szCs w:val="21"/>
                    </w:rPr>
                    <w:t>配套自动加热炉，新增6台，另外6台为老厂区原有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restart"/>
                  <w:vAlign w:val="center"/>
                </w:tcPr>
                <w:p>
                  <w:pPr>
                    <w:tabs>
                      <w:tab w:val="left" w:pos="0"/>
                    </w:tabs>
                    <w:spacing w:line="300" w:lineRule="exact"/>
                    <w:jc w:val="center"/>
                    <w:rPr>
                      <w:szCs w:val="21"/>
                    </w:rPr>
                  </w:pPr>
                  <w:r>
                    <w:rPr>
                      <w:rFonts w:hint="eastAsia"/>
                      <w:szCs w:val="21"/>
                    </w:rPr>
                    <w:t>机加工清洗单元</w:t>
                  </w:r>
                </w:p>
              </w:tc>
              <w:tc>
                <w:tcPr>
                  <w:tcW w:w="649" w:type="pct"/>
                  <w:vAlign w:val="center"/>
                </w:tcPr>
                <w:p>
                  <w:pPr>
                    <w:tabs>
                      <w:tab w:val="left" w:pos="0"/>
                    </w:tabs>
                    <w:spacing w:line="300" w:lineRule="exact"/>
                    <w:jc w:val="center"/>
                    <w:rPr>
                      <w:szCs w:val="21"/>
                    </w:rPr>
                  </w:pPr>
                  <w:r>
                    <w:rPr>
                      <w:rFonts w:hint="eastAsia"/>
                      <w:szCs w:val="21"/>
                    </w:rPr>
                    <w:t>水抛</w:t>
                  </w:r>
                </w:p>
              </w:tc>
              <w:tc>
                <w:tcPr>
                  <w:tcW w:w="976" w:type="pct"/>
                  <w:vAlign w:val="center"/>
                </w:tcPr>
                <w:p>
                  <w:pPr>
                    <w:tabs>
                      <w:tab w:val="left" w:pos="0"/>
                    </w:tabs>
                    <w:spacing w:line="300" w:lineRule="exact"/>
                    <w:jc w:val="center"/>
                    <w:rPr>
                      <w:szCs w:val="21"/>
                    </w:rPr>
                  </w:pPr>
                  <w:r>
                    <w:rPr>
                      <w:szCs w:val="21"/>
                    </w:rPr>
                    <w:t>水抛机</w:t>
                  </w:r>
                </w:p>
              </w:tc>
              <w:tc>
                <w:tcPr>
                  <w:tcW w:w="990" w:type="pct"/>
                  <w:shd w:val="clear" w:color="auto" w:fill="auto"/>
                  <w:vAlign w:val="center"/>
                </w:tcPr>
                <w:p>
                  <w:pPr>
                    <w:tabs>
                      <w:tab w:val="left" w:pos="0"/>
                    </w:tabs>
                    <w:spacing w:line="300" w:lineRule="exact"/>
                    <w:jc w:val="center"/>
                    <w:rPr>
                      <w:szCs w:val="21"/>
                    </w:rPr>
                  </w:pPr>
                  <w:r>
                    <w:rPr>
                      <w:szCs w:val="21"/>
                    </w:rPr>
                    <w:t>200L</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shd w:val="clear" w:color="auto" w:fill="auto"/>
                  <w:vAlign w:val="center"/>
                </w:tcPr>
                <w:p>
                  <w:pPr>
                    <w:tabs>
                      <w:tab w:val="left" w:pos="0"/>
                    </w:tabs>
                    <w:spacing w:line="300" w:lineRule="exact"/>
                    <w:jc w:val="center"/>
                    <w:rPr>
                      <w:szCs w:val="21"/>
                    </w:rPr>
                  </w:pPr>
                  <w:r>
                    <w:rPr>
                      <w:rFonts w:hint="eastAsia"/>
                      <w:szCs w:val="21"/>
                    </w:rPr>
                    <w:t>水抛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清洗</w:t>
                  </w:r>
                </w:p>
              </w:tc>
              <w:tc>
                <w:tcPr>
                  <w:tcW w:w="976" w:type="pct"/>
                  <w:vAlign w:val="center"/>
                </w:tcPr>
                <w:p>
                  <w:pPr>
                    <w:tabs>
                      <w:tab w:val="left" w:pos="0"/>
                    </w:tabs>
                    <w:spacing w:line="300" w:lineRule="exact"/>
                    <w:jc w:val="center"/>
                    <w:rPr>
                      <w:szCs w:val="21"/>
                    </w:rPr>
                  </w:pPr>
                  <w:r>
                    <w:rPr>
                      <w:szCs w:val="21"/>
                    </w:rPr>
                    <w:t>超声波清洗机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shd w:val="clear" w:color="auto" w:fill="auto"/>
                  <w:vAlign w:val="center"/>
                </w:tcPr>
                <w:p>
                  <w:pPr>
                    <w:tabs>
                      <w:tab w:val="left" w:pos="0"/>
                    </w:tabs>
                    <w:spacing w:line="300" w:lineRule="exact"/>
                    <w:jc w:val="center"/>
                    <w:rPr>
                      <w:szCs w:val="21"/>
                    </w:rPr>
                  </w:pPr>
                  <w:r>
                    <w:rPr>
                      <w:rFonts w:hint="eastAsia"/>
                      <w:szCs w:val="21"/>
                    </w:rPr>
                    <w:t>超声波清洗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烘干</w:t>
                  </w:r>
                </w:p>
              </w:tc>
              <w:tc>
                <w:tcPr>
                  <w:tcW w:w="976" w:type="pct"/>
                  <w:vAlign w:val="center"/>
                </w:tcPr>
                <w:p>
                  <w:pPr>
                    <w:tabs>
                      <w:tab w:val="left" w:pos="0"/>
                    </w:tabs>
                    <w:spacing w:line="300" w:lineRule="exact"/>
                    <w:jc w:val="center"/>
                    <w:rPr>
                      <w:szCs w:val="21"/>
                    </w:rPr>
                  </w:pPr>
                  <w:r>
                    <w:rPr>
                      <w:rFonts w:hint="eastAsia"/>
                      <w:szCs w:val="21"/>
                    </w:rPr>
                    <w:t>烘干机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shd w:val="clear" w:color="auto" w:fill="auto"/>
                  <w:vAlign w:val="center"/>
                </w:tcPr>
                <w:p>
                  <w:pPr>
                    <w:tabs>
                      <w:tab w:val="left" w:pos="0"/>
                    </w:tabs>
                    <w:spacing w:line="300" w:lineRule="exact"/>
                    <w:jc w:val="center"/>
                    <w:rPr>
                      <w:szCs w:val="21"/>
                    </w:rPr>
                  </w:pPr>
                  <w:r>
                    <w:rPr>
                      <w:rFonts w:hint="eastAsia"/>
                      <w:szCs w:val="21"/>
                    </w:rPr>
                    <w:t>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Align w:val="center"/>
                </w:tcPr>
                <w:p>
                  <w:pPr>
                    <w:tabs>
                      <w:tab w:val="left" w:pos="0"/>
                    </w:tabs>
                    <w:spacing w:line="300" w:lineRule="exact"/>
                    <w:jc w:val="center"/>
                    <w:rPr>
                      <w:szCs w:val="21"/>
                    </w:rPr>
                  </w:pPr>
                  <w:r>
                    <w:rPr>
                      <w:rFonts w:hint="eastAsia"/>
                      <w:szCs w:val="21"/>
                    </w:rPr>
                    <w:t>抛光</w:t>
                  </w:r>
                </w:p>
              </w:tc>
              <w:tc>
                <w:tcPr>
                  <w:tcW w:w="649" w:type="pct"/>
                  <w:vAlign w:val="center"/>
                </w:tcPr>
                <w:p>
                  <w:pPr>
                    <w:tabs>
                      <w:tab w:val="left" w:pos="0"/>
                    </w:tabs>
                    <w:spacing w:line="300" w:lineRule="exact"/>
                    <w:jc w:val="center"/>
                    <w:rPr>
                      <w:szCs w:val="21"/>
                    </w:rPr>
                  </w:pPr>
                  <w:r>
                    <w:rPr>
                      <w:rFonts w:hint="eastAsia"/>
                      <w:szCs w:val="21"/>
                    </w:rPr>
                    <w:t>抛光</w:t>
                  </w:r>
                </w:p>
              </w:tc>
              <w:tc>
                <w:tcPr>
                  <w:tcW w:w="976" w:type="pct"/>
                  <w:vAlign w:val="center"/>
                </w:tcPr>
                <w:p>
                  <w:pPr>
                    <w:tabs>
                      <w:tab w:val="left" w:pos="0"/>
                    </w:tabs>
                    <w:spacing w:line="300" w:lineRule="exact"/>
                    <w:jc w:val="center"/>
                    <w:rPr>
                      <w:szCs w:val="21"/>
                    </w:rPr>
                  </w:pPr>
                  <w:r>
                    <w:rPr>
                      <w:szCs w:val="21"/>
                    </w:rPr>
                    <w:t>抛光机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20</w:t>
                  </w:r>
                </w:p>
              </w:tc>
              <w:tc>
                <w:tcPr>
                  <w:tcW w:w="1059" w:type="pct"/>
                  <w:shd w:val="clear" w:color="auto" w:fill="auto"/>
                  <w:vAlign w:val="center"/>
                </w:tcPr>
                <w:p>
                  <w:pPr>
                    <w:tabs>
                      <w:tab w:val="left" w:pos="0"/>
                    </w:tabs>
                    <w:spacing w:line="300" w:lineRule="exact"/>
                    <w:jc w:val="center"/>
                    <w:rPr>
                      <w:szCs w:val="21"/>
                    </w:rPr>
                  </w:pPr>
                  <w:r>
                    <w:rPr>
                      <w:rFonts w:hint="eastAsia"/>
                      <w:szCs w:val="21"/>
                    </w:rPr>
                    <w:t>小型双头抛光机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Align w:val="center"/>
                </w:tcPr>
                <w:p>
                  <w:pPr>
                    <w:tabs>
                      <w:tab w:val="left" w:pos="0"/>
                    </w:tabs>
                    <w:spacing w:line="300" w:lineRule="exact"/>
                    <w:jc w:val="center"/>
                    <w:rPr>
                      <w:szCs w:val="21"/>
                    </w:rPr>
                  </w:pPr>
                  <w:r>
                    <w:rPr>
                      <w:rFonts w:hint="eastAsia"/>
                      <w:szCs w:val="21"/>
                    </w:rPr>
                    <w:t>抛丸</w:t>
                  </w:r>
                </w:p>
              </w:tc>
              <w:tc>
                <w:tcPr>
                  <w:tcW w:w="649" w:type="pct"/>
                  <w:vAlign w:val="center"/>
                </w:tcPr>
                <w:p>
                  <w:pPr>
                    <w:tabs>
                      <w:tab w:val="left" w:pos="0"/>
                    </w:tabs>
                    <w:spacing w:line="300" w:lineRule="exact"/>
                    <w:jc w:val="center"/>
                    <w:rPr>
                      <w:szCs w:val="21"/>
                    </w:rPr>
                  </w:pPr>
                  <w:r>
                    <w:rPr>
                      <w:rFonts w:hint="eastAsia"/>
                      <w:szCs w:val="21"/>
                    </w:rPr>
                    <w:t>抛丸</w:t>
                  </w:r>
                </w:p>
              </w:tc>
              <w:tc>
                <w:tcPr>
                  <w:tcW w:w="976" w:type="pct"/>
                  <w:vAlign w:val="center"/>
                </w:tcPr>
                <w:p>
                  <w:pPr>
                    <w:tabs>
                      <w:tab w:val="left" w:pos="0"/>
                    </w:tabs>
                    <w:spacing w:line="300" w:lineRule="exact"/>
                    <w:jc w:val="center"/>
                    <w:rPr>
                      <w:szCs w:val="21"/>
                    </w:rPr>
                  </w:pPr>
                  <w:r>
                    <w:rPr>
                      <w:rFonts w:hint="eastAsia"/>
                      <w:szCs w:val="21"/>
                    </w:rPr>
                    <w:t>抛丸机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restart"/>
                  <w:vAlign w:val="center"/>
                </w:tcPr>
                <w:p>
                  <w:pPr>
                    <w:tabs>
                      <w:tab w:val="left" w:pos="0"/>
                    </w:tabs>
                    <w:spacing w:line="300" w:lineRule="exact"/>
                    <w:jc w:val="center"/>
                    <w:rPr>
                      <w:szCs w:val="21"/>
                    </w:rPr>
                  </w:pPr>
                  <w:r>
                    <w:rPr>
                      <w:rFonts w:hint="eastAsia"/>
                      <w:szCs w:val="21"/>
                    </w:rPr>
                    <w:t>真空镀膜</w:t>
                  </w:r>
                </w:p>
              </w:tc>
              <w:tc>
                <w:tcPr>
                  <w:tcW w:w="649" w:type="pct"/>
                  <w:vAlign w:val="center"/>
                </w:tcPr>
                <w:p>
                  <w:pPr>
                    <w:tabs>
                      <w:tab w:val="left" w:pos="0"/>
                    </w:tabs>
                    <w:spacing w:line="300" w:lineRule="exact"/>
                    <w:jc w:val="center"/>
                    <w:rPr>
                      <w:szCs w:val="21"/>
                    </w:rPr>
                  </w:pPr>
                  <w:r>
                    <w:rPr>
                      <w:rFonts w:hint="eastAsia"/>
                      <w:szCs w:val="21"/>
                    </w:rPr>
                    <w:t>前处理清洗</w:t>
                  </w:r>
                </w:p>
              </w:tc>
              <w:tc>
                <w:tcPr>
                  <w:tcW w:w="976" w:type="pct"/>
                  <w:vAlign w:val="center"/>
                </w:tcPr>
                <w:p>
                  <w:pPr>
                    <w:tabs>
                      <w:tab w:val="left" w:pos="0"/>
                    </w:tabs>
                    <w:spacing w:line="300" w:lineRule="exact"/>
                    <w:jc w:val="center"/>
                    <w:rPr>
                      <w:szCs w:val="21"/>
                    </w:rPr>
                  </w:pPr>
                  <w:r>
                    <w:rPr>
                      <w:rFonts w:hint="eastAsia"/>
                      <w:szCs w:val="21"/>
                    </w:rPr>
                    <w:t>前处理清洗生产线</w:t>
                  </w:r>
                </w:p>
              </w:tc>
              <w:tc>
                <w:tcPr>
                  <w:tcW w:w="990" w:type="pct"/>
                  <w:shd w:val="clear" w:color="auto" w:fill="auto"/>
                  <w:vAlign w:val="center"/>
                </w:tcPr>
                <w:p>
                  <w:pPr>
                    <w:tabs>
                      <w:tab w:val="left" w:pos="0"/>
                    </w:tabs>
                    <w:spacing w:line="300" w:lineRule="exact"/>
                    <w:jc w:val="center"/>
                    <w:rPr>
                      <w:szCs w:val="21"/>
                    </w:rPr>
                  </w:pPr>
                  <w:r>
                    <w:rPr>
                      <w:rFonts w:hint="eastAsia"/>
                      <w:szCs w:val="21"/>
                    </w:rPr>
                    <w:t>1条线(1</w:t>
                  </w:r>
                  <w:r>
                    <w:rPr>
                      <w:szCs w:val="21"/>
                    </w:rPr>
                    <w:t>5</w:t>
                  </w:r>
                  <w:r>
                    <w:rPr>
                      <w:rFonts w:hint="eastAsia"/>
                      <w:szCs w:val="21"/>
                    </w:rPr>
                    <w:t>个槽）</w:t>
                  </w:r>
                </w:p>
              </w:tc>
              <w:tc>
                <w:tcPr>
                  <w:tcW w:w="565" w:type="pct"/>
                  <w:shd w:val="clear" w:color="auto" w:fill="auto"/>
                  <w:vAlign w:val="center"/>
                </w:tcPr>
                <w:p>
                  <w:pPr>
                    <w:tabs>
                      <w:tab w:val="left" w:pos="0"/>
                    </w:tabs>
                    <w:spacing w:line="300" w:lineRule="exact"/>
                    <w:jc w:val="center"/>
                    <w:rPr>
                      <w:szCs w:val="21"/>
                    </w:rPr>
                  </w:pPr>
                  <w:r>
                    <w:rPr>
                      <w:rFonts w:hint="eastAsia"/>
                      <w:szCs w:val="21"/>
                    </w:rPr>
                    <w:t>1</w:t>
                  </w:r>
                </w:p>
              </w:tc>
              <w:tc>
                <w:tcPr>
                  <w:tcW w:w="1059" w:type="pct"/>
                  <w:shd w:val="clear" w:color="auto" w:fill="auto"/>
                  <w:vAlign w:val="center"/>
                </w:tcPr>
                <w:p>
                  <w:pPr>
                    <w:tabs>
                      <w:tab w:val="left" w:pos="0"/>
                    </w:tabs>
                    <w:spacing w:line="300" w:lineRule="exact"/>
                    <w:jc w:val="center"/>
                    <w:rPr>
                      <w:szCs w:val="21"/>
                    </w:rPr>
                  </w:pPr>
                  <w:r>
                    <w:rPr>
                      <w:rFonts w:hint="eastAsia"/>
                      <w:szCs w:val="21"/>
                    </w:rPr>
                    <w:t>单槽尺寸：</w:t>
                  </w:r>
                  <w:r>
                    <w:rPr>
                      <w:rFonts w:ascii="TimesNewRomanPSMT" w:hAnsi="TimesNewRomanPSMT" w:cs="宋体"/>
                      <w:kern w:val="0"/>
                      <w:szCs w:val="21"/>
                    </w:rPr>
                    <w:t>60cm×90cm×130cm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真空镀膜</w:t>
                  </w:r>
                </w:p>
              </w:tc>
              <w:tc>
                <w:tcPr>
                  <w:tcW w:w="976" w:type="pct"/>
                  <w:vAlign w:val="center"/>
                </w:tcPr>
                <w:p>
                  <w:pPr>
                    <w:tabs>
                      <w:tab w:val="left" w:pos="0"/>
                    </w:tabs>
                    <w:spacing w:line="300" w:lineRule="exact"/>
                    <w:jc w:val="center"/>
                    <w:rPr>
                      <w:szCs w:val="21"/>
                    </w:rPr>
                  </w:pPr>
                  <w:r>
                    <w:rPr>
                      <w:rFonts w:hint="eastAsia"/>
                      <w:szCs w:val="21"/>
                    </w:rPr>
                    <w:t>真空镀膜机</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烘干</w:t>
                  </w:r>
                </w:p>
              </w:tc>
              <w:tc>
                <w:tcPr>
                  <w:tcW w:w="976" w:type="pct"/>
                  <w:vAlign w:val="center"/>
                </w:tcPr>
                <w:p>
                  <w:pPr>
                    <w:tabs>
                      <w:tab w:val="left" w:pos="0"/>
                    </w:tabs>
                    <w:spacing w:line="300" w:lineRule="exact"/>
                    <w:jc w:val="center"/>
                    <w:rPr>
                      <w:szCs w:val="21"/>
                    </w:rPr>
                  </w:pPr>
                  <w:r>
                    <w:rPr>
                      <w:rFonts w:hint="eastAsia"/>
                      <w:szCs w:val="21"/>
                    </w:rPr>
                    <w:t>烘箱</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rFonts w:hint="eastAsia"/>
                      <w:szCs w:val="21"/>
                    </w:rPr>
                    <w:t>1</w:t>
                  </w:r>
                </w:p>
              </w:tc>
              <w:tc>
                <w:tcPr>
                  <w:tcW w:w="1059" w:type="pct"/>
                  <w:shd w:val="clear" w:color="auto" w:fill="auto"/>
                  <w:vAlign w:val="center"/>
                </w:tcPr>
                <w:p>
                  <w:pPr>
                    <w:tabs>
                      <w:tab w:val="left" w:pos="0"/>
                    </w:tabs>
                    <w:spacing w:line="300" w:lineRule="exact"/>
                    <w:jc w:val="center"/>
                    <w:rPr>
                      <w:szCs w:val="21"/>
                    </w:rPr>
                  </w:pPr>
                  <w:r>
                    <w:rPr>
                      <w:rFonts w:hint="eastAsia" w:ascii="TimesNewRomanPSMT" w:hAnsi="TimesNewRomanPSMT" w:cs="宋体"/>
                      <w:kern w:val="0"/>
                      <w:szCs w:val="21"/>
                    </w:rPr>
                    <w:t>800*800*1000</w:t>
                  </w:r>
                  <w:r>
                    <w:rPr>
                      <w:rFonts w:ascii="TimesNewRomanPSMT" w:hAnsi="TimesNewRomanPSMT" w:cs="宋体"/>
                      <w:kern w:val="0"/>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restart"/>
                  <w:vAlign w:val="center"/>
                </w:tcPr>
                <w:p>
                  <w:pPr>
                    <w:tabs>
                      <w:tab w:val="left" w:pos="0"/>
                    </w:tabs>
                    <w:spacing w:line="300" w:lineRule="exact"/>
                    <w:jc w:val="center"/>
                    <w:rPr>
                      <w:szCs w:val="21"/>
                    </w:rPr>
                  </w:pPr>
                  <w:r>
                    <w:rPr>
                      <w:rFonts w:hint="eastAsia"/>
                      <w:szCs w:val="21"/>
                    </w:rPr>
                    <w:t>机加工单元</w:t>
                  </w:r>
                </w:p>
              </w:tc>
              <w:tc>
                <w:tcPr>
                  <w:tcW w:w="649" w:type="pct"/>
                  <w:vMerge w:val="restart"/>
                  <w:vAlign w:val="center"/>
                </w:tcPr>
                <w:p>
                  <w:pPr>
                    <w:tabs>
                      <w:tab w:val="left" w:pos="0"/>
                    </w:tabs>
                    <w:spacing w:line="300" w:lineRule="exact"/>
                    <w:jc w:val="center"/>
                    <w:rPr>
                      <w:szCs w:val="21"/>
                    </w:rPr>
                  </w:pPr>
                  <w:r>
                    <w:rPr>
                      <w:rFonts w:hint="eastAsia"/>
                      <w:szCs w:val="21"/>
                    </w:rPr>
                    <w:t>机加工</w:t>
                  </w:r>
                </w:p>
              </w:tc>
              <w:tc>
                <w:tcPr>
                  <w:tcW w:w="976" w:type="pct"/>
                  <w:vAlign w:val="center"/>
                </w:tcPr>
                <w:p>
                  <w:pPr>
                    <w:tabs>
                      <w:tab w:val="left" w:pos="0"/>
                    </w:tabs>
                    <w:spacing w:line="300" w:lineRule="exact"/>
                    <w:jc w:val="center"/>
                    <w:rPr>
                      <w:szCs w:val="21"/>
                    </w:rPr>
                  </w:pPr>
                  <w:r>
                    <w:rPr>
                      <w:szCs w:val="21"/>
                    </w:rPr>
                    <w:t>数控车床</w:t>
                  </w:r>
                </w:p>
              </w:tc>
              <w:tc>
                <w:tcPr>
                  <w:tcW w:w="990" w:type="pct"/>
                  <w:shd w:val="clear" w:color="auto" w:fill="auto"/>
                  <w:vAlign w:val="center"/>
                </w:tcPr>
                <w:p>
                  <w:pPr>
                    <w:tabs>
                      <w:tab w:val="left" w:pos="0"/>
                    </w:tabs>
                    <w:spacing w:line="300" w:lineRule="exact"/>
                    <w:jc w:val="center"/>
                    <w:rPr>
                      <w:szCs w:val="21"/>
                    </w:rPr>
                  </w:pPr>
                  <w:r>
                    <w:rPr>
                      <w:szCs w:val="21"/>
                    </w:rPr>
                    <w:t>CJK0615</w:t>
                  </w:r>
                </w:p>
              </w:tc>
              <w:tc>
                <w:tcPr>
                  <w:tcW w:w="565" w:type="pct"/>
                  <w:shd w:val="clear" w:color="auto" w:fill="auto"/>
                  <w:vAlign w:val="center"/>
                </w:tcPr>
                <w:p>
                  <w:pPr>
                    <w:tabs>
                      <w:tab w:val="left" w:pos="0"/>
                    </w:tabs>
                    <w:spacing w:line="300" w:lineRule="exact"/>
                    <w:jc w:val="center"/>
                    <w:rPr>
                      <w:szCs w:val="21"/>
                    </w:rPr>
                  </w:pPr>
                  <w:r>
                    <w:rPr>
                      <w:szCs w:val="21"/>
                    </w:rPr>
                    <w:t>50</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Merge w:val="continue"/>
                  <w:vAlign w:val="center"/>
                </w:tcPr>
                <w:p>
                  <w:pPr>
                    <w:tabs>
                      <w:tab w:val="left" w:pos="0"/>
                    </w:tabs>
                    <w:spacing w:line="300" w:lineRule="exact"/>
                    <w:jc w:val="center"/>
                    <w:rPr>
                      <w:szCs w:val="21"/>
                    </w:rPr>
                  </w:pPr>
                </w:p>
              </w:tc>
              <w:tc>
                <w:tcPr>
                  <w:tcW w:w="976" w:type="pct"/>
                  <w:vAlign w:val="center"/>
                </w:tcPr>
                <w:p>
                  <w:pPr>
                    <w:tabs>
                      <w:tab w:val="left" w:pos="0"/>
                    </w:tabs>
                    <w:spacing w:line="300" w:lineRule="exact"/>
                    <w:jc w:val="center"/>
                    <w:rPr>
                      <w:szCs w:val="21"/>
                    </w:rPr>
                  </w:pPr>
                  <w:r>
                    <w:rPr>
                      <w:szCs w:val="21"/>
                    </w:rPr>
                    <w:t>攻牙专用机</w:t>
                  </w:r>
                </w:p>
              </w:tc>
              <w:tc>
                <w:tcPr>
                  <w:tcW w:w="990" w:type="pct"/>
                  <w:shd w:val="clear" w:color="auto" w:fill="auto"/>
                  <w:vAlign w:val="center"/>
                </w:tcPr>
                <w:p>
                  <w:pPr>
                    <w:tabs>
                      <w:tab w:val="left" w:pos="0"/>
                    </w:tabs>
                    <w:spacing w:line="300" w:lineRule="exact"/>
                    <w:jc w:val="center"/>
                    <w:rPr>
                      <w:szCs w:val="21"/>
                    </w:rPr>
                  </w:pPr>
                  <w:r>
                    <w:rPr>
                      <w:szCs w:val="21"/>
                    </w:rPr>
                    <w:t>YC-110HV3-9WF</w:t>
                  </w:r>
                </w:p>
              </w:tc>
              <w:tc>
                <w:tcPr>
                  <w:tcW w:w="565" w:type="pct"/>
                  <w:shd w:val="clear" w:color="auto" w:fill="auto"/>
                  <w:vAlign w:val="center"/>
                </w:tcPr>
                <w:p>
                  <w:pPr>
                    <w:tabs>
                      <w:tab w:val="left" w:pos="0"/>
                    </w:tabs>
                    <w:spacing w:line="300" w:lineRule="exact"/>
                    <w:jc w:val="center"/>
                    <w:rPr>
                      <w:szCs w:val="21"/>
                    </w:rPr>
                  </w:pPr>
                  <w:r>
                    <w:rPr>
                      <w:szCs w:val="21"/>
                    </w:rPr>
                    <w:t>10</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Merge w:val="continue"/>
                  <w:vAlign w:val="center"/>
                </w:tcPr>
                <w:p>
                  <w:pPr>
                    <w:tabs>
                      <w:tab w:val="left" w:pos="0"/>
                    </w:tabs>
                    <w:spacing w:line="300" w:lineRule="exact"/>
                    <w:jc w:val="center"/>
                    <w:rPr>
                      <w:szCs w:val="21"/>
                    </w:rPr>
                  </w:pPr>
                </w:p>
              </w:tc>
              <w:tc>
                <w:tcPr>
                  <w:tcW w:w="976" w:type="pct"/>
                  <w:vAlign w:val="center"/>
                </w:tcPr>
                <w:p>
                  <w:pPr>
                    <w:tabs>
                      <w:tab w:val="left" w:pos="0"/>
                    </w:tabs>
                    <w:spacing w:line="300" w:lineRule="exact"/>
                    <w:jc w:val="center"/>
                    <w:rPr>
                      <w:szCs w:val="21"/>
                    </w:rPr>
                  </w:pPr>
                  <w:r>
                    <w:rPr>
                      <w:szCs w:val="21"/>
                    </w:rPr>
                    <w:t>转盘式组合机床</w:t>
                  </w:r>
                </w:p>
              </w:tc>
              <w:tc>
                <w:tcPr>
                  <w:tcW w:w="990" w:type="pct"/>
                  <w:shd w:val="clear" w:color="auto" w:fill="auto"/>
                  <w:vAlign w:val="center"/>
                </w:tcPr>
                <w:p>
                  <w:pPr>
                    <w:tabs>
                      <w:tab w:val="left" w:pos="0"/>
                    </w:tabs>
                    <w:spacing w:line="300" w:lineRule="exact"/>
                    <w:jc w:val="center"/>
                    <w:rPr>
                      <w:szCs w:val="21"/>
                    </w:rPr>
                  </w:pPr>
                  <w:r>
                    <w:rPr>
                      <w:szCs w:val="21"/>
                    </w:rPr>
                    <w:t>LZ43T9120</w:t>
                  </w:r>
                </w:p>
              </w:tc>
              <w:tc>
                <w:tcPr>
                  <w:tcW w:w="565" w:type="pct"/>
                  <w:shd w:val="clear" w:color="auto" w:fill="auto"/>
                  <w:vAlign w:val="center"/>
                </w:tcPr>
                <w:p>
                  <w:pPr>
                    <w:tabs>
                      <w:tab w:val="left" w:pos="0"/>
                    </w:tabs>
                    <w:spacing w:line="300" w:lineRule="exact"/>
                    <w:jc w:val="center"/>
                    <w:rPr>
                      <w:szCs w:val="21"/>
                    </w:rPr>
                  </w:pPr>
                  <w:r>
                    <w:rPr>
                      <w:szCs w:val="21"/>
                    </w:rPr>
                    <w:t>5</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Merge w:val="continue"/>
                  <w:vAlign w:val="center"/>
                </w:tcPr>
                <w:p>
                  <w:pPr>
                    <w:tabs>
                      <w:tab w:val="left" w:pos="0"/>
                    </w:tabs>
                    <w:spacing w:line="300" w:lineRule="exact"/>
                    <w:jc w:val="center"/>
                    <w:rPr>
                      <w:szCs w:val="21"/>
                    </w:rPr>
                  </w:pPr>
                </w:p>
              </w:tc>
              <w:tc>
                <w:tcPr>
                  <w:tcW w:w="976" w:type="pct"/>
                  <w:vAlign w:val="center"/>
                </w:tcPr>
                <w:p>
                  <w:pPr>
                    <w:tabs>
                      <w:tab w:val="left" w:pos="0"/>
                    </w:tabs>
                    <w:spacing w:line="300" w:lineRule="exact"/>
                    <w:jc w:val="center"/>
                    <w:rPr>
                      <w:szCs w:val="21"/>
                    </w:rPr>
                  </w:pPr>
                  <w:r>
                    <w:rPr>
                      <w:szCs w:val="21"/>
                    </w:rPr>
                    <w:t>扭力机</w:t>
                  </w:r>
                </w:p>
              </w:tc>
              <w:tc>
                <w:tcPr>
                  <w:tcW w:w="990" w:type="pct"/>
                  <w:shd w:val="clear" w:color="auto" w:fill="auto"/>
                  <w:vAlign w:val="center"/>
                </w:tcPr>
                <w:p>
                  <w:pPr>
                    <w:tabs>
                      <w:tab w:val="left" w:pos="0"/>
                    </w:tabs>
                    <w:spacing w:line="300" w:lineRule="exact"/>
                    <w:jc w:val="center"/>
                    <w:rPr>
                      <w:szCs w:val="21"/>
                    </w:rPr>
                  </w:pPr>
                  <w:r>
                    <w:rPr>
                      <w:szCs w:val="21"/>
                    </w:rPr>
                    <w:t>XI-DIS800</w:t>
                  </w:r>
                </w:p>
              </w:tc>
              <w:tc>
                <w:tcPr>
                  <w:tcW w:w="565" w:type="pct"/>
                  <w:shd w:val="clear" w:color="auto" w:fill="auto"/>
                  <w:vAlign w:val="center"/>
                </w:tcPr>
                <w:p>
                  <w:pPr>
                    <w:tabs>
                      <w:tab w:val="left" w:pos="0"/>
                    </w:tabs>
                    <w:spacing w:line="300" w:lineRule="exact"/>
                    <w:jc w:val="center"/>
                    <w:rPr>
                      <w:szCs w:val="21"/>
                    </w:rPr>
                  </w:pPr>
                  <w:r>
                    <w:rPr>
                      <w:szCs w:val="21"/>
                    </w:rPr>
                    <w:t>5</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Align w:val="center"/>
                </w:tcPr>
                <w:p>
                  <w:pPr>
                    <w:tabs>
                      <w:tab w:val="left" w:pos="0"/>
                    </w:tabs>
                    <w:spacing w:line="300" w:lineRule="exact"/>
                    <w:jc w:val="center"/>
                    <w:rPr>
                      <w:szCs w:val="21"/>
                    </w:rPr>
                  </w:pPr>
                  <w:r>
                    <w:rPr>
                      <w:rFonts w:hint="eastAsia"/>
                      <w:szCs w:val="21"/>
                    </w:rPr>
                    <w:t>注塑单元</w:t>
                  </w:r>
                </w:p>
              </w:tc>
              <w:tc>
                <w:tcPr>
                  <w:tcW w:w="649" w:type="pct"/>
                  <w:vAlign w:val="center"/>
                </w:tcPr>
                <w:p>
                  <w:pPr>
                    <w:tabs>
                      <w:tab w:val="left" w:pos="0"/>
                    </w:tabs>
                    <w:spacing w:line="300" w:lineRule="exact"/>
                    <w:jc w:val="center"/>
                    <w:rPr>
                      <w:szCs w:val="21"/>
                    </w:rPr>
                  </w:pPr>
                  <w:r>
                    <w:rPr>
                      <w:rFonts w:hint="eastAsia"/>
                      <w:szCs w:val="21"/>
                    </w:rPr>
                    <w:t>注塑</w:t>
                  </w:r>
                </w:p>
              </w:tc>
              <w:tc>
                <w:tcPr>
                  <w:tcW w:w="976" w:type="pct"/>
                  <w:vAlign w:val="center"/>
                </w:tcPr>
                <w:p>
                  <w:pPr>
                    <w:tabs>
                      <w:tab w:val="left" w:pos="0"/>
                    </w:tabs>
                    <w:spacing w:line="300" w:lineRule="exact"/>
                    <w:jc w:val="center"/>
                    <w:rPr>
                      <w:szCs w:val="21"/>
                    </w:rPr>
                  </w:pPr>
                  <w:r>
                    <w:rPr>
                      <w:szCs w:val="21"/>
                    </w:rPr>
                    <w:t>注塑机</w:t>
                  </w:r>
                </w:p>
              </w:tc>
              <w:tc>
                <w:tcPr>
                  <w:tcW w:w="990" w:type="pct"/>
                  <w:shd w:val="clear" w:color="auto" w:fill="auto"/>
                  <w:vAlign w:val="center"/>
                </w:tcPr>
                <w:p>
                  <w:pPr>
                    <w:tabs>
                      <w:tab w:val="left" w:pos="0"/>
                    </w:tabs>
                    <w:spacing w:line="300" w:lineRule="exact"/>
                    <w:jc w:val="center"/>
                    <w:rPr>
                      <w:szCs w:val="21"/>
                    </w:rPr>
                  </w:pPr>
                  <w:r>
                    <w:rPr>
                      <w:szCs w:val="21"/>
                    </w:rPr>
                    <w:t>BT120V-II</w:t>
                  </w:r>
                </w:p>
              </w:tc>
              <w:tc>
                <w:tcPr>
                  <w:tcW w:w="565" w:type="pct"/>
                  <w:shd w:val="clear" w:color="auto" w:fill="auto"/>
                  <w:vAlign w:val="center"/>
                </w:tcPr>
                <w:p>
                  <w:pPr>
                    <w:tabs>
                      <w:tab w:val="left" w:pos="0"/>
                    </w:tabs>
                    <w:spacing w:line="300" w:lineRule="exact"/>
                    <w:jc w:val="center"/>
                    <w:rPr>
                      <w:szCs w:val="21"/>
                    </w:rPr>
                  </w:pPr>
                  <w:r>
                    <w:rPr>
                      <w:szCs w:val="21"/>
                    </w:rPr>
                    <w:t>6</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restart"/>
                  <w:vAlign w:val="center"/>
                </w:tcPr>
                <w:p>
                  <w:pPr>
                    <w:tabs>
                      <w:tab w:val="left" w:pos="0"/>
                    </w:tabs>
                    <w:spacing w:line="300" w:lineRule="exact"/>
                    <w:jc w:val="center"/>
                    <w:rPr>
                      <w:szCs w:val="21"/>
                    </w:rPr>
                  </w:pPr>
                  <w:r>
                    <w:rPr>
                      <w:rFonts w:hint="eastAsia"/>
                      <w:szCs w:val="21"/>
                    </w:rPr>
                    <w:t>塑料王成型单元</w:t>
                  </w:r>
                </w:p>
              </w:tc>
              <w:tc>
                <w:tcPr>
                  <w:tcW w:w="649" w:type="pct"/>
                  <w:vAlign w:val="center"/>
                </w:tcPr>
                <w:p>
                  <w:pPr>
                    <w:tabs>
                      <w:tab w:val="left" w:pos="0"/>
                    </w:tabs>
                    <w:spacing w:line="300" w:lineRule="exact"/>
                    <w:jc w:val="center"/>
                    <w:rPr>
                      <w:szCs w:val="21"/>
                    </w:rPr>
                  </w:pPr>
                  <w:r>
                    <w:rPr>
                      <w:rFonts w:hint="eastAsia"/>
                      <w:szCs w:val="21"/>
                    </w:rPr>
                    <w:t>模压</w:t>
                  </w:r>
                </w:p>
              </w:tc>
              <w:tc>
                <w:tcPr>
                  <w:tcW w:w="976" w:type="pct"/>
                  <w:vAlign w:val="center"/>
                </w:tcPr>
                <w:p>
                  <w:pPr>
                    <w:tabs>
                      <w:tab w:val="left" w:pos="0"/>
                    </w:tabs>
                    <w:spacing w:line="300" w:lineRule="exact"/>
                    <w:jc w:val="center"/>
                    <w:rPr>
                      <w:szCs w:val="21"/>
                    </w:rPr>
                  </w:pPr>
                  <w:r>
                    <w:rPr>
                      <w:rFonts w:hint="eastAsia"/>
                      <w:szCs w:val="21"/>
                    </w:rPr>
                    <w:t>自动成型机</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rFonts w:hint="eastAsia"/>
                      <w:szCs w:val="21"/>
                    </w:rPr>
                    <w:t>1</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烧结</w:t>
                  </w:r>
                </w:p>
              </w:tc>
              <w:tc>
                <w:tcPr>
                  <w:tcW w:w="976" w:type="pct"/>
                  <w:vAlign w:val="center"/>
                </w:tcPr>
                <w:p>
                  <w:pPr>
                    <w:tabs>
                      <w:tab w:val="left" w:pos="0"/>
                    </w:tabs>
                    <w:spacing w:line="300" w:lineRule="exact"/>
                    <w:jc w:val="center"/>
                    <w:rPr>
                      <w:szCs w:val="21"/>
                    </w:rPr>
                  </w:pPr>
                  <w:r>
                    <w:rPr>
                      <w:rFonts w:hint="eastAsia"/>
                      <w:szCs w:val="21"/>
                    </w:rPr>
                    <w:t>高温烧结炉</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rFonts w:hint="eastAsia"/>
                      <w:szCs w:val="21"/>
                    </w:rPr>
                    <w:t>1</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粉碎</w:t>
                  </w:r>
                </w:p>
              </w:tc>
              <w:tc>
                <w:tcPr>
                  <w:tcW w:w="976" w:type="pct"/>
                  <w:vAlign w:val="center"/>
                </w:tcPr>
                <w:p>
                  <w:pPr>
                    <w:tabs>
                      <w:tab w:val="left" w:pos="0"/>
                    </w:tabs>
                    <w:spacing w:line="300" w:lineRule="exact"/>
                    <w:jc w:val="center"/>
                    <w:rPr>
                      <w:szCs w:val="21"/>
                    </w:rPr>
                  </w:pPr>
                  <w:r>
                    <w:rPr>
                      <w:rFonts w:hint="eastAsia"/>
                      <w:szCs w:val="21"/>
                    </w:rPr>
                    <w:t>粉碎机</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rFonts w:hint="eastAsia"/>
                      <w:szCs w:val="21"/>
                    </w:rPr>
                    <w:t>1</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restart"/>
                  <w:vAlign w:val="center"/>
                </w:tcPr>
                <w:p>
                  <w:pPr>
                    <w:tabs>
                      <w:tab w:val="left" w:pos="0"/>
                    </w:tabs>
                    <w:spacing w:line="300" w:lineRule="exact"/>
                    <w:jc w:val="center"/>
                    <w:rPr>
                      <w:szCs w:val="21"/>
                    </w:rPr>
                  </w:pPr>
                  <w:r>
                    <w:rPr>
                      <w:rFonts w:hint="eastAsia"/>
                      <w:szCs w:val="21"/>
                    </w:rPr>
                    <w:t>铸造单元</w:t>
                  </w:r>
                </w:p>
              </w:tc>
              <w:tc>
                <w:tcPr>
                  <w:tcW w:w="649" w:type="pct"/>
                  <w:vAlign w:val="center"/>
                </w:tcPr>
                <w:p>
                  <w:pPr>
                    <w:tabs>
                      <w:tab w:val="left" w:pos="0"/>
                    </w:tabs>
                    <w:spacing w:line="300" w:lineRule="exact"/>
                    <w:jc w:val="center"/>
                    <w:rPr>
                      <w:szCs w:val="21"/>
                    </w:rPr>
                  </w:pPr>
                  <w:r>
                    <w:rPr>
                      <w:rFonts w:hint="eastAsia"/>
                      <w:szCs w:val="21"/>
                    </w:rPr>
                    <w:t>锌压铸</w:t>
                  </w:r>
                </w:p>
              </w:tc>
              <w:tc>
                <w:tcPr>
                  <w:tcW w:w="976" w:type="pct"/>
                  <w:vAlign w:val="center"/>
                </w:tcPr>
                <w:p>
                  <w:pPr>
                    <w:tabs>
                      <w:tab w:val="left" w:pos="0"/>
                    </w:tabs>
                    <w:spacing w:line="300" w:lineRule="exact"/>
                    <w:jc w:val="center"/>
                    <w:rPr>
                      <w:szCs w:val="21"/>
                    </w:rPr>
                  </w:pPr>
                  <w:r>
                    <w:rPr>
                      <w:szCs w:val="21"/>
                    </w:rPr>
                    <w:t>锌熔融压铸一体机</w:t>
                  </w:r>
                </w:p>
              </w:tc>
              <w:tc>
                <w:tcPr>
                  <w:tcW w:w="990" w:type="pct"/>
                  <w:shd w:val="clear" w:color="auto" w:fill="auto"/>
                  <w:vAlign w:val="center"/>
                </w:tcPr>
                <w:p>
                  <w:pPr>
                    <w:tabs>
                      <w:tab w:val="left" w:pos="0"/>
                    </w:tabs>
                    <w:spacing w:line="300" w:lineRule="exact"/>
                    <w:jc w:val="center"/>
                    <w:rPr>
                      <w:szCs w:val="21"/>
                    </w:rPr>
                  </w:pPr>
                  <w:r>
                    <w:rPr>
                      <w:rFonts w:hint="eastAsia"/>
                      <w:szCs w:val="21"/>
                    </w:rPr>
                    <w:t>感应电炉5</w:t>
                  </w:r>
                  <w:r>
                    <w:rPr>
                      <w:szCs w:val="21"/>
                    </w:rPr>
                    <w:t>00kg</w:t>
                  </w:r>
                </w:p>
              </w:tc>
              <w:tc>
                <w:tcPr>
                  <w:tcW w:w="565" w:type="pct"/>
                  <w:shd w:val="clear" w:color="auto" w:fill="auto"/>
                  <w:vAlign w:val="center"/>
                </w:tcPr>
                <w:p>
                  <w:pPr>
                    <w:tabs>
                      <w:tab w:val="left" w:pos="0"/>
                    </w:tabs>
                    <w:spacing w:line="300" w:lineRule="exact"/>
                    <w:jc w:val="center"/>
                    <w:rPr>
                      <w:szCs w:val="21"/>
                    </w:rPr>
                  </w:pPr>
                  <w:r>
                    <w:rPr>
                      <w:szCs w:val="21"/>
                    </w:rPr>
                    <w:t>3</w:t>
                  </w:r>
                </w:p>
              </w:tc>
              <w:tc>
                <w:tcPr>
                  <w:tcW w:w="1059" w:type="pct"/>
                  <w:shd w:val="clear" w:color="auto" w:fill="auto"/>
                  <w:vAlign w:val="center"/>
                </w:tcPr>
                <w:p>
                  <w:pPr>
                    <w:tabs>
                      <w:tab w:val="left" w:pos="0"/>
                    </w:tabs>
                    <w:spacing w:line="300" w:lineRule="exact"/>
                    <w:jc w:val="center"/>
                    <w:rPr>
                      <w:szCs w:val="21"/>
                    </w:rPr>
                  </w:pPr>
                  <w:r>
                    <w:rPr>
                      <w:rFonts w:hint="eastAsia"/>
                      <w:szCs w:val="21"/>
                    </w:rPr>
                    <w:t>含电炉，为老厂区现有设备，本次不新增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7" w:hRule="atLeast"/>
              </w:trPr>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加热</w:t>
                  </w:r>
                </w:p>
              </w:tc>
              <w:tc>
                <w:tcPr>
                  <w:tcW w:w="976" w:type="pct"/>
                  <w:vAlign w:val="center"/>
                </w:tcPr>
                <w:p>
                  <w:pPr>
                    <w:tabs>
                      <w:tab w:val="left" w:pos="0"/>
                    </w:tabs>
                    <w:spacing w:line="300" w:lineRule="exact"/>
                    <w:jc w:val="center"/>
                    <w:rPr>
                      <w:szCs w:val="21"/>
                    </w:rPr>
                  </w:pPr>
                  <w:r>
                    <w:rPr>
                      <w:szCs w:val="21"/>
                    </w:rPr>
                    <w:t>铝熔化炉</w:t>
                  </w:r>
                </w:p>
              </w:tc>
              <w:tc>
                <w:tcPr>
                  <w:tcW w:w="990" w:type="pct"/>
                  <w:shd w:val="clear" w:color="auto" w:fill="auto"/>
                  <w:vAlign w:val="center"/>
                </w:tcPr>
                <w:p>
                  <w:pPr>
                    <w:tabs>
                      <w:tab w:val="left" w:pos="0"/>
                    </w:tabs>
                    <w:spacing w:line="300" w:lineRule="exact"/>
                    <w:jc w:val="center"/>
                    <w:rPr>
                      <w:szCs w:val="21"/>
                    </w:rPr>
                  </w:pPr>
                  <w:r>
                    <w:rPr>
                      <w:szCs w:val="21"/>
                    </w:rPr>
                    <w:t>500kg</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vMerge w:val="restart"/>
                  <w:shd w:val="clear" w:color="auto" w:fill="auto"/>
                  <w:vAlign w:val="center"/>
                </w:tcPr>
                <w:p>
                  <w:pPr>
                    <w:tabs>
                      <w:tab w:val="left" w:pos="0"/>
                    </w:tabs>
                    <w:spacing w:line="300" w:lineRule="exact"/>
                    <w:jc w:val="center"/>
                    <w:rPr>
                      <w:szCs w:val="21"/>
                    </w:rPr>
                  </w:pPr>
                  <w:r>
                    <w:rPr>
                      <w:rFonts w:hint="eastAsia"/>
                      <w:szCs w:val="21"/>
                    </w:rPr>
                    <w:t>铝压铸，为老厂区现有设备，本次不新增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压铸</w:t>
                  </w:r>
                </w:p>
              </w:tc>
              <w:tc>
                <w:tcPr>
                  <w:tcW w:w="976" w:type="pct"/>
                  <w:vAlign w:val="center"/>
                </w:tcPr>
                <w:p>
                  <w:pPr>
                    <w:tabs>
                      <w:tab w:val="left" w:pos="0"/>
                    </w:tabs>
                    <w:spacing w:line="300" w:lineRule="exact"/>
                    <w:jc w:val="center"/>
                    <w:rPr>
                      <w:szCs w:val="21"/>
                    </w:rPr>
                  </w:pPr>
                  <w:r>
                    <w:rPr>
                      <w:szCs w:val="21"/>
                    </w:rPr>
                    <w:t>铝压铸机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vMerge w:val="continue"/>
                  <w:shd w:val="clear" w:color="auto" w:fill="auto"/>
                  <w:vAlign w:val="center"/>
                </w:tcPr>
                <w:p>
                  <w:pPr>
                    <w:tabs>
                      <w:tab w:val="left" w:pos="0"/>
                    </w:tabs>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射芯</w:t>
                  </w:r>
                </w:p>
              </w:tc>
              <w:tc>
                <w:tcPr>
                  <w:tcW w:w="976" w:type="pct"/>
                  <w:vAlign w:val="center"/>
                </w:tcPr>
                <w:p>
                  <w:pPr>
                    <w:tabs>
                      <w:tab w:val="left" w:pos="0"/>
                    </w:tabs>
                    <w:spacing w:line="300" w:lineRule="exact"/>
                    <w:jc w:val="center"/>
                    <w:rPr>
                      <w:szCs w:val="21"/>
                    </w:rPr>
                  </w:pPr>
                  <w:r>
                    <w:rPr>
                      <w:rFonts w:hint="eastAsia"/>
                      <w:szCs w:val="21"/>
                    </w:rPr>
                    <w:t>覆膜砂芯机</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rFonts w:hint="eastAsia"/>
                      <w:szCs w:val="21"/>
                    </w:rPr>
                    <w:t>3</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1" w:hRule="atLeast"/>
              </w:trPr>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落砂</w:t>
                  </w:r>
                </w:p>
              </w:tc>
              <w:tc>
                <w:tcPr>
                  <w:tcW w:w="976" w:type="pct"/>
                  <w:vAlign w:val="center"/>
                </w:tcPr>
                <w:p>
                  <w:pPr>
                    <w:tabs>
                      <w:tab w:val="left" w:pos="0"/>
                    </w:tabs>
                    <w:spacing w:line="300" w:lineRule="exact"/>
                    <w:jc w:val="center"/>
                    <w:rPr>
                      <w:szCs w:val="21"/>
                    </w:rPr>
                  </w:pPr>
                  <w:r>
                    <w:rPr>
                      <w:rFonts w:hint="eastAsia"/>
                      <w:szCs w:val="21"/>
                    </w:rPr>
                    <w:t>滚筒机</w:t>
                  </w:r>
                </w:p>
              </w:tc>
              <w:tc>
                <w:tcPr>
                  <w:tcW w:w="990" w:type="pct"/>
                  <w:shd w:val="clear" w:color="auto" w:fill="auto"/>
                  <w:vAlign w:val="center"/>
                </w:tcPr>
                <w:p>
                  <w:pPr>
                    <w:tabs>
                      <w:tab w:val="left" w:pos="0"/>
                    </w:tabs>
                    <w:spacing w:line="300" w:lineRule="exact"/>
                    <w:jc w:val="center"/>
                    <w:rPr>
                      <w:szCs w:val="21"/>
                    </w:rPr>
                  </w:pPr>
                  <w:r>
                    <w:rPr>
                      <w:rFonts w:hint="eastAsia"/>
                      <w:szCs w:val="21"/>
                    </w:rPr>
                    <w:t>/</w:t>
                  </w:r>
                </w:p>
              </w:tc>
              <w:tc>
                <w:tcPr>
                  <w:tcW w:w="565" w:type="pct"/>
                  <w:shd w:val="clear" w:color="auto" w:fill="auto"/>
                  <w:vAlign w:val="center"/>
                </w:tcPr>
                <w:p>
                  <w:pPr>
                    <w:tabs>
                      <w:tab w:val="left" w:pos="0"/>
                    </w:tabs>
                    <w:spacing w:line="300" w:lineRule="exact"/>
                    <w:jc w:val="center"/>
                    <w:rPr>
                      <w:szCs w:val="21"/>
                    </w:rPr>
                  </w:pPr>
                  <w:r>
                    <w:rPr>
                      <w:rFonts w:hint="eastAsia"/>
                      <w:szCs w:val="21"/>
                    </w:rPr>
                    <w:t>1</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restart"/>
                  <w:vAlign w:val="center"/>
                </w:tcPr>
                <w:p>
                  <w:pPr>
                    <w:tabs>
                      <w:tab w:val="left" w:pos="0"/>
                    </w:tabs>
                    <w:spacing w:line="300" w:lineRule="exact"/>
                    <w:jc w:val="center"/>
                    <w:rPr>
                      <w:szCs w:val="21"/>
                    </w:rPr>
                  </w:pPr>
                  <w:r>
                    <w:rPr>
                      <w:rFonts w:hint="eastAsia"/>
                      <w:szCs w:val="21"/>
                    </w:rPr>
                    <w:t>装配单元</w:t>
                  </w:r>
                </w:p>
              </w:tc>
              <w:tc>
                <w:tcPr>
                  <w:tcW w:w="649" w:type="pct"/>
                  <w:vAlign w:val="center"/>
                </w:tcPr>
                <w:p>
                  <w:pPr>
                    <w:tabs>
                      <w:tab w:val="left" w:pos="0"/>
                    </w:tabs>
                    <w:spacing w:line="300" w:lineRule="exact"/>
                    <w:jc w:val="center"/>
                    <w:rPr>
                      <w:szCs w:val="21"/>
                    </w:rPr>
                  </w:pPr>
                  <w:r>
                    <w:rPr>
                      <w:rFonts w:hint="eastAsia"/>
                      <w:szCs w:val="21"/>
                    </w:rPr>
                    <w:t>检验</w:t>
                  </w:r>
                </w:p>
              </w:tc>
              <w:tc>
                <w:tcPr>
                  <w:tcW w:w="976" w:type="pct"/>
                  <w:vAlign w:val="center"/>
                </w:tcPr>
                <w:p>
                  <w:pPr>
                    <w:tabs>
                      <w:tab w:val="left" w:pos="0"/>
                    </w:tabs>
                    <w:spacing w:line="300" w:lineRule="exact"/>
                    <w:jc w:val="center"/>
                    <w:rPr>
                      <w:szCs w:val="21"/>
                    </w:rPr>
                  </w:pPr>
                  <w:r>
                    <w:rPr>
                      <w:szCs w:val="21"/>
                    </w:rPr>
                    <w:t>试压机</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3</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Merge w:val="continue"/>
                  <w:vAlign w:val="center"/>
                </w:tcPr>
                <w:p>
                  <w:pPr>
                    <w:tabs>
                      <w:tab w:val="left" w:pos="0"/>
                    </w:tabs>
                    <w:spacing w:line="300" w:lineRule="exact"/>
                    <w:jc w:val="center"/>
                    <w:rPr>
                      <w:szCs w:val="21"/>
                    </w:rPr>
                  </w:pPr>
                </w:p>
              </w:tc>
              <w:tc>
                <w:tcPr>
                  <w:tcW w:w="649" w:type="pct"/>
                  <w:vAlign w:val="center"/>
                </w:tcPr>
                <w:p>
                  <w:pPr>
                    <w:tabs>
                      <w:tab w:val="left" w:pos="0"/>
                    </w:tabs>
                    <w:spacing w:line="300" w:lineRule="exact"/>
                    <w:jc w:val="center"/>
                    <w:rPr>
                      <w:szCs w:val="21"/>
                    </w:rPr>
                  </w:pPr>
                  <w:r>
                    <w:rPr>
                      <w:rFonts w:hint="eastAsia"/>
                      <w:szCs w:val="21"/>
                    </w:rPr>
                    <w:t>装配</w:t>
                  </w:r>
                </w:p>
              </w:tc>
              <w:tc>
                <w:tcPr>
                  <w:tcW w:w="976" w:type="pct"/>
                  <w:vAlign w:val="center"/>
                </w:tcPr>
                <w:p>
                  <w:pPr>
                    <w:tabs>
                      <w:tab w:val="left" w:pos="0"/>
                    </w:tabs>
                    <w:spacing w:line="300" w:lineRule="exact"/>
                    <w:jc w:val="center"/>
                    <w:rPr>
                      <w:szCs w:val="21"/>
                    </w:rPr>
                  </w:pPr>
                  <w:r>
                    <w:rPr>
                      <w:szCs w:val="21"/>
                    </w:rPr>
                    <w:t>装配流水线</w:t>
                  </w:r>
                </w:p>
              </w:tc>
              <w:tc>
                <w:tcPr>
                  <w:tcW w:w="990" w:type="pct"/>
                  <w:shd w:val="clear" w:color="auto" w:fill="auto"/>
                  <w:vAlign w:val="center"/>
                </w:tcPr>
                <w:p>
                  <w:pPr>
                    <w:tabs>
                      <w:tab w:val="left" w:pos="0"/>
                    </w:tabs>
                    <w:spacing w:line="300" w:lineRule="exact"/>
                    <w:jc w:val="center"/>
                    <w:rPr>
                      <w:szCs w:val="21"/>
                    </w:rPr>
                  </w:pPr>
                  <w:r>
                    <w:rPr>
                      <w:szCs w:val="21"/>
                    </w:rPr>
                    <w:t>/</w:t>
                  </w:r>
                </w:p>
              </w:tc>
              <w:tc>
                <w:tcPr>
                  <w:tcW w:w="565" w:type="pct"/>
                  <w:shd w:val="clear" w:color="auto" w:fill="auto"/>
                  <w:vAlign w:val="center"/>
                </w:tcPr>
                <w:p>
                  <w:pPr>
                    <w:tabs>
                      <w:tab w:val="left" w:pos="0"/>
                    </w:tabs>
                    <w:spacing w:line="300" w:lineRule="exact"/>
                    <w:jc w:val="center"/>
                    <w:rPr>
                      <w:szCs w:val="21"/>
                    </w:rPr>
                  </w:pPr>
                  <w:r>
                    <w:rPr>
                      <w:szCs w:val="21"/>
                    </w:rPr>
                    <w:t>3</w:t>
                  </w:r>
                </w:p>
              </w:tc>
              <w:tc>
                <w:tcPr>
                  <w:tcW w:w="105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80" w:type="pct"/>
                  <w:vAlign w:val="center"/>
                </w:tcPr>
                <w:p>
                  <w:pPr>
                    <w:pStyle w:val="110"/>
                    <w:numPr>
                      <w:ilvl w:val="0"/>
                      <w:numId w:val="8"/>
                    </w:numPr>
                    <w:tabs>
                      <w:tab w:val="clear" w:pos="0"/>
                      <w:tab w:val="clear" w:pos="420"/>
                    </w:tabs>
                    <w:adjustRightInd w:val="0"/>
                    <w:snapToGrid w:val="0"/>
                    <w:spacing w:line="300" w:lineRule="exact"/>
                    <w:ind w:left="0" w:firstLine="0" w:firstLineChars="0"/>
                    <w:jc w:val="center"/>
                    <w:rPr>
                      <w:szCs w:val="21"/>
                    </w:rPr>
                  </w:pPr>
                </w:p>
              </w:tc>
              <w:tc>
                <w:tcPr>
                  <w:tcW w:w="482" w:type="pct"/>
                  <w:vAlign w:val="center"/>
                </w:tcPr>
                <w:p>
                  <w:pPr>
                    <w:tabs>
                      <w:tab w:val="left" w:pos="0"/>
                    </w:tabs>
                    <w:spacing w:line="300" w:lineRule="exact"/>
                    <w:jc w:val="center"/>
                    <w:rPr>
                      <w:szCs w:val="21"/>
                    </w:rPr>
                  </w:pPr>
                  <w:r>
                    <w:rPr>
                      <w:rFonts w:hint="eastAsia"/>
                      <w:szCs w:val="21"/>
                    </w:rPr>
                    <w:t>其他</w:t>
                  </w:r>
                </w:p>
              </w:tc>
              <w:tc>
                <w:tcPr>
                  <w:tcW w:w="649" w:type="pct"/>
                  <w:vAlign w:val="center"/>
                </w:tcPr>
                <w:p>
                  <w:pPr>
                    <w:tabs>
                      <w:tab w:val="left" w:pos="0"/>
                    </w:tabs>
                    <w:spacing w:line="300" w:lineRule="exact"/>
                    <w:jc w:val="center"/>
                    <w:rPr>
                      <w:szCs w:val="21"/>
                    </w:rPr>
                  </w:pPr>
                  <w:r>
                    <w:rPr>
                      <w:rFonts w:hint="eastAsia"/>
                      <w:szCs w:val="21"/>
                    </w:rPr>
                    <w:t>空压</w:t>
                  </w:r>
                </w:p>
              </w:tc>
              <w:tc>
                <w:tcPr>
                  <w:tcW w:w="976" w:type="pct"/>
                  <w:vAlign w:val="center"/>
                </w:tcPr>
                <w:p>
                  <w:pPr>
                    <w:tabs>
                      <w:tab w:val="left" w:pos="0"/>
                    </w:tabs>
                    <w:spacing w:line="300" w:lineRule="exact"/>
                    <w:jc w:val="center"/>
                    <w:rPr>
                      <w:szCs w:val="21"/>
                    </w:rPr>
                  </w:pPr>
                  <w:r>
                    <w:rPr>
                      <w:szCs w:val="21"/>
                    </w:rPr>
                    <w:t>空压机</w:t>
                  </w:r>
                </w:p>
              </w:tc>
              <w:tc>
                <w:tcPr>
                  <w:tcW w:w="990" w:type="pct"/>
                  <w:shd w:val="clear" w:color="auto" w:fill="auto"/>
                  <w:vAlign w:val="center"/>
                </w:tcPr>
                <w:p>
                  <w:pPr>
                    <w:tabs>
                      <w:tab w:val="left" w:pos="0"/>
                    </w:tabs>
                    <w:spacing w:line="300" w:lineRule="exact"/>
                    <w:jc w:val="center"/>
                    <w:rPr>
                      <w:szCs w:val="21"/>
                    </w:rPr>
                  </w:pPr>
                  <w:r>
                    <w:rPr>
                      <w:szCs w:val="21"/>
                    </w:rPr>
                    <w:t>DK12</w:t>
                  </w:r>
                </w:p>
              </w:tc>
              <w:tc>
                <w:tcPr>
                  <w:tcW w:w="565" w:type="pct"/>
                  <w:shd w:val="clear" w:color="auto" w:fill="auto"/>
                  <w:vAlign w:val="center"/>
                </w:tcPr>
                <w:p>
                  <w:pPr>
                    <w:tabs>
                      <w:tab w:val="left" w:pos="0"/>
                    </w:tabs>
                    <w:spacing w:line="300" w:lineRule="exact"/>
                    <w:jc w:val="center"/>
                    <w:rPr>
                      <w:szCs w:val="21"/>
                    </w:rPr>
                  </w:pPr>
                  <w:r>
                    <w:rPr>
                      <w:szCs w:val="21"/>
                    </w:rPr>
                    <w:t>2</w:t>
                  </w:r>
                </w:p>
              </w:tc>
              <w:tc>
                <w:tcPr>
                  <w:tcW w:w="1059" w:type="pct"/>
                  <w:shd w:val="clear" w:color="auto" w:fill="auto"/>
                  <w:vAlign w:val="center"/>
                </w:tcPr>
                <w:p>
                  <w:pPr>
                    <w:tabs>
                      <w:tab w:val="left" w:pos="0"/>
                    </w:tabs>
                    <w:spacing w:line="300" w:lineRule="exact"/>
                    <w:jc w:val="center"/>
                    <w:rPr>
                      <w:szCs w:val="21"/>
                    </w:rPr>
                  </w:pPr>
                </w:p>
              </w:tc>
            </w:tr>
          </w:tbl>
          <w:p>
            <w:pPr>
              <w:pStyle w:val="110"/>
              <w:numPr>
                <w:ilvl w:val="0"/>
                <w:numId w:val="7"/>
              </w:numPr>
              <w:adjustRightInd w:val="0"/>
              <w:snapToGrid w:val="0"/>
              <w:ind w:firstLineChars="0"/>
              <w:jc w:val="center"/>
              <w:rPr>
                <w:rFonts w:eastAsia="宋体"/>
                <w:b/>
                <w:bCs/>
                <w:szCs w:val="21"/>
              </w:rPr>
            </w:pPr>
            <w:r>
              <w:rPr>
                <w:rFonts w:hint="eastAsia" w:eastAsia="宋体"/>
                <w:b/>
                <w:bCs/>
                <w:szCs w:val="21"/>
              </w:rPr>
              <w:t>扩建前后企业</w:t>
            </w:r>
            <w:r>
              <w:rPr>
                <w:rFonts w:eastAsia="宋体"/>
                <w:b/>
                <w:bCs/>
                <w:szCs w:val="21"/>
              </w:rPr>
              <w:t>主要生产</w:t>
            </w:r>
            <w:r>
              <w:rPr>
                <w:rFonts w:hint="eastAsia" w:eastAsia="宋体"/>
                <w:b/>
                <w:bCs/>
                <w:szCs w:val="21"/>
              </w:rPr>
              <w:t>设备</w:t>
            </w:r>
            <w:r>
              <w:rPr>
                <w:rFonts w:eastAsia="宋体"/>
                <w:b/>
                <w:bCs/>
                <w:szCs w:val="21"/>
              </w:rPr>
              <w:t>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30"/>
              <w:gridCol w:w="1065"/>
              <w:gridCol w:w="1061"/>
              <w:gridCol w:w="1417"/>
              <w:gridCol w:w="708"/>
              <w:gridCol w:w="593"/>
              <w:gridCol w:w="1146"/>
              <w:gridCol w:w="677"/>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374" w:type="pct"/>
                  <w:vMerge w:val="restart"/>
                  <w:vAlign w:val="center"/>
                </w:tcPr>
                <w:p>
                  <w:pPr>
                    <w:tabs>
                      <w:tab w:val="left" w:pos="0"/>
                    </w:tabs>
                    <w:spacing w:line="300" w:lineRule="exact"/>
                    <w:jc w:val="center"/>
                    <w:rPr>
                      <w:szCs w:val="21"/>
                    </w:rPr>
                  </w:pPr>
                  <w:r>
                    <w:rPr>
                      <w:rFonts w:hint="eastAsia"/>
                      <w:szCs w:val="21"/>
                    </w:rPr>
                    <w:t>序号</w:t>
                  </w:r>
                </w:p>
              </w:tc>
              <w:tc>
                <w:tcPr>
                  <w:tcW w:w="632" w:type="pct"/>
                  <w:vMerge w:val="restart"/>
                  <w:vAlign w:val="center"/>
                </w:tcPr>
                <w:p>
                  <w:pPr>
                    <w:tabs>
                      <w:tab w:val="left" w:pos="0"/>
                    </w:tabs>
                    <w:spacing w:line="300" w:lineRule="exact"/>
                    <w:jc w:val="center"/>
                    <w:rPr>
                      <w:szCs w:val="21"/>
                    </w:rPr>
                  </w:pPr>
                  <w:r>
                    <w:rPr>
                      <w:rFonts w:hint="eastAsia"/>
                      <w:szCs w:val="21"/>
                    </w:rPr>
                    <w:t>主要生产单元</w:t>
                  </w:r>
                </w:p>
              </w:tc>
              <w:tc>
                <w:tcPr>
                  <w:tcW w:w="630" w:type="pct"/>
                  <w:vMerge w:val="restart"/>
                  <w:vAlign w:val="center"/>
                </w:tcPr>
                <w:p>
                  <w:pPr>
                    <w:tabs>
                      <w:tab w:val="left" w:pos="0"/>
                    </w:tabs>
                    <w:spacing w:line="300" w:lineRule="exact"/>
                    <w:jc w:val="center"/>
                    <w:rPr>
                      <w:szCs w:val="21"/>
                    </w:rPr>
                  </w:pPr>
                  <w:r>
                    <w:rPr>
                      <w:rFonts w:hint="eastAsia"/>
                      <w:szCs w:val="21"/>
                    </w:rPr>
                    <w:t>主要工艺</w:t>
                  </w:r>
                </w:p>
              </w:tc>
              <w:tc>
                <w:tcPr>
                  <w:tcW w:w="841" w:type="pct"/>
                  <w:vMerge w:val="restart"/>
                  <w:vAlign w:val="center"/>
                </w:tcPr>
                <w:p>
                  <w:pPr>
                    <w:tabs>
                      <w:tab w:val="left" w:pos="0"/>
                    </w:tabs>
                    <w:spacing w:line="300" w:lineRule="exact"/>
                    <w:jc w:val="center"/>
                    <w:rPr>
                      <w:szCs w:val="21"/>
                    </w:rPr>
                  </w:pPr>
                  <w:r>
                    <w:rPr>
                      <w:szCs w:val="21"/>
                    </w:rPr>
                    <w:t>设备名称</w:t>
                  </w:r>
                </w:p>
              </w:tc>
              <w:tc>
                <w:tcPr>
                  <w:tcW w:w="420" w:type="pct"/>
                  <w:vMerge w:val="restart"/>
                  <w:shd w:val="clear" w:color="auto" w:fill="auto"/>
                  <w:vAlign w:val="center"/>
                </w:tcPr>
                <w:p>
                  <w:pPr>
                    <w:tabs>
                      <w:tab w:val="left" w:pos="0"/>
                    </w:tabs>
                    <w:spacing w:line="300" w:lineRule="exact"/>
                    <w:jc w:val="center"/>
                    <w:rPr>
                      <w:szCs w:val="21"/>
                    </w:rPr>
                  </w:pPr>
                  <w:r>
                    <w:rPr>
                      <w:rFonts w:hint="eastAsia"/>
                      <w:szCs w:val="21"/>
                    </w:rPr>
                    <w:t>现有</w:t>
                  </w:r>
                  <w:r>
                    <w:rPr>
                      <w:szCs w:val="21"/>
                    </w:rPr>
                    <w:t>实际数量</w:t>
                  </w:r>
                </w:p>
              </w:tc>
              <w:tc>
                <w:tcPr>
                  <w:tcW w:w="1032" w:type="pct"/>
                  <w:gridSpan w:val="2"/>
                  <w:shd w:val="clear" w:color="auto" w:fill="auto"/>
                  <w:vAlign w:val="center"/>
                </w:tcPr>
                <w:p>
                  <w:pPr>
                    <w:tabs>
                      <w:tab w:val="left" w:pos="0"/>
                    </w:tabs>
                    <w:spacing w:line="300" w:lineRule="exact"/>
                    <w:jc w:val="center"/>
                    <w:rPr>
                      <w:szCs w:val="21"/>
                    </w:rPr>
                  </w:pPr>
                  <w:r>
                    <w:rPr>
                      <w:rFonts w:hint="eastAsia"/>
                      <w:szCs w:val="21"/>
                    </w:rPr>
                    <w:t>扩建后</w:t>
                  </w:r>
                </w:p>
              </w:tc>
              <w:tc>
                <w:tcPr>
                  <w:tcW w:w="402" w:type="pct"/>
                  <w:vMerge w:val="restart"/>
                  <w:shd w:val="clear" w:color="auto" w:fill="auto"/>
                  <w:vAlign w:val="center"/>
                </w:tcPr>
                <w:p>
                  <w:pPr>
                    <w:tabs>
                      <w:tab w:val="left" w:pos="0"/>
                    </w:tabs>
                    <w:spacing w:line="300" w:lineRule="exact"/>
                    <w:jc w:val="center"/>
                    <w:rPr>
                      <w:szCs w:val="21"/>
                    </w:rPr>
                  </w:pPr>
                  <w:r>
                    <w:rPr>
                      <w:rFonts w:hint="eastAsia"/>
                      <w:szCs w:val="21"/>
                    </w:rPr>
                    <w:t>设备增减量</w:t>
                  </w:r>
                </w:p>
              </w:tc>
              <w:tc>
                <w:tcPr>
                  <w:tcW w:w="669" w:type="pct"/>
                  <w:vMerge w:val="restart"/>
                  <w:shd w:val="clear" w:color="auto" w:fill="auto"/>
                  <w:vAlign w:val="center"/>
                </w:tcPr>
                <w:p>
                  <w:pPr>
                    <w:tabs>
                      <w:tab w:val="left" w:pos="0"/>
                    </w:tabs>
                    <w:spacing w:line="30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trPr>
              <w:tc>
                <w:tcPr>
                  <w:tcW w:w="374" w:type="pct"/>
                  <w:vMerge w:val="continue"/>
                  <w:vAlign w:val="center"/>
                </w:tcPr>
                <w:p>
                  <w:pPr>
                    <w:tabs>
                      <w:tab w:val="left" w:pos="0"/>
                    </w:tabs>
                    <w:spacing w:line="300" w:lineRule="exact"/>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Merge w:val="continue"/>
                  <w:vAlign w:val="center"/>
                </w:tcPr>
                <w:p>
                  <w:pPr>
                    <w:tabs>
                      <w:tab w:val="left" w:pos="0"/>
                    </w:tabs>
                    <w:spacing w:line="300" w:lineRule="exact"/>
                    <w:jc w:val="center"/>
                    <w:rPr>
                      <w:szCs w:val="21"/>
                    </w:rPr>
                  </w:pPr>
                </w:p>
              </w:tc>
              <w:tc>
                <w:tcPr>
                  <w:tcW w:w="841" w:type="pct"/>
                  <w:vMerge w:val="continue"/>
                  <w:vAlign w:val="center"/>
                </w:tcPr>
                <w:p>
                  <w:pPr>
                    <w:tabs>
                      <w:tab w:val="left" w:pos="0"/>
                    </w:tabs>
                    <w:spacing w:line="300" w:lineRule="exact"/>
                    <w:jc w:val="center"/>
                    <w:rPr>
                      <w:szCs w:val="21"/>
                    </w:rPr>
                  </w:pPr>
                </w:p>
              </w:tc>
              <w:tc>
                <w:tcPr>
                  <w:tcW w:w="420" w:type="pct"/>
                  <w:vMerge w:val="continue"/>
                  <w:shd w:val="clear" w:color="auto" w:fill="auto"/>
                  <w:vAlign w:val="center"/>
                </w:tcPr>
                <w:p>
                  <w:pPr>
                    <w:tabs>
                      <w:tab w:val="left" w:pos="0"/>
                    </w:tabs>
                    <w:spacing w:line="300" w:lineRule="exact"/>
                    <w:jc w:val="center"/>
                    <w:rPr>
                      <w:szCs w:val="21"/>
                    </w:rPr>
                  </w:pPr>
                </w:p>
              </w:tc>
              <w:tc>
                <w:tcPr>
                  <w:tcW w:w="352" w:type="pct"/>
                  <w:shd w:val="clear" w:color="auto" w:fill="auto"/>
                  <w:vAlign w:val="center"/>
                </w:tcPr>
                <w:p>
                  <w:pPr>
                    <w:tabs>
                      <w:tab w:val="left" w:pos="0"/>
                    </w:tabs>
                    <w:spacing w:line="300" w:lineRule="exact"/>
                    <w:jc w:val="center"/>
                    <w:rPr>
                      <w:szCs w:val="21"/>
                    </w:rPr>
                  </w:pPr>
                  <w:r>
                    <w:rPr>
                      <w:rFonts w:hint="eastAsia"/>
                      <w:szCs w:val="21"/>
                    </w:rPr>
                    <w:t>老厂区</w:t>
                  </w:r>
                </w:p>
              </w:tc>
              <w:tc>
                <w:tcPr>
                  <w:tcW w:w="680" w:type="pct"/>
                  <w:shd w:val="clear" w:color="auto" w:fill="auto"/>
                  <w:vAlign w:val="center"/>
                </w:tcPr>
                <w:p>
                  <w:pPr>
                    <w:tabs>
                      <w:tab w:val="left" w:pos="0"/>
                    </w:tabs>
                    <w:spacing w:line="300" w:lineRule="exact"/>
                    <w:jc w:val="center"/>
                    <w:rPr>
                      <w:szCs w:val="21"/>
                    </w:rPr>
                  </w:pPr>
                  <w:r>
                    <w:rPr>
                      <w:szCs w:val="21"/>
                    </w:rPr>
                    <w:t>新厂</w:t>
                  </w:r>
                  <w:r>
                    <w:rPr>
                      <w:rFonts w:hint="eastAsia"/>
                      <w:szCs w:val="21"/>
                    </w:rPr>
                    <w:t>区（本项目）</w:t>
                  </w:r>
                </w:p>
              </w:tc>
              <w:tc>
                <w:tcPr>
                  <w:tcW w:w="402" w:type="pct"/>
                  <w:vMerge w:val="continue"/>
                  <w:shd w:val="clear" w:color="auto" w:fill="auto"/>
                  <w:vAlign w:val="center"/>
                </w:tcPr>
                <w:p>
                  <w:pPr>
                    <w:tabs>
                      <w:tab w:val="left" w:pos="0"/>
                    </w:tabs>
                    <w:spacing w:line="300" w:lineRule="exact"/>
                    <w:jc w:val="center"/>
                    <w:rPr>
                      <w:szCs w:val="21"/>
                    </w:rPr>
                  </w:pPr>
                </w:p>
              </w:tc>
              <w:tc>
                <w:tcPr>
                  <w:tcW w:w="669" w:type="pct"/>
                  <w:vMerge w:val="continue"/>
                  <w:shd w:val="clear" w:color="auto" w:fill="auto"/>
                  <w:vAlign w:val="center"/>
                </w:tcPr>
                <w:p>
                  <w:pPr>
                    <w:tabs>
                      <w:tab w:val="left" w:pos="0"/>
                    </w:tabs>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Align w:val="center"/>
                </w:tcPr>
                <w:p>
                  <w:pPr>
                    <w:tabs>
                      <w:tab w:val="left" w:pos="0"/>
                    </w:tabs>
                    <w:spacing w:line="300" w:lineRule="exact"/>
                    <w:jc w:val="center"/>
                    <w:rPr>
                      <w:szCs w:val="21"/>
                    </w:rPr>
                  </w:pPr>
                  <w:r>
                    <w:rPr>
                      <w:rFonts w:hint="eastAsia"/>
                      <w:szCs w:val="21"/>
                    </w:rPr>
                    <w:t>下料</w:t>
                  </w:r>
                </w:p>
              </w:tc>
              <w:tc>
                <w:tcPr>
                  <w:tcW w:w="630" w:type="pct"/>
                  <w:vAlign w:val="center"/>
                </w:tcPr>
                <w:p>
                  <w:pPr>
                    <w:tabs>
                      <w:tab w:val="left" w:pos="0"/>
                    </w:tabs>
                    <w:spacing w:line="300" w:lineRule="exact"/>
                    <w:jc w:val="center"/>
                    <w:rPr>
                      <w:szCs w:val="21"/>
                    </w:rPr>
                  </w:pPr>
                  <w:r>
                    <w:rPr>
                      <w:rFonts w:hint="eastAsia"/>
                      <w:szCs w:val="21"/>
                    </w:rPr>
                    <w:t>下料</w:t>
                  </w:r>
                </w:p>
              </w:tc>
              <w:tc>
                <w:tcPr>
                  <w:tcW w:w="841" w:type="pct"/>
                  <w:vAlign w:val="center"/>
                </w:tcPr>
                <w:p>
                  <w:pPr>
                    <w:tabs>
                      <w:tab w:val="left" w:pos="0"/>
                    </w:tabs>
                    <w:spacing w:line="300" w:lineRule="exact"/>
                    <w:jc w:val="center"/>
                    <w:rPr>
                      <w:szCs w:val="21"/>
                    </w:rPr>
                  </w:pPr>
                  <w:r>
                    <w:rPr>
                      <w:szCs w:val="21"/>
                    </w:rPr>
                    <w:t>下料机</w:t>
                  </w:r>
                </w:p>
              </w:tc>
              <w:tc>
                <w:tcPr>
                  <w:tcW w:w="420" w:type="pct"/>
                  <w:shd w:val="clear" w:color="auto" w:fill="auto"/>
                  <w:vAlign w:val="center"/>
                </w:tcPr>
                <w:p>
                  <w:pPr>
                    <w:tabs>
                      <w:tab w:val="left" w:pos="0"/>
                    </w:tabs>
                    <w:spacing w:line="300" w:lineRule="exact"/>
                    <w:jc w:val="center"/>
                    <w:rPr>
                      <w:szCs w:val="21"/>
                    </w:rPr>
                  </w:pPr>
                  <w:r>
                    <w:rPr>
                      <w:szCs w:val="21"/>
                    </w:rPr>
                    <w:t>3</w:t>
                  </w:r>
                </w:p>
              </w:tc>
              <w:tc>
                <w:tcPr>
                  <w:tcW w:w="352" w:type="pct"/>
                  <w:shd w:val="clear" w:color="auto" w:fill="auto"/>
                  <w:vAlign w:val="center"/>
                </w:tcPr>
                <w:p>
                  <w:pPr>
                    <w:tabs>
                      <w:tab w:val="left" w:pos="0"/>
                    </w:tabs>
                    <w:spacing w:line="300" w:lineRule="exact"/>
                    <w:jc w:val="center"/>
                    <w:rPr>
                      <w:szCs w:val="21"/>
                    </w:rPr>
                  </w:pPr>
                  <w:r>
                    <w:rPr>
                      <w:szCs w:val="21"/>
                    </w:rPr>
                    <w:t>3</w:t>
                  </w:r>
                </w:p>
              </w:tc>
              <w:tc>
                <w:tcPr>
                  <w:tcW w:w="680" w:type="pct"/>
                  <w:shd w:val="clear" w:color="auto" w:fill="auto"/>
                  <w:vAlign w:val="center"/>
                </w:tcPr>
                <w:p>
                  <w:pPr>
                    <w:tabs>
                      <w:tab w:val="left" w:pos="0"/>
                    </w:tabs>
                    <w:spacing w:line="300" w:lineRule="exact"/>
                    <w:jc w:val="center"/>
                    <w:rPr>
                      <w:szCs w:val="21"/>
                    </w:rPr>
                  </w:pPr>
                  <w:r>
                    <w:rPr>
                      <w:szCs w:val="21"/>
                    </w:rPr>
                    <w:t>7</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7</w:t>
                  </w:r>
                </w:p>
              </w:tc>
              <w:tc>
                <w:tcPr>
                  <w:tcW w:w="669" w:type="pct"/>
                  <w:shd w:val="clear" w:color="auto" w:fill="auto"/>
                  <w:vAlign w:val="center"/>
                </w:tcPr>
                <w:p>
                  <w:pPr>
                    <w:tabs>
                      <w:tab w:val="left" w:pos="0"/>
                    </w:tabs>
                    <w:spacing w:line="300" w:lineRule="exact"/>
                    <w:jc w:val="center"/>
                    <w:rPr>
                      <w:szCs w:val="21"/>
                    </w:rPr>
                  </w:pPr>
                  <w:r>
                    <w:rPr>
                      <w:rFonts w:hint="eastAsia"/>
                      <w:szCs w:val="21"/>
                    </w:rPr>
                    <w:t>铜棒下料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Align w:val="center"/>
                </w:tcPr>
                <w:p>
                  <w:pPr>
                    <w:tabs>
                      <w:tab w:val="left" w:pos="0"/>
                    </w:tabs>
                    <w:spacing w:line="300" w:lineRule="exact"/>
                    <w:jc w:val="center"/>
                    <w:rPr>
                      <w:szCs w:val="21"/>
                    </w:rPr>
                  </w:pPr>
                  <w:r>
                    <w:rPr>
                      <w:rFonts w:hint="eastAsia"/>
                      <w:szCs w:val="21"/>
                    </w:rPr>
                    <w:t>红冲单元</w:t>
                  </w:r>
                </w:p>
              </w:tc>
              <w:tc>
                <w:tcPr>
                  <w:tcW w:w="630" w:type="pct"/>
                  <w:vAlign w:val="center"/>
                </w:tcPr>
                <w:p>
                  <w:pPr>
                    <w:tabs>
                      <w:tab w:val="left" w:pos="0"/>
                    </w:tabs>
                    <w:spacing w:line="300" w:lineRule="exact"/>
                    <w:jc w:val="center"/>
                    <w:rPr>
                      <w:szCs w:val="21"/>
                    </w:rPr>
                  </w:pPr>
                  <w:r>
                    <w:rPr>
                      <w:rFonts w:hint="eastAsia"/>
                      <w:szCs w:val="21"/>
                    </w:rPr>
                    <w:t>红冲</w:t>
                  </w:r>
                </w:p>
              </w:tc>
              <w:tc>
                <w:tcPr>
                  <w:tcW w:w="841" w:type="pct"/>
                  <w:vAlign w:val="center"/>
                </w:tcPr>
                <w:p>
                  <w:pPr>
                    <w:tabs>
                      <w:tab w:val="left" w:pos="0"/>
                    </w:tabs>
                    <w:spacing w:line="300" w:lineRule="exact"/>
                    <w:jc w:val="center"/>
                    <w:rPr>
                      <w:szCs w:val="21"/>
                    </w:rPr>
                  </w:pPr>
                  <w:r>
                    <w:rPr>
                      <w:szCs w:val="21"/>
                    </w:rPr>
                    <w:t>冲床(红冲)</w:t>
                  </w:r>
                </w:p>
              </w:tc>
              <w:tc>
                <w:tcPr>
                  <w:tcW w:w="420" w:type="pct"/>
                  <w:shd w:val="clear" w:color="auto" w:fill="auto"/>
                  <w:vAlign w:val="center"/>
                </w:tcPr>
                <w:p>
                  <w:pPr>
                    <w:tabs>
                      <w:tab w:val="left" w:pos="0"/>
                    </w:tabs>
                    <w:spacing w:line="300" w:lineRule="exact"/>
                    <w:jc w:val="center"/>
                    <w:rPr>
                      <w:szCs w:val="21"/>
                    </w:rPr>
                  </w:pPr>
                  <w:r>
                    <w:rPr>
                      <w:szCs w:val="21"/>
                    </w:rPr>
                    <w:t>6</w:t>
                  </w:r>
                </w:p>
              </w:tc>
              <w:tc>
                <w:tcPr>
                  <w:tcW w:w="352" w:type="pct"/>
                  <w:shd w:val="clear" w:color="auto" w:fill="auto"/>
                  <w:vAlign w:val="center"/>
                </w:tcPr>
                <w:p>
                  <w:pPr>
                    <w:tabs>
                      <w:tab w:val="left" w:pos="0"/>
                    </w:tabs>
                    <w:spacing w:line="300" w:lineRule="exact"/>
                    <w:jc w:val="center"/>
                    <w:rPr>
                      <w:szCs w:val="21"/>
                    </w:rPr>
                  </w:pPr>
                  <w:r>
                    <w:rPr>
                      <w:szCs w:val="21"/>
                    </w:rPr>
                    <w:t>0</w:t>
                  </w:r>
                </w:p>
              </w:tc>
              <w:tc>
                <w:tcPr>
                  <w:tcW w:w="680" w:type="pct"/>
                  <w:shd w:val="clear" w:color="auto" w:fill="auto"/>
                  <w:vAlign w:val="center"/>
                </w:tcPr>
                <w:p>
                  <w:pPr>
                    <w:tabs>
                      <w:tab w:val="left" w:pos="0"/>
                    </w:tabs>
                    <w:spacing w:line="300" w:lineRule="exact"/>
                    <w:jc w:val="center"/>
                    <w:rPr>
                      <w:szCs w:val="21"/>
                    </w:rPr>
                  </w:pPr>
                  <w:r>
                    <w:rPr>
                      <w:szCs w:val="21"/>
                    </w:rPr>
                    <w:t>12</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6</w:t>
                  </w:r>
                </w:p>
              </w:tc>
              <w:tc>
                <w:tcPr>
                  <w:tcW w:w="669" w:type="pct"/>
                  <w:shd w:val="clear" w:color="auto" w:fill="auto"/>
                  <w:vAlign w:val="center"/>
                </w:tcPr>
                <w:p>
                  <w:pPr>
                    <w:tabs>
                      <w:tab w:val="left" w:pos="0"/>
                    </w:tabs>
                    <w:spacing w:line="300" w:lineRule="exact"/>
                    <w:jc w:val="center"/>
                    <w:rPr>
                      <w:szCs w:val="21"/>
                    </w:rPr>
                  </w:pPr>
                  <w:r>
                    <w:rPr>
                      <w:rFonts w:hint="eastAsia"/>
                      <w:szCs w:val="21"/>
                    </w:rPr>
                    <w:t>配套自动加热炉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restart"/>
                  <w:vAlign w:val="center"/>
                </w:tcPr>
                <w:p>
                  <w:pPr>
                    <w:tabs>
                      <w:tab w:val="left" w:pos="0"/>
                    </w:tabs>
                    <w:spacing w:line="300" w:lineRule="exact"/>
                    <w:jc w:val="center"/>
                    <w:rPr>
                      <w:szCs w:val="21"/>
                    </w:rPr>
                  </w:pPr>
                  <w:r>
                    <w:rPr>
                      <w:rFonts w:hint="eastAsia"/>
                      <w:szCs w:val="21"/>
                    </w:rPr>
                    <w:t>清洗单元</w:t>
                  </w:r>
                </w:p>
              </w:tc>
              <w:tc>
                <w:tcPr>
                  <w:tcW w:w="630" w:type="pct"/>
                  <w:vAlign w:val="center"/>
                </w:tcPr>
                <w:p>
                  <w:pPr>
                    <w:tabs>
                      <w:tab w:val="left" w:pos="0"/>
                    </w:tabs>
                    <w:spacing w:line="300" w:lineRule="exact"/>
                    <w:jc w:val="center"/>
                    <w:rPr>
                      <w:szCs w:val="21"/>
                    </w:rPr>
                  </w:pPr>
                  <w:r>
                    <w:rPr>
                      <w:rFonts w:hint="eastAsia"/>
                      <w:szCs w:val="21"/>
                    </w:rPr>
                    <w:t>水抛</w:t>
                  </w:r>
                </w:p>
              </w:tc>
              <w:tc>
                <w:tcPr>
                  <w:tcW w:w="841" w:type="pct"/>
                  <w:vAlign w:val="center"/>
                </w:tcPr>
                <w:p>
                  <w:pPr>
                    <w:tabs>
                      <w:tab w:val="left" w:pos="0"/>
                    </w:tabs>
                    <w:spacing w:line="300" w:lineRule="exact"/>
                    <w:jc w:val="center"/>
                    <w:rPr>
                      <w:szCs w:val="21"/>
                    </w:rPr>
                  </w:pPr>
                  <w:r>
                    <w:rPr>
                      <w:szCs w:val="21"/>
                    </w:rPr>
                    <w:t>水抛机</w:t>
                  </w:r>
                </w:p>
              </w:tc>
              <w:tc>
                <w:tcPr>
                  <w:tcW w:w="420" w:type="pct"/>
                  <w:shd w:val="clear" w:color="auto" w:fill="auto"/>
                  <w:vAlign w:val="center"/>
                </w:tcPr>
                <w:p>
                  <w:pPr>
                    <w:tabs>
                      <w:tab w:val="left" w:pos="0"/>
                    </w:tabs>
                    <w:spacing w:line="300" w:lineRule="exact"/>
                    <w:jc w:val="center"/>
                    <w:rPr>
                      <w:szCs w:val="21"/>
                    </w:rPr>
                  </w:pPr>
                  <w:r>
                    <w:rPr>
                      <w:szCs w:val="21"/>
                    </w:rPr>
                    <w:t>1</w:t>
                  </w:r>
                </w:p>
              </w:tc>
              <w:tc>
                <w:tcPr>
                  <w:tcW w:w="352" w:type="pct"/>
                  <w:shd w:val="clear" w:color="auto" w:fill="auto"/>
                  <w:vAlign w:val="center"/>
                </w:tcPr>
                <w:p>
                  <w:pPr>
                    <w:tabs>
                      <w:tab w:val="left" w:pos="0"/>
                    </w:tabs>
                    <w:spacing w:line="300" w:lineRule="exact"/>
                    <w:jc w:val="center"/>
                    <w:rPr>
                      <w:szCs w:val="21"/>
                    </w:rPr>
                  </w:pPr>
                  <w:r>
                    <w:rPr>
                      <w:szCs w:val="21"/>
                    </w:rPr>
                    <w:t>1</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2</w:t>
                  </w:r>
                </w:p>
              </w:tc>
              <w:tc>
                <w:tcPr>
                  <w:tcW w:w="669" w:type="pct"/>
                  <w:shd w:val="clear" w:color="auto" w:fill="auto"/>
                  <w:vAlign w:val="center"/>
                </w:tcPr>
                <w:p>
                  <w:pPr>
                    <w:tabs>
                      <w:tab w:val="left" w:pos="0"/>
                    </w:tabs>
                    <w:spacing w:line="300" w:lineRule="exact"/>
                    <w:jc w:val="center"/>
                    <w:rPr>
                      <w:szCs w:val="21"/>
                    </w:rPr>
                  </w:pPr>
                  <w:r>
                    <w:rPr>
                      <w:rFonts w:hint="eastAsia"/>
                      <w:szCs w:val="21"/>
                    </w:rPr>
                    <w:t>水抛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清洗</w:t>
                  </w:r>
                </w:p>
              </w:tc>
              <w:tc>
                <w:tcPr>
                  <w:tcW w:w="841" w:type="pct"/>
                  <w:vAlign w:val="center"/>
                </w:tcPr>
                <w:p>
                  <w:pPr>
                    <w:tabs>
                      <w:tab w:val="left" w:pos="0"/>
                    </w:tabs>
                    <w:spacing w:line="300" w:lineRule="exact"/>
                    <w:jc w:val="center"/>
                    <w:rPr>
                      <w:szCs w:val="21"/>
                    </w:rPr>
                  </w:pPr>
                  <w:r>
                    <w:rPr>
                      <w:szCs w:val="21"/>
                    </w:rPr>
                    <w:t>超声波清洗机</w:t>
                  </w:r>
                </w:p>
              </w:tc>
              <w:tc>
                <w:tcPr>
                  <w:tcW w:w="420" w:type="pct"/>
                  <w:shd w:val="clear" w:color="auto" w:fill="auto"/>
                  <w:vAlign w:val="center"/>
                </w:tcPr>
                <w:p>
                  <w:pPr>
                    <w:tabs>
                      <w:tab w:val="left" w:pos="0"/>
                    </w:tabs>
                    <w:spacing w:line="300" w:lineRule="exact"/>
                    <w:jc w:val="center"/>
                    <w:rPr>
                      <w:szCs w:val="21"/>
                    </w:rPr>
                  </w:pPr>
                  <w:r>
                    <w:rPr>
                      <w:szCs w:val="21"/>
                    </w:rPr>
                    <w:t>2</w:t>
                  </w:r>
                </w:p>
              </w:tc>
              <w:tc>
                <w:tcPr>
                  <w:tcW w:w="352" w:type="pct"/>
                  <w:shd w:val="clear" w:color="auto" w:fill="auto"/>
                  <w:vAlign w:val="center"/>
                </w:tcPr>
                <w:p>
                  <w:pPr>
                    <w:tabs>
                      <w:tab w:val="left" w:pos="0"/>
                    </w:tabs>
                    <w:spacing w:line="300" w:lineRule="exact"/>
                    <w:jc w:val="center"/>
                    <w:rPr>
                      <w:szCs w:val="21"/>
                    </w:rPr>
                  </w:pPr>
                  <w:r>
                    <w:rPr>
                      <w:szCs w:val="21"/>
                    </w:rPr>
                    <w:t>2</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2</w:t>
                  </w:r>
                </w:p>
              </w:tc>
              <w:tc>
                <w:tcPr>
                  <w:tcW w:w="669" w:type="pct"/>
                  <w:shd w:val="clear" w:color="auto" w:fill="auto"/>
                  <w:vAlign w:val="center"/>
                </w:tcPr>
                <w:p>
                  <w:pPr>
                    <w:tabs>
                      <w:tab w:val="left" w:pos="0"/>
                    </w:tabs>
                    <w:spacing w:line="300" w:lineRule="exact"/>
                    <w:jc w:val="center"/>
                    <w:rPr>
                      <w:szCs w:val="21"/>
                    </w:rPr>
                  </w:pPr>
                  <w:r>
                    <w:rPr>
                      <w:rFonts w:hint="eastAsia"/>
                      <w:szCs w:val="21"/>
                    </w:rPr>
                    <w:t>超声波清洗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烘干</w:t>
                  </w:r>
                </w:p>
              </w:tc>
              <w:tc>
                <w:tcPr>
                  <w:tcW w:w="841" w:type="pct"/>
                  <w:vAlign w:val="center"/>
                </w:tcPr>
                <w:p>
                  <w:pPr>
                    <w:tabs>
                      <w:tab w:val="left" w:pos="0"/>
                    </w:tabs>
                    <w:spacing w:line="300" w:lineRule="exact"/>
                    <w:jc w:val="center"/>
                    <w:rPr>
                      <w:szCs w:val="21"/>
                    </w:rPr>
                  </w:pPr>
                  <w:r>
                    <w:rPr>
                      <w:rFonts w:hint="eastAsia"/>
                      <w:szCs w:val="21"/>
                    </w:rPr>
                    <w:t>烘干机</w:t>
                  </w:r>
                </w:p>
              </w:tc>
              <w:tc>
                <w:tcPr>
                  <w:tcW w:w="420" w:type="pct"/>
                  <w:shd w:val="clear" w:color="auto" w:fill="auto"/>
                  <w:vAlign w:val="center"/>
                </w:tcPr>
                <w:p>
                  <w:pPr>
                    <w:tabs>
                      <w:tab w:val="left" w:pos="0"/>
                    </w:tabs>
                    <w:spacing w:line="300" w:lineRule="exact"/>
                    <w:jc w:val="center"/>
                    <w:rPr>
                      <w:szCs w:val="21"/>
                    </w:rPr>
                  </w:pPr>
                  <w:r>
                    <w:rPr>
                      <w:szCs w:val="21"/>
                    </w:rPr>
                    <w:t>3</w:t>
                  </w:r>
                </w:p>
              </w:tc>
              <w:tc>
                <w:tcPr>
                  <w:tcW w:w="352" w:type="pct"/>
                  <w:shd w:val="clear" w:color="auto" w:fill="auto"/>
                  <w:vAlign w:val="center"/>
                </w:tcPr>
                <w:p>
                  <w:pPr>
                    <w:tabs>
                      <w:tab w:val="left" w:pos="0"/>
                    </w:tabs>
                    <w:spacing w:line="300" w:lineRule="exact"/>
                    <w:jc w:val="center"/>
                    <w:rPr>
                      <w:szCs w:val="21"/>
                    </w:rPr>
                  </w:pPr>
                  <w:r>
                    <w:rPr>
                      <w:szCs w:val="21"/>
                    </w:rPr>
                    <w:t>3</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szCs w:val="21"/>
                    </w:rPr>
                    <w:t>+2</w:t>
                  </w:r>
                </w:p>
              </w:tc>
              <w:tc>
                <w:tcPr>
                  <w:tcW w:w="669" w:type="pct"/>
                  <w:shd w:val="clear" w:color="auto" w:fill="auto"/>
                  <w:vAlign w:val="center"/>
                </w:tcPr>
                <w:p>
                  <w:pPr>
                    <w:tabs>
                      <w:tab w:val="left" w:pos="0"/>
                    </w:tabs>
                    <w:spacing w:line="300" w:lineRule="exact"/>
                    <w:jc w:val="center"/>
                    <w:rPr>
                      <w:szCs w:val="21"/>
                    </w:rPr>
                  </w:pPr>
                  <w:r>
                    <w:rPr>
                      <w:rFonts w:hint="eastAsia"/>
                      <w:szCs w:val="21"/>
                    </w:rPr>
                    <w:t>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Align w:val="center"/>
                </w:tcPr>
                <w:p>
                  <w:pPr>
                    <w:tabs>
                      <w:tab w:val="left" w:pos="0"/>
                    </w:tabs>
                    <w:spacing w:line="300" w:lineRule="exact"/>
                    <w:jc w:val="center"/>
                    <w:rPr>
                      <w:szCs w:val="21"/>
                    </w:rPr>
                  </w:pPr>
                  <w:r>
                    <w:rPr>
                      <w:rFonts w:hint="eastAsia"/>
                      <w:szCs w:val="21"/>
                    </w:rPr>
                    <w:t>抛光</w:t>
                  </w:r>
                </w:p>
              </w:tc>
              <w:tc>
                <w:tcPr>
                  <w:tcW w:w="630" w:type="pct"/>
                  <w:vAlign w:val="center"/>
                </w:tcPr>
                <w:p>
                  <w:pPr>
                    <w:tabs>
                      <w:tab w:val="left" w:pos="0"/>
                    </w:tabs>
                    <w:spacing w:line="300" w:lineRule="exact"/>
                    <w:jc w:val="center"/>
                    <w:rPr>
                      <w:szCs w:val="21"/>
                    </w:rPr>
                  </w:pPr>
                  <w:r>
                    <w:rPr>
                      <w:rFonts w:hint="eastAsia"/>
                      <w:szCs w:val="21"/>
                    </w:rPr>
                    <w:t>抛光</w:t>
                  </w:r>
                </w:p>
              </w:tc>
              <w:tc>
                <w:tcPr>
                  <w:tcW w:w="841" w:type="pct"/>
                  <w:vAlign w:val="center"/>
                </w:tcPr>
                <w:p>
                  <w:pPr>
                    <w:tabs>
                      <w:tab w:val="left" w:pos="0"/>
                    </w:tabs>
                    <w:spacing w:line="300" w:lineRule="exact"/>
                    <w:jc w:val="center"/>
                    <w:rPr>
                      <w:szCs w:val="21"/>
                    </w:rPr>
                  </w:pPr>
                  <w:r>
                    <w:rPr>
                      <w:szCs w:val="21"/>
                    </w:rPr>
                    <w:t>抛光机</w:t>
                  </w:r>
                </w:p>
              </w:tc>
              <w:tc>
                <w:tcPr>
                  <w:tcW w:w="420" w:type="pct"/>
                  <w:shd w:val="clear" w:color="auto" w:fill="auto"/>
                  <w:vAlign w:val="center"/>
                </w:tcPr>
                <w:p>
                  <w:pPr>
                    <w:tabs>
                      <w:tab w:val="left" w:pos="0"/>
                    </w:tabs>
                    <w:spacing w:line="300" w:lineRule="exact"/>
                    <w:jc w:val="center"/>
                    <w:rPr>
                      <w:szCs w:val="21"/>
                    </w:rPr>
                  </w:pPr>
                  <w:r>
                    <w:rPr>
                      <w:szCs w:val="21"/>
                    </w:rPr>
                    <w:t>20</w:t>
                  </w:r>
                </w:p>
              </w:tc>
              <w:tc>
                <w:tcPr>
                  <w:tcW w:w="352" w:type="pct"/>
                  <w:shd w:val="clear" w:color="auto" w:fill="auto"/>
                  <w:vAlign w:val="center"/>
                </w:tcPr>
                <w:p>
                  <w:pPr>
                    <w:tabs>
                      <w:tab w:val="left" w:pos="0"/>
                    </w:tabs>
                    <w:spacing w:line="300" w:lineRule="exact"/>
                    <w:jc w:val="center"/>
                    <w:rPr>
                      <w:szCs w:val="21"/>
                    </w:rPr>
                  </w:pPr>
                  <w:r>
                    <w:rPr>
                      <w:szCs w:val="21"/>
                    </w:rPr>
                    <w:t>20</w:t>
                  </w:r>
                </w:p>
              </w:tc>
              <w:tc>
                <w:tcPr>
                  <w:tcW w:w="680" w:type="pct"/>
                  <w:shd w:val="clear" w:color="auto" w:fill="auto"/>
                  <w:vAlign w:val="center"/>
                </w:tcPr>
                <w:p>
                  <w:pPr>
                    <w:tabs>
                      <w:tab w:val="left" w:pos="0"/>
                    </w:tabs>
                    <w:spacing w:line="300" w:lineRule="exact"/>
                    <w:jc w:val="center"/>
                    <w:rPr>
                      <w:szCs w:val="21"/>
                    </w:rPr>
                  </w:pPr>
                  <w:r>
                    <w:rPr>
                      <w:szCs w:val="21"/>
                    </w:rPr>
                    <w:t>20</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20</w:t>
                  </w:r>
                </w:p>
              </w:tc>
              <w:tc>
                <w:tcPr>
                  <w:tcW w:w="669" w:type="pct"/>
                  <w:shd w:val="clear" w:color="auto" w:fill="auto"/>
                  <w:vAlign w:val="center"/>
                </w:tcPr>
                <w:p>
                  <w:pPr>
                    <w:tabs>
                      <w:tab w:val="left" w:pos="0"/>
                    </w:tabs>
                    <w:spacing w:line="300" w:lineRule="exact"/>
                    <w:jc w:val="center"/>
                    <w:rPr>
                      <w:szCs w:val="21"/>
                    </w:rPr>
                  </w:pPr>
                  <w:r>
                    <w:rPr>
                      <w:rFonts w:hint="eastAsia"/>
                      <w:szCs w:val="21"/>
                    </w:rPr>
                    <w:t>小型双头抛光机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Align w:val="center"/>
                </w:tcPr>
                <w:p>
                  <w:pPr>
                    <w:tabs>
                      <w:tab w:val="left" w:pos="0"/>
                    </w:tabs>
                    <w:spacing w:line="300" w:lineRule="exact"/>
                    <w:jc w:val="center"/>
                    <w:rPr>
                      <w:szCs w:val="21"/>
                    </w:rPr>
                  </w:pPr>
                  <w:r>
                    <w:rPr>
                      <w:rFonts w:hint="eastAsia"/>
                      <w:szCs w:val="21"/>
                    </w:rPr>
                    <w:t>抛丸</w:t>
                  </w:r>
                </w:p>
              </w:tc>
              <w:tc>
                <w:tcPr>
                  <w:tcW w:w="630" w:type="pct"/>
                  <w:vAlign w:val="center"/>
                </w:tcPr>
                <w:p>
                  <w:pPr>
                    <w:tabs>
                      <w:tab w:val="left" w:pos="0"/>
                    </w:tabs>
                    <w:spacing w:line="300" w:lineRule="exact"/>
                    <w:jc w:val="center"/>
                    <w:rPr>
                      <w:szCs w:val="21"/>
                    </w:rPr>
                  </w:pPr>
                  <w:r>
                    <w:rPr>
                      <w:rFonts w:hint="eastAsia"/>
                      <w:szCs w:val="21"/>
                    </w:rPr>
                    <w:t>抛丸</w:t>
                  </w:r>
                </w:p>
              </w:tc>
              <w:tc>
                <w:tcPr>
                  <w:tcW w:w="841" w:type="pct"/>
                  <w:vAlign w:val="center"/>
                </w:tcPr>
                <w:p>
                  <w:pPr>
                    <w:tabs>
                      <w:tab w:val="left" w:pos="0"/>
                    </w:tabs>
                    <w:spacing w:line="300" w:lineRule="exact"/>
                    <w:jc w:val="center"/>
                    <w:rPr>
                      <w:szCs w:val="21"/>
                    </w:rPr>
                  </w:pPr>
                  <w:r>
                    <w:rPr>
                      <w:rFonts w:hint="eastAsia"/>
                      <w:szCs w:val="21"/>
                    </w:rPr>
                    <w:t>抛丸机</w:t>
                  </w:r>
                </w:p>
              </w:tc>
              <w:tc>
                <w:tcPr>
                  <w:tcW w:w="420" w:type="pct"/>
                  <w:shd w:val="clear" w:color="auto" w:fill="auto"/>
                  <w:vAlign w:val="center"/>
                </w:tcPr>
                <w:p>
                  <w:pPr>
                    <w:tabs>
                      <w:tab w:val="left" w:pos="0"/>
                    </w:tabs>
                    <w:spacing w:line="300" w:lineRule="exact"/>
                    <w:jc w:val="center"/>
                    <w:rPr>
                      <w:szCs w:val="21"/>
                    </w:rPr>
                  </w:pPr>
                  <w:r>
                    <w:rPr>
                      <w:szCs w:val="21"/>
                    </w:rPr>
                    <w:t>3</w:t>
                  </w:r>
                </w:p>
              </w:tc>
              <w:tc>
                <w:tcPr>
                  <w:tcW w:w="352" w:type="pct"/>
                  <w:shd w:val="clear" w:color="auto" w:fill="auto"/>
                  <w:vAlign w:val="center"/>
                </w:tcPr>
                <w:p>
                  <w:pPr>
                    <w:tabs>
                      <w:tab w:val="left" w:pos="0"/>
                    </w:tabs>
                    <w:spacing w:line="300" w:lineRule="exact"/>
                    <w:jc w:val="center"/>
                    <w:rPr>
                      <w:szCs w:val="21"/>
                    </w:rPr>
                  </w:pPr>
                  <w:r>
                    <w:rPr>
                      <w:szCs w:val="21"/>
                    </w:rPr>
                    <w:t>3</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2</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restart"/>
                  <w:vAlign w:val="center"/>
                </w:tcPr>
                <w:p>
                  <w:pPr>
                    <w:tabs>
                      <w:tab w:val="left" w:pos="0"/>
                    </w:tabs>
                    <w:spacing w:line="300" w:lineRule="exact"/>
                    <w:jc w:val="center"/>
                    <w:rPr>
                      <w:szCs w:val="21"/>
                    </w:rPr>
                  </w:pPr>
                  <w:r>
                    <w:rPr>
                      <w:rFonts w:hint="eastAsia"/>
                      <w:szCs w:val="21"/>
                    </w:rPr>
                    <w:t>真空镀膜</w:t>
                  </w:r>
                </w:p>
              </w:tc>
              <w:tc>
                <w:tcPr>
                  <w:tcW w:w="630" w:type="pct"/>
                  <w:vAlign w:val="center"/>
                </w:tcPr>
                <w:p>
                  <w:pPr>
                    <w:tabs>
                      <w:tab w:val="left" w:pos="0"/>
                    </w:tabs>
                    <w:spacing w:line="300" w:lineRule="exact"/>
                    <w:jc w:val="center"/>
                    <w:rPr>
                      <w:szCs w:val="21"/>
                    </w:rPr>
                  </w:pPr>
                  <w:r>
                    <w:rPr>
                      <w:rFonts w:hint="eastAsia"/>
                      <w:szCs w:val="21"/>
                    </w:rPr>
                    <w:t>前处理</w:t>
                  </w:r>
                </w:p>
              </w:tc>
              <w:tc>
                <w:tcPr>
                  <w:tcW w:w="841" w:type="pct"/>
                  <w:vAlign w:val="center"/>
                </w:tcPr>
                <w:p>
                  <w:pPr>
                    <w:tabs>
                      <w:tab w:val="left" w:pos="0"/>
                    </w:tabs>
                    <w:spacing w:line="300" w:lineRule="exact"/>
                    <w:jc w:val="center"/>
                    <w:rPr>
                      <w:szCs w:val="21"/>
                    </w:rPr>
                  </w:pPr>
                  <w:r>
                    <w:rPr>
                      <w:rFonts w:hint="eastAsia"/>
                      <w:szCs w:val="21"/>
                    </w:rPr>
                    <w:t>前处理清洗线</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1</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真空镀膜</w:t>
                  </w:r>
                </w:p>
              </w:tc>
              <w:tc>
                <w:tcPr>
                  <w:tcW w:w="841" w:type="pct"/>
                  <w:vAlign w:val="center"/>
                </w:tcPr>
                <w:p>
                  <w:pPr>
                    <w:tabs>
                      <w:tab w:val="left" w:pos="0"/>
                    </w:tabs>
                    <w:spacing w:line="300" w:lineRule="exact"/>
                    <w:jc w:val="center"/>
                    <w:rPr>
                      <w:szCs w:val="21"/>
                    </w:rPr>
                  </w:pPr>
                  <w:r>
                    <w:rPr>
                      <w:rFonts w:hint="eastAsia"/>
                      <w:szCs w:val="21"/>
                    </w:rPr>
                    <w:t>真空镀膜机</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2</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烘干</w:t>
                  </w:r>
                </w:p>
              </w:tc>
              <w:tc>
                <w:tcPr>
                  <w:tcW w:w="841" w:type="pct"/>
                  <w:vAlign w:val="center"/>
                </w:tcPr>
                <w:p>
                  <w:pPr>
                    <w:tabs>
                      <w:tab w:val="left" w:pos="0"/>
                    </w:tabs>
                    <w:spacing w:line="300" w:lineRule="exact"/>
                    <w:jc w:val="center"/>
                    <w:rPr>
                      <w:szCs w:val="21"/>
                    </w:rPr>
                  </w:pPr>
                  <w:r>
                    <w:rPr>
                      <w:rFonts w:hint="eastAsia"/>
                      <w:szCs w:val="21"/>
                    </w:rPr>
                    <w:t>烘箱</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1</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restart"/>
                  <w:vAlign w:val="center"/>
                </w:tcPr>
                <w:p>
                  <w:pPr>
                    <w:tabs>
                      <w:tab w:val="left" w:pos="0"/>
                    </w:tabs>
                    <w:spacing w:line="300" w:lineRule="exact"/>
                    <w:jc w:val="center"/>
                    <w:rPr>
                      <w:szCs w:val="21"/>
                    </w:rPr>
                  </w:pPr>
                  <w:r>
                    <w:rPr>
                      <w:rFonts w:hint="eastAsia"/>
                      <w:szCs w:val="21"/>
                    </w:rPr>
                    <w:t>机加工单元</w:t>
                  </w:r>
                </w:p>
              </w:tc>
              <w:tc>
                <w:tcPr>
                  <w:tcW w:w="630" w:type="pct"/>
                  <w:vMerge w:val="restart"/>
                  <w:vAlign w:val="center"/>
                </w:tcPr>
                <w:p>
                  <w:pPr>
                    <w:tabs>
                      <w:tab w:val="left" w:pos="0"/>
                    </w:tabs>
                    <w:spacing w:line="300" w:lineRule="exact"/>
                    <w:jc w:val="center"/>
                    <w:rPr>
                      <w:szCs w:val="21"/>
                    </w:rPr>
                  </w:pPr>
                  <w:r>
                    <w:rPr>
                      <w:rFonts w:hint="eastAsia"/>
                      <w:szCs w:val="21"/>
                    </w:rPr>
                    <w:t>机加工</w:t>
                  </w:r>
                </w:p>
              </w:tc>
              <w:tc>
                <w:tcPr>
                  <w:tcW w:w="841" w:type="pct"/>
                  <w:vAlign w:val="center"/>
                </w:tcPr>
                <w:p>
                  <w:pPr>
                    <w:tabs>
                      <w:tab w:val="left" w:pos="0"/>
                    </w:tabs>
                    <w:spacing w:line="300" w:lineRule="exact"/>
                    <w:jc w:val="center"/>
                    <w:rPr>
                      <w:szCs w:val="21"/>
                    </w:rPr>
                  </w:pPr>
                  <w:r>
                    <w:rPr>
                      <w:szCs w:val="21"/>
                    </w:rPr>
                    <w:t>数控车床</w:t>
                  </w:r>
                </w:p>
              </w:tc>
              <w:tc>
                <w:tcPr>
                  <w:tcW w:w="420" w:type="pct"/>
                  <w:shd w:val="clear" w:color="auto" w:fill="auto"/>
                  <w:vAlign w:val="center"/>
                </w:tcPr>
                <w:p>
                  <w:pPr>
                    <w:tabs>
                      <w:tab w:val="left" w:pos="0"/>
                    </w:tabs>
                    <w:spacing w:line="300" w:lineRule="exact"/>
                    <w:jc w:val="center"/>
                    <w:rPr>
                      <w:szCs w:val="21"/>
                    </w:rPr>
                  </w:pPr>
                  <w:r>
                    <w:rPr>
                      <w:szCs w:val="21"/>
                    </w:rPr>
                    <w:t>130</w:t>
                  </w:r>
                </w:p>
              </w:tc>
              <w:tc>
                <w:tcPr>
                  <w:tcW w:w="352" w:type="pct"/>
                  <w:shd w:val="clear" w:color="auto" w:fill="auto"/>
                  <w:vAlign w:val="center"/>
                </w:tcPr>
                <w:p>
                  <w:pPr>
                    <w:tabs>
                      <w:tab w:val="left" w:pos="0"/>
                    </w:tabs>
                    <w:spacing w:line="300" w:lineRule="exact"/>
                    <w:jc w:val="center"/>
                    <w:rPr>
                      <w:szCs w:val="21"/>
                    </w:rPr>
                  </w:pPr>
                  <w:r>
                    <w:rPr>
                      <w:szCs w:val="21"/>
                    </w:rPr>
                    <w:t>130</w:t>
                  </w:r>
                </w:p>
              </w:tc>
              <w:tc>
                <w:tcPr>
                  <w:tcW w:w="680" w:type="pct"/>
                  <w:shd w:val="clear" w:color="auto" w:fill="auto"/>
                  <w:vAlign w:val="center"/>
                </w:tcPr>
                <w:p>
                  <w:pPr>
                    <w:tabs>
                      <w:tab w:val="left" w:pos="0"/>
                    </w:tabs>
                    <w:spacing w:line="300" w:lineRule="exact"/>
                    <w:jc w:val="center"/>
                    <w:rPr>
                      <w:szCs w:val="21"/>
                    </w:rPr>
                  </w:pPr>
                  <w:r>
                    <w:rPr>
                      <w:szCs w:val="21"/>
                    </w:rPr>
                    <w:t>50</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50</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Merge w:val="continue"/>
                  <w:vAlign w:val="center"/>
                </w:tcPr>
                <w:p>
                  <w:pPr>
                    <w:tabs>
                      <w:tab w:val="left" w:pos="0"/>
                    </w:tabs>
                    <w:spacing w:line="300" w:lineRule="exact"/>
                    <w:jc w:val="center"/>
                    <w:rPr>
                      <w:szCs w:val="21"/>
                    </w:rPr>
                  </w:pPr>
                </w:p>
              </w:tc>
              <w:tc>
                <w:tcPr>
                  <w:tcW w:w="841" w:type="pct"/>
                  <w:vAlign w:val="center"/>
                </w:tcPr>
                <w:p>
                  <w:pPr>
                    <w:tabs>
                      <w:tab w:val="left" w:pos="0"/>
                    </w:tabs>
                    <w:spacing w:line="300" w:lineRule="exact"/>
                    <w:jc w:val="center"/>
                    <w:rPr>
                      <w:szCs w:val="21"/>
                    </w:rPr>
                  </w:pPr>
                  <w:r>
                    <w:rPr>
                      <w:szCs w:val="21"/>
                    </w:rPr>
                    <w:t>攻牙专用机</w:t>
                  </w:r>
                </w:p>
              </w:tc>
              <w:tc>
                <w:tcPr>
                  <w:tcW w:w="420" w:type="pct"/>
                  <w:shd w:val="clear" w:color="auto" w:fill="auto"/>
                  <w:vAlign w:val="center"/>
                </w:tcPr>
                <w:p>
                  <w:pPr>
                    <w:tabs>
                      <w:tab w:val="left" w:pos="0"/>
                    </w:tabs>
                    <w:spacing w:line="300" w:lineRule="exact"/>
                    <w:jc w:val="center"/>
                    <w:rPr>
                      <w:szCs w:val="21"/>
                    </w:rPr>
                  </w:pPr>
                  <w:r>
                    <w:rPr>
                      <w:szCs w:val="21"/>
                    </w:rPr>
                    <w:t>1</w:t>
                  </w:r>
                </w:p>
              </w:tc>
              <w:tc>
                <w:tcPr>
                  <w:tcW w:w="352" w:type="pct"/>
                  <w:shd w:val="clear" w:color="auto" w:fill="auto"/>
                  <w:vAlign w:val="center"/>
                </w:tcPr>
                <w:p>
                  <w:pPr>
                    <w:tabs>
                      <w:tab w:val="left" w:pos="0"/>
                    </w:tabs>
                    <w:spacing w:line="300" w:lineRule="exact"/>
                    <w:jc w:val="center"/>
                    <w:rPr>
                      <w:szCs w:val="21"/>
                    </w:rPr>
                  </w:pPr>
                  <w:r>
                    <w:rPr>
                      <w:szCs w:val="21"/>
                    </w:rPr>
                    <w:t>1</w:t>
                  </w:r>
                </w:p>
              </w:tc>
              <w:tc>
                <w:tcPr>
                  <w:tcW w:w="680" w:type="pct"/>
                  <w:shd w:val="clear" w:color="auto" w:fill="auto"/>
                  <w:vAlign w:val="center"/>
                </w:tcPr>
                <w:p>
                  <w:pPr>
                    <w:tabs>
                      <w:tab w:val="left" w:pos="0"/>
                    </w:tabs>
                    <w:spacing w:line="300" w:lineRule="exact"/>
                    <w:jc w:val="center"/>
                    <w:rPr>
                      <w:szCs w:val="21"/>
                    </w:rPr>
                  </w:pPr>
                  <w:r>
                    <w:rPr>
                      <w:szCs w:val="21"/>
                    </w:rPr>
                    <w:t>10</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Merge w:val="continue"/>
                  <w:vAlign w:val="center"/>
                </w:tcPr>
                <w:p>
                  <w:pPr>
                    <w:tabs>
                      <w:tab w:val="left" w:pos="0"/>
                    </w:tabs>
                    <w:spacing w:line="300" w:lineRule="exact"/>
                    <w:jc w:val="center"/>
                    <w:rPr>
                      <w:szCs w:val="21"/>
                    </w:rPr>
                  </w:pPr>
                </w:p>
              </w:tc>
              <w:tc>
                <w:tcPr>
                  <w:tcW w:w="841" w:type="pct"/>
                  <w:vAlign w:val="center"/>
                </w:tcPr>
                <w:p>
                  <w:pPr>
                    <w:tabs>
                      <w:tab w:val="left" w:pos="0"/>
                    </w:tabs>
                    <w:spacing w:line="300" w:lineRule="exact"/>
                    <w:jc w:val="center"/>
                    <w:rPr>
                      <w:szCs w:val="21"/>
                    </w:rPr>
                  </w:pPr>
                  <w:r>
                    <w:rPr>
                      <w:szCs w:val="21"/>
                    </w:rPr>
                    <w:t>转盘式组合机床</w:t>
                  </w:r>
                </w:p>
              </w:tc>
              <w:tc>
                <w:tcPr>
                  <w:tcW w:w="420" w:type="pct"/>
                  <w:shd w:val="clear" w:color="auto" w:fill="auto"/>
                  <w:vAlign w:val="center"/>
                </w:tcPr>
                <w:p>
                  <w:pPr>
                    <w:tabs>
                      <w:tab w:val="left" w:pos="0"/>
                    </w:tabs>
                    <w:spacing w:line="300" w:lineRule="exact"/>
                    <w:jc w:val="center"/>
                    <w:rPr>
                      <w:szCs w:val="21"/>
                    </w:rPr>
                  </w:pPr>
                  <w:r>
                    <w:rPr>
                      <w:szCs w:val="21"/>
                    </w:rPr>
                    <w:t>12</w:t>
                  </w:r>
                </w:p>
              </w:tc>
              <w:tc>
                <w:tcPr>
                  <w:tcW w:w="352" w:type="pct"/>
                  <w:shd w:val="clear" w:color="auto" w:fill="auto"/>
                  <w:vAlign w:val="center"/>
                </w:tcPr>
                <w:p>
                  <w:pPr>
                    <w:tabs>
                      <w:tab w:val="left" w:pos="0"/>
                    </w:tabs>
                    <w:spacing w:line="300" w:lineRule="exact"/>
                    <w:jc w:val="center"/>
                    <w:rPr>
                      <w:szCs w:val="21"/>
                    </w:rPr>
                  </w:pPr>
                  <w:r>
                    <w:rPr>
                      <w:szCs w:val="21"/>
                    </w:rPr>
                    <w:t>12</w:t>
                  </w:r>
                </w:p>
              </w:tc>
              <w:tc>
                <w:tcPr>
                  <w:tcW w:w="680" w:type="pct"/>
                  <w:shd w:val="clear" w:color="auto" w:fill="auto"/>
                  <w:vAlign w:val="center"/>
                </w:tcPr>
                <w:p>
                  <w:pPr>
                    <w:tabs>
                      <w:tab w:val="left" w:pos="0"/>
                    </w:tabs>
                    <w:spacing w:line="300" w:lineRule="exact"/>
                    <w:jc w:val="center"/>
                    <w:rPr>
                      <w:szCs w:val="21"/>
                    </w:rPr>
                  </w:pPr>
                  <w:r>
                    <w:rPr>
                      <w:szCs w:val="21"/>
                    </w:rPr>
                    <w:t>5</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5</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Merge w:val="continue"/>
                  <w:vAlign w:val="center"/>
                </w:tcPr>
                <w:p>
                  <w:pPr>
                    <w:tabs>
                      <w:tab w:val="left" w:pos="0"/>
                    </w:tabs>
                    <w:spacing w:line="300" w:lineRule="exact"/>
                    <w:jc w:val="center"/>
                    <w:rPr>
                      <w:szCs w:val="21"/>
                    </w:rPr>
                  </w:pPr>
                </w:p>
              </w:tc>
              <w:tc>
                <w:tcPr>
                  <w:tcW w:w="841" w:type="pct"/>
                  <w:vAlign w:val="center"/>
                </w:tcPr>
                <w:p>
                  <w:pPr>
                    <w:tabs>
                      <w:tab w:val="left" w:pos="0"/>
                    </w:tabs>
                    <w:spacing w:line="300" w:lineRule="exact"/>
                    <w:jc w:val="center"/>
                    <w:rPr>
                      <w:szCs w:val="21"/>
                    </w:rPr>
                  </w:pPr>
                  <w:r>
                    <w:rPr>
                      <w:szCs w:val="21"/>
                    </w:rPr>
                    <w:t>扭力机</w:t>
                  </w:r>
                </w:p>
              </w:tc>
              <w:tc>
                <w:tcPr>
                  <w:tcW w:w="420" w:type="pct"/>
                  <w:shd w:val="clear" w:color="auto" w:fill="auto"/>
                  <w:vAlign w:val="center"/>
                </w:tcPr>
                <w:p>
                  <w:pPr>
                    <w:tabs>
                      <w:tab w:val="left" w:pos="0"/>
                    </w:tabs>
                    <w:spacing w:line="300" w:lineRule="exact"/>
                    <w:jc w:val="center"/>
                    <w:rPr>
                      <w:szCs w:val="21"/>
                    </w:rPr>
                  </w:pPr>
                  <w:r>
                    <w:rPr>
                      <w:szCs w:val="21"/>
                    </w:rPr>
                    <w:t>10</w:t>
                  </w:r>
                </w:p>
              </w:tc>
              <w:tc>
                <w:tcPr>
                  <w:tcW w:w="352" w:type="pct"/>
                  <w:shd w:val="clear" w:color="auto" w:fill="auto"/>
                  <w:vAlign w:val="center"/>
                </w:tcPr>
                <w:p>
                  <w:pPr>
                    <w:tabs>
                      <w:tab w:val="left" w:pos="0"/>
                    </w:tabs>
                    <w:spacing w:line="300" w:lineRule="exact"/>
                    <w:jc w:val="center"/>
                    <w:rPr>
                      <w:szCs w:val="21"/>
                    </w:rPr>
                  </w:pPr>
                  <w:r>
                    <w:rPr>
                      <w:szCs w:val="21"/>
                    </w:rPr>
                    <w:t>10</w:t>
                  </w:r>
                </w:p>
              </w:tc>
              <w:tc>
                <w:tcPr>
                  <w:tcW w:w="680" w:type="pct"/>
                  <w:shd w:val="clear" w:color="auto" w:fill="auto"/>
                  <w:vAlign w:val="center"/>
                </w:tcPr>
                <w:p>
                  <w:pPr>
                    <w:tabs>
                      <w:tab w:val="left" w:pos="0"/>
                    </w:tabs>
                    <w:spacing w:line="300" w:lineRule="exact"/>
                    <w:jc w:val="center"/>
                    <w:rPr>
                      <w:szCs w:val="21"/>
                    </w:rPr>
                  </w:pPr>
                  <w:r>
                    <w:rPr>
                      <w:szCs w:val="21"/>
                    </w:rPr>
                    <w:t>5</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5</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Align w:val="center"/>
                </w:tcPr>
                <w:p>
                  <w:pPr>
                    <w:tabs>
                      <w:tab w:val="left" w:pos="0"/>
                    </w:tabs>
                    <w:spacing w:line="300" w:lineRule="exact"/>
                    <w:jc w:val="center"/>
                    <w:rPr>
                      <w:szCs w:val="21"/>
                    </w:rPr>
                  </w:pPr>
                  <w:r>
                    <w:rPr>
                      <w:rFonts w:hint="eastAsia"/>
                      <w:szCs w:val="21"/>
                    </w:rPr>
                    <w:t>注塑单元</w:t>
                  </w:r>
                </w:p>
              </w:tc>
              <w:tc>
                <w:tcPr>
                  <w:tcW w:w="630" w:type="pct"/>
                  <w:vAlign w:val="center"/>
                </w:tcPr>
                <w:p>
                  <w:pPr>
                    <w:tabs>
                      <w:tab w:val="left" w:pos="0"/>
                    </w:tabs>
                    <w:spacing w:line="300" w:lineRule="exact"/>
                    <w:jc w:val="center"/>
                    <w:rPr>
                      <w:szCs w:val="21"/>
                    </w:rPr>
                  </w:pPr>
                  <w:r>
                    <w:rPr>
                      <w:rFonts w:hint="eastAsia"/>
                      <w:szCs w:val="21"/>
                    </w:rPr>
                    <w:t>注塑</w:t>
                  </w:r>
                </w:p>
              </w:tc>
              <w:tc>
                <w:tcPr>
                  <w:tcW w:w="841" w:type="pct"/>
                  <w:vAlign w:val="center"/>
                </w:tcPr>
                <w:p>
                  <w:pPr>
                    <w:tabs>
                      <w:tab w:val="left" w:pos="0"/>
                    </w:tabs>
                    <w:spacing w:line="300" w:lineRule="exact"/>
                    <w:jc w:val="center"/>
                    <w:rPr>
                      <w:szCs w:val="21"/>
                    </w:rPr>
                  </w:pPr>
                  <w:r>
                    <w:rPr>
                      <w:szCs w:val="21"/>
                    </w:rPr>
                    <w:t>注塑机</w:t>
                  </w:r>
                </w:p>
              </w:tc>
              <w:tc>
                <w:tcPr>
                  <w:tcW w:w="420" w:type="pct"/>
                  <w:shd w:val="clear" w:color="auto" w:fill="auto"/>
                  <w:vAlign w:val="center"/>
                </w:tcPr>
                <w:p>
                  <w:pPr>
                    <w:tabs>
                      <w:tab w:val="left" w:pos="0"/>
                    </w:tabs>
                    <w:spacing w:line="300" w:lineRule="exact"/>
                    <w:jc w:val="center"/>
                    <w:rPr>
                      <w:szCs w:val="21"/>
                    </w:rPr>
                  </w:pPr>
                  <w:r>
                    <w:rPr>
                      <w:szCs w:val="21"/>
                    </w:rPr>
                    <w:t>6</w:t>
                  </w:r>
                </w:p>
              </w:tc>
              <w:tc>
                <w:tcPr>
                  <w:tcW w:w="352" w:type="pct"/>
                  <w:shd w:val="clear" w:color="auto" w:fill="auto"/>
                  <w:vAlign w:val="center"/>
                </w:tcPr>
                <w:p>
                  <w:pPr>
                    <w:tabs>
                      <w:tab w:val="left" w:pos="0"/>
                    </w:tabs>
                    <w:spacing w:line="300" w:lineRule="exact"/>
                    <w:jc w:val="center"/>
                    <w:rPr>
                      <w:szCs w:val="21"/>
                    </w:rPr>
                  </w:pPr>
                  <w:r>
                    <w:rPr>
                      <w:szCs w:val="21"/>
                    </w:rPr>
                    <w:t>6</w:t>
                  </w:r>
                </w:p>
              </w:tc>
              <w:tc>
                <w:tcPr>
                  <w:tcW w:w="680" w:type="pct"/>
                  <w:shd w:val="clear" w:color="auto" w:fill="auto"/>
                  <w:vAlign w:val="center"/>
                </w:tcPr>
                <w:p>
                  <w:pPr>
                    <w:tabs>
                      <w:tab w:val="left" w:pos="0"/>
                    </w:tabs>
                    <w:spacing w:line="300" w:lineRule="exact"/>
                    <w:jc w:val="center"/>
                    <w:rPr>
                      <w:szCs w:val="21"/>
                    </w:rPr>
                  </w:pPr>
                  <w:r>
                    <w:rPr>
                      <w:szCs w:val="21"/>
                    </w:rPr>
                    <w:t>6</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6</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restart"/>
                  <w:vAlign w:val="center"/>
                </w:tcPr>
                <w:p>
                  <w:pPr>
                    <w:tabs>
                      <w:tab w:val="left" w:pos="0"/>
                    </w:tabs>
                    <w:spacing w:line="300" w:lineRule="exact"/>
                    <w:jc w:val="center"/>
                    <w:rPr>
                      <w:szCs w:val="21"/>
                    </w:rPr>
                  </w:pPr>
                  <w:r>
                    <w:rPr>
                      <w:rFonts w:hint="eastAsia"/>
                      <w:szCs w:val="21"/>
                    </w:rPr>
                    <w:t>塑料王成型单元</w:t>
                  </w:r>
                </w:p>
              </w:tc>
              <w:tc>
                <w:tcPr>
                  <w:tcW w:w="630" w:type="pct"/>
                  <w:vAlign w:val="center"/>
                </w:tcPr>
                <w:p>
                  <w:pPr>
                    <w:tabs>
                      <w:tab w:val="left" w:pos="0"/>
                    </w:tabs>
                    <w:spacing w:line="300" w:lineRule="exact"/>
                    <w:jc w:val="center"/>
                    <w:rPr>
                      <w:szCs w:val="21"/>
                    </w:rPr>
                  </w:pPr>
                  <w:r>
                    <w:rPr>
                      <w:rFonts w:hint="eastAsia"/>
                      <w:szCs w:val="21"/>
                    </w:rPr>
                    <w:t>挤压成型</w:t>
                  </w:r>
                </w:p>
              </w:tc>
              <w:tc>
                <w:tcPr>
                  <w:tcW w:w="841" w:type="pct"/>
                  <w:vAlign w:val="center"/>
                </w:tcPr>
                <w:p>
                  <w:pPr>
                    <w:tabs>
                      <w:tab w:val="left" w:pos="0"/>
                    </w:tabs>
                    <w:spacing w:line="300" w:lineRule="exact"/>
                    <w:jc w:val="center"/>
                    <w:rPr>
                      <w:szCs w:val="21"/>
                    </w:rPr>
                  </w:pPr>
                  <w:r>
                    <w:rPr>
                      <w:rFonts w:hint="eastAsia"/>
                      <w:szCs w:val="21"/>
                    </w:rPr>
                    <w:t>塑料王自动成型机</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1</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烧结</w:t>
                  </w:r>
                </w:p>
              </w:tc>
              <w:tc>
                <w:tcPr>
                  <w:tcW w:w="841" w:type="pct"/>
                  <w:vAlign w:val="center"/>
                </w:tcPr>
                <w:p>
                  <w:pPr>
                    <w:tabs>
                      <w:tab w:val="left" w:pos="0"/>
                    </w:tabs>
                    <w:spacing w:line="300" w:lineRule="exact"/>
                    <w:jc w:val="center"/>
                    <w:rPr>
                      <w:szCs w:val="21"/>
                    </w:rPr>
                  </w:pPr>
                  <w:r>
                    <w:rPr>
                      <w:rFonts w:hint="eastAsia"/>
                      <w:szCs w:val="21"/>
                    </w:rPr>
                    <w:t>高温烧结炉</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1</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熟化成型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粉碎</w:t>
                  </w:r>
                </w:p>
              </w:tc>
              <w:tc>
                <w:tcPr>
                  <w:tcW w:w="841" w:type="pct"/>
                  <w:vAlign w:val="center"/>
                </w:tcPr>
                <w:p>
                  <w:pPr>
                    <w:tabs>
                      <w:tab w:val="left" w:pos="0"/>
                    </w:tabs>
                    <w:spacing w:line="300" w:lineRule="exact"/>
                    <w:jc w:val="center"/>
                    <w:rPr>
                      <w:szCs w:val="21"/>
                    </w:rPr>
                  </w:pPr>
                  <w:r>
                    <w:rPr>
                      <w:rFonts w:hint="eastAsia"/>
                      <w:szCs w:val="21"/>
                    </w:rPr>
                    <w:t>粉碎机</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1</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restart"/>
                  <w:vAlign w:val="center"/>
                </w:tcPr>
                <w:p>
                  <w:pPr>
                    <w:tabs>
                      <w:tab w:val="left" w:pos="0"/>
                    </w:tabs>
                    <w:spacing w:line="300" w:lineRule="exact"/>
                    <w:jc w:val="center"/>
                    <w:rPr>
                      <w:szCs w:val="21"/>
                    </w:rPr>
                  </w:pPr>
                  <w:r>
                    <w:rPr>
                      <w:rFonts w:hint="eastAsia"/>
                      <w:szCs w:val="21"/>
                    </w:rPr>
                    <w:t>铸造单元</w:t>
                  </w:r>
                </w:p>
              </w:tc>
              <w:tc>
                <w:tcPr>
                  <w:tcW w:w="630" w:type="pct"/>
                  <w:vAlign w:val="center"/>
                </w:tcPr>
                <w:p>
                  <w:pPr>
                    <w:tabs>
                      <w:tab w:val="left" w:pos="0"/>
                    </w:tabs>
                    <w:spacing w:line="300" w:lineRule="exact"/>
                    <w:jc w:val="center"/>
                    <w:rPr>
                      <w:szCs w:val="21"/>
                    </w:rPr>
                  </w:pPr>
                  <w:r>
                    <w:rPr>
                      <w:rFonts w:hint="eastAsia"/>
                      <w:szCs w:val="21"/>
                    </w:rPr>
                    <w:t>锌压铸</w:t>
                  </w:r>
                </w:p>
              </w:tc>
              <w:tc>
                <w:tcPr>
                  <w:tcW w:w="841" w:type="pct"/>
                  <w:vAlign w:val="center"/>
                </w:tcPr>
                <w:p>
                  <w:pPr>
                    <w:tabs>
                      <w:tab w:val="left" w:pos="0"/>
                    </w:tabs>
                    <w:spacing w:line="300" w:lineRule="exact"/>
                    <w:jc w:val="center"/>
                    <w:rPr>
                      <w:szCs w:val="21"/>
                    </w:rPr>
                  </w:pPr>
                  <w:r>
                    <w:rPr>
                      <w:szCs w:val="21"/>
                    </w:rPr>
                    <w:t>锌熔融压铸一体机</w:t>
                  </w:r>
                </w:p>
              </w:tc>
              <w:tc>
                <w:tcPr>
                  <w:tcW w:w="420" w:type="pct"/>
                  <w:shd w:val="clear" w:color="auto" w:fill="auto"/>
                  <w:vAlign w:val="center"/>
                </w:tcPr>
                <w:p>
                  <w:pPr>
                    <w:tabs>
                      <w:tab w:val="left" w:pos="0"/>
                    </w:tabs>
                    <w:spacing w:line="300" w:lineRule="exact"/>
                    <w:jc w:val="center"/>
                    <w:rPr>
                      <w:szCs w:val="21"/>
                    </w:rPr>
                  </w:pPr>
                  <w:r>
                    <w:rPr>
                      <w:szCs w:val="21"/>
                    </w:rPr>
                    <w:t>3</w:t>
                  </w:r>
                </w:p>
              </w:tc>
              <w:tc>
                <w:tcPr>
                  <w:tcW w:w="352" w:type="pct"/>
                  <w:shd w:val="clear" w:color="auto" w:fill="auto"/>
                  <w:vAlign w:val="center"/>
                </w:tcPr>
                <w:p>
                  <w:pPr>
                    <w:tabs>
                      <w:tab w:val="left" w:pos="0"/>
                    </w:tabs>
                    <w:spacing w:line="300" w:lineRule="exact"/>
                    <w:jc w:val="center"/>
                    <w:rPr>
                      <w:szCs w:val="21"/>
                    </w:rPr>
                  </w:pPr>
                  <w:r>
                    <w:rPr>
                      <w:szCs w:val="21"/>
                    </w:rPr>
                    <w:t>0</w:t>
                  </w:r>
                </w:p>
              </w:tc>
              <w:tc>
                <w:tcPr>
                  <w:tcW w:w="680" w:type="pct"/>
                  <w:shd w:val="clear" w:color="auto" w:fill="auto"/>
                  <w:vAlign w:val="center"/>
                </w:tcPr>
                <w:p>
                  <w:pPr>
                    <w:tabs>
                      <w:tab w:val="left" w:pos="0"/>
                    </w:tabs>
                    <w:spacing w:line="300" w:lineRule="exact"/>
                    <w:jc w:val="center"/>
                    <w:rPr>
                      <w:szCs w:val="21"/>
                    </w:rPr>
                  </w:pPr>
                  <w:r>
                    <w:rPr>
                      <w:szCs w:val="21"/>
                    </w:rPr>
                    <w:t>3</w:t>
                  </w:r>
                </w:p>
              </w:tc>
              <w:tc>
                <w:tcPr>
                  <w:tcW w:w="402" w:type="pct"/>
                  <w:shd w:val="clear" w:color="auto" w:fill="auto"/>
                  <w:vAlign w:val="center"/>
                </w:tcPr>
                <w:p>
                  <w:pPr>
                    <w:tabs>
                      <w:tab w:val="left" w:pos="0"/>
                    </w:tabs>
                    <w:spacing w:line="300" w:lineRule="exact"/>
                    <w:jc w:val="center"/>
                    <w:rPr>
                      <w:szCs w:val="21"/>
                    </w:rPr>
                  </w:pPr>
                  <w:r>
                    <w:rPr>
                      <w:szCs w:val="21"/>
                    </w:rPr>
                    <w:t>0</w:t>
                  </w:r>
                </w:p>
              </w:tc>
              <w:tc>
                <w:tcPr>
                  <w:tcW w:w="669" w:type="pct"/>
                  <w:shd w:val="clear" w:color="auto" w:fill="auto"/>
                  <w:vAlign w:val="center"/>
                </w:tcPr>
                <w:p>
                  <w:pPr>
                    <w:tabs>
                      <w:tab w:val="left" w:pos="0"/>
                    </w:tabs>
                    <w:spacing w:line="300" w:lineRule="exact"/>
                    <w:jc w:val="center"/>
                    <w:rPr>
                      <w:szCs w:val="21"/>
                    </w:rPr>
                  </w:pPr>
                  <w:r>
                    <w:rPr>
                      <w:rFonts w:hint="eastAsia"/>
                      <w:szCs w:val="21"/>
                    </w:rPr>
                    <w:t>含电炉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加热</w:t>
                  </w:r>
                </w:p>
              </w:tc>
              <w:tc>
                <w:tcPr>
                  <w:tcW w:w="841" w:type="pct"/>
                  <w:vAlign w:val="center"/>
                </w:tcPr>
                <w:p>
                  <w:pPr>
                    <w:tabs>
                      <w:tab w:val="left" w:pos="0"/>
                    </w:tabs>
                    <w:spacing w:line="300" w:lineRule="exact"/>
                    <w:jc w:val="center"/>
                    <w:rPr>
                      <w:szCs w:val="21"/>
                    </w:rPr>
                  </w:pPr>
                  <w:r>
                    <w:rPr>
                      <w:szCs w:val="21"/>
                    </w:rPr>
                    <w:t>铝熔化炉</w:t>
                  </w:r>
                </w:p>
              </w:tc>
              <w:tc>
                <w:tcPr>
                  <w:tcW w:w="420" w:type="pct"/>
                  <w:shd w:val="clear" w:color="auto" w:fill="auto"/>
                  <w:vAlign w:val="center"/>
                </w:tcPr>
                <w:p>
                  <w:pPr>
                    <w:tabs>
                      <w:tab w:val="left" w:pos="0"/>
                    </w:tabs>
                    <w:spacing w:line="300" w:lineRule="exact"/>
                    <w:jc w:val="center"/>
                    <w:rPr>
                      <w:szCs w:val="21"/>
                    </w:rPr>
                  </w:pPr>
                  <w:r>
                    <w:rPr>
                      <w:szCs w:val="21"/>
                    </w:rPr>
                    <w:t>2</w:t>
                  </w:r>
                </w:p>
              </w:tc>
              <w:tc>
                <w:tcPr>
                  <w:tcW w:w="352" w:type="pct"/>
                  <w:shd w:val="clear" w:color="auto" w:fill="auto"/>
                  <w:vAlign w:val="center"/>
                </w:tcPr>
                <w:p>
                  <w:pPr>
                    <w:tabs>
                      <w:tab w:val="left" w:pos="0"/>
                    </w:tabs>
                    <w:spacing w:line="300" w:lineRule="exact"/>
                    <w:jc w:val="center"/>
                    <w:rPr>
                      <w:szCs w:val="21"/>
                    </w:rPr>
                  </w:pPr>
                  <w:r>
                    <w:rPr>
                      <w:szCs w:val="21"/>
                    </w:rPr>
                    <w:t>0</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0</w:t>
                  </w:r>
                </w:p>
              </w:tc>
              <w:tc>
                <w:tcPr>
                  <w:tcW w:w="669" w:type="pct"/>
                  <w:vMerge w:val="restart"/>
                  <w:shd w:val="clear" w:color="auto" w:fill="auto"/>
                  <w:vAlign w:val="center"/>
                </w:tcPr>
                <w:p>
                  <w:pPr>
                    <w:tabs>
                      <w:tab w:val="left" w:pos="0"/>
                    </w:tabs>
                    <w:spacing w:line="300" w:lineRule="exact"/>
                    <w:jc w:val="center"/>
                    <w:rPr>
                      <w:szCs w:val="21"/>
                    </w:rPr>
                  </w:pPr>
                  <w:r>
                    <w:rPr>
                      <w:rFonts w:hint="eastAsia"/>
                      <w:szCs w:val="21"/>
                    </w:rPr>
                    <w:t>铝压铸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压铸</w:t>
                  </w:r>
                </w:p>
              </w:tc>
              <w:tc>
                <w:tcPr>
                  <w:tcW w:w="841" w:type="pct"/>
                  <w:vAlign w:val="center"/>
                </w:tcPr>
                <w:p>
                  <w:pPr>
                    <w:tabs>
                      <w:tab w:val="left" w:pos="0"/>
                    </w:tabs>
                    <w:spacing w:line="300" w:lineRule="exact"/>
                    <w:jc w:val="center"/>
                    <w:rPr>
                      <w:szCs w:val="21"/>
                    </w:rPr>
                  </w:pPr>
                  <w:r>
                    <w:rPr>
                      <w:szCs w:val="21"/>
                    </w:rPr>
                    <w:t>铝压铸机</w:t>
                  </w:r>
                </w:p>
              </w:tc>
              <w:tc>
                <w:tcPr>
                  <w:tcW w:w="420" w:type="pct"/>
                  <w:shd w:val="clear" w:color="auto" w:fill="auto"/>
                  <w:vAlign w:val="center"/>
                </w:tcPr>
                <w:p>
                  <w:pPr>
                    <w:tabs>
                      <w:tab w:val="left" w:pos="0"/>
                    </w:tabs>
                    <w:spacing w:line="300" w:lineRule="exact"/>
                    <w:jc w:val="center"/>
                    <w:rPr>
                      <w:szCs w:val="21"/>
                    </w:rPr>
                  </w:pPr>
                  <w:r>
                    <w:rPr>
                      <w:szCs w:val="21"/>
                    </w:rPr>
                    <w:t>2</w:t>
                  </w:r>
                </w:p>
              </w:tc>
              <w:tc>
                <w:tcPr>
                  <w:tcW w:w="352" w:type="pct"/>
                  <w:shd w:val="clear" w:color="auto" w:fill="auto"/>
                  <w:vAlign w:val="center"/>
                </w:tcPr>
                <w:p>
                  <w:pPr>
                    <w:tabs>
                      <w:tab w:val="left" w:pos="0"/>
                    </w:tabs>
                    <w:spacing w:line="300" w:lineRule="exact"/>
                    <w:jc w:val="center"/>
                    <w:rPr>
                      <w:szCs w:val="21"/>
                    </w:rPr>
                  </w:pPr>
                  <w:r>
                    <w:rPr>
                      <w:szCs w:val="21"/>
                    </w:rPr>
                    <w:t>0</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0</w:t>
                  </w:r>
                </w:p>
              </w:tc>
              <w:tc>
                <w:tcPr>
                  <w:tcW w:w="669" w:type="pct"/>
                  <w:vMerge w:val="continue"/>
                  <w:shd w:val="clear" w:color="auto" w:fill="auto"/>
                  <w:vAlign w:val="center"/>
                </w:tcPr>
                <w:p>
                  <w:pPr>
                    <w:tabs>
                      <w:tab w:val="left" w:pos="0"/>
                    </w:tabs>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射芯</w:t>
                  </w:r>
                </w:p>
              </w:tc>
              <w:tc>
                <w:tcPr>
                  <w:tcW w:w="841" w:type="pct"/>
                  <w:vAlign w:val="center"/>
                </w:tcPr>
                <w:p>
                  <w:pPr>
                    <w:tabs>
                      <w:tab w:val="left" w:pos="0"/>
                    </w:tabs>
                    <w:spacing w:line="300" w:lineRule="exact"/>
                    <w:jc w:val="center"/>
                    <w:rPr>
                      <w:szCs w:val="21"/>
                    </w:rPr>
                  </w:pPr>
                  <w:r>
                    <w:rPr>
                      <w:rFonts w:hint="eastAsia"/>
                      <w:szCs w:val="21"/>
                    </w:rPr>
                    <w:t>覆膜砂芯机</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3</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3</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滚砂</w:t>
                  </w:r>
                </w:p>
              </w:tc>
              <w:tc>
                <w:tcPr>
                  <w:tcW w:w="841" w:type="pct"/>
                  <w:vAlign w:val="center"/>
                </w:tcPr>
                <w:p>
                  <w:pPr>
                    <w:tabs>
                      <w:tab w:val="left" w:pos="0"/>
                    </w:tabs>
                    <w:spacing w:line="300" w:lineRule="exact"/>
                    <w:jc w:val="center"/>
                    <w:rPr>
                      <w:szCs w:val="21"/>
                    </w:rPr>
                  </w:pPr>
                  <w:r>
                    <w:rPr>
                      <w:rFonts w:hint="eastAsia"/>
                      <w:szCs w:val="21"/>
                    </w:rPr>
                    <w:t>滚筒机</w:t>
                  </w:r>
                </w:p>
              </w:tc>
              <w:tc>
                <w:tcPr>
                  <w:tcW w:w="420" w:type="pct"/>
                  <w:shd w:val="clear" w:color="auto" w:fill="auto"/>
                  <w:vAlign w:val="center"/>
                </w:tcPr>
                <w:p>
                  <w:pPr>
                    <w:tabs>
                      <w:tab w:val="left" w:pos="0"/>
                    </w:tabs>
                    <w:spacing w:line="300" w:lineRule="exact"/>
                    <w:jc w:val="center"/>
                    <w:rPr>
                      <w:szCs w:val="21"/>
                    </w:rPr>
                  </w:pPr>
                  <w:r>
                    <w:rPr>
                      <w:rFonts w:hint="eastAsia"/>
                      <w:szCs w:val="21"/>
                    </w:rPr>
                    <w:t>0</w:t>
                  </w:r>
                </w:p>
              </w:tc>
              <w:tc>
                <w:tcPr>
                  <w:tcW w:w="352" w:type="pct"/>
                  <w:shd w:val="clear" w:color="auto" w:fill="auto"/>
                  <w:vAlign w:val="center"/>
                </w:tcPr>
                <w:p>
                  <w:pPr>
                    <w:tabs>
                      <w:tab w:val="left" w:pos="0"/>
                    </w:tabs>
                    <w:spacing w:line="300" w:lineRule="exact"/>
                    <w:jc w:val="center"/>
                    <w:rPr>
                      <w:szCs w:val="21"/>
                    </w:rPr>
                  </w:pPr>
                  <w:r>
                    <w:rPr>
                      <w:rFonts w:hint="eastAsia"/>
                      <w:szCs w:val="21"/>
                    </w:rPr>
                    <w:t>0</w:t>
                  </w:r>
                </w:p>
              </w:tc>
              <w:tc>
                <w:tcPr>
                  <w:tcW w:w="680" w:type="pct"/>
                  <w:shd w:val="clear" w:color="auto" w:fill="auto"/>
                  <w:vAlign w:val="center"/>
                </w:tcPr>
                <w:p>
                  <w:pPr>
                    <w:tabs>
                      <w:tab w:val="left" w:pos="0"/>
                    </w:tabs>
                    <w:spacing w:line="300" w:lineRule="exact"/>
                    <w:jc w:val="center"/>
                    <w:rPr>
                      <w:szCs w:val="21"/>
                    </w:rPr>
                  </w:pPr>
                  <w:r>
                    <w:rPr>
                      <w:rFonts w:hint="eastAsia"/>
                      <w:szCs w:val="21"/>
                    </w:rPr>
                    <w:t>1</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1</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restart"/>
                  <w:vAlign w:val="center"/>
                </w:tcPr>
                <w:p>
                  <w:pPr>
                    <w:tabs>
                      <w:tab w:val="left" w:pos="0"/>
                    </w:tabs>
                    <w:spacing w:line="300" w:lineRule="exact"/>
                    <w:jc w:val="center"/>
                    <w:rPr>
                      <w:szCs w:val="21"/>
                    </w:rPr>
                  </w:pPr>
                  <w:r>
                    <w:rPr>
                      <w:rFonts w:hint="eastAsia"/>
                      <w:szCs w:val="21"/>
                    </w:rPr>
                    <w:t>装配单元</w:t>
                  </w:r>
                </w:p>
              </w:tc>
              <w:tc>
                <w:tcPr>
                  <w:tcW w:w="630" w:type="pct"/>
                  <w:vAlign w:val="center"/>
                </w:tcPr>
                <w:p>
                  <w:pPr>
                    <w:tabs>
                      <w:tab w:val="left" w:pos="0"/>
                    </w:tabs>
                    <w:spacing w:line="300" w:lineRule="exact"/>
                    <w:jc w:val="center"/>
                    <w:rPr>
                      <w:szCs w:val="21"/>
                    </w:rPr>
                  </w:pPr>
                  <w:r>
                    <w:rPr>
                      <w:rFonts w:hint="eastAsia"/>
                      <w:szCs w:val="21"/>
                    </w:rPr>
                    <w:t>检验</w:t>
                  </w:r>
                </w:p>
              </w:tc>
              <w:tc>
                <w:tcPr>
                  <w:tcW w:w="841" w:type="pct"/>
                  <w:vAlign w:val="center"/>
                </w:tcPr>
                <w:p>
                  <w:pPr>
                    <w:tabs>
                      <w:tab w:val="left" w:pos="0"/>
                    </w:tabs>
                    <w:spacing w:line="300" w:lineRule="exact"/>
                    <w:jc w:val="center"/>
                    <w:rPr>
                      <w:szCs w:val="21"/>
                    </w:rPr>
                  </w:pPr>
                  <w:r>
                    <w:rPr>
                      <w:szCs w:val="21"/>
                    </w:rPr>
                    <w:t>试压机</w:t>
                  </w:r>
                </w:p>
              </w:tc>
              <w:tc>
                <w:tcPr>
                  <w:tcW w:w="420" w:type="pct"/>
                  <w:shd w:val="clear" w:color="auto" w:fill="auto"/>
                  <w:vAlign w:val="center"/>
                </w:tcPr>
                <w:p>
                  <w:pPr>
                    <w:tabs>
                      <w:tab w:val="left" w:pos="0"/>
                    </w:tabs>
                    <w:spacing w:line="300" w:lineRule="exact"/>
                    <w:jc w:val="center"/>
                    <w:rPr>
                      <w:szCs w:val="21"/>
                    </w:rPr>
                  </w:pPr>
                  <w:r>
                    <w:rPr>
                      <w:szCs w:val="21"/>
                    </w:rPr>
                    <w:t>8</w:t>
                  </w:r>
                </w:p>
              </w:tc>
              <w:tc>
                <w:tcPr>
                  <w:tcW w:w="352" w:type="pct"/>
                  <w:shd w:val="clear" w:color="auto" w:fill="auto"/>
                  <w:vAlign w:val="center"/>
                </w:tcPr>
                <w:p>
                  <w:pPr>
                    <w:tabs>
                      <w:tab w:val="left" w:pos="0"/>
                    </w:tabs>
                    <w:spacing w:line="300" w:lineRule="exact"/>
                    <w:jc w:val="center"/>
                    <w:rPr>
                      <w:szCs w:val="21"/>
                    </w:rPr>
                  </w:pPr>
                  <w:r>
                    <w:rPr>
                      <w:szCs w:val="21"/>
                    </w:rPr>
                    <w:t>8</w:t>
                  </w:r>
                </w:p>
              </w:tc>
              <w:tc>
                <w:tcPr>
                  <w:tcW w:w="680" w:type="pct"/>
                  <w:shd w:val="clear" w:color="auto" w:fill="auto"/>
                  <w:vAlign w:val="center"/>
                </w:tcPr>
                <w:p>
                  <w:pPr>
                    <w:tabs>
                      <w:tab w:val="left" w:pos="0"/>
                    </w:tabs>
                    <w:spacing w:line="300" w:lineRule="exact"/>
                    <w:jc w:val="center"/>
                    <w:rPr>
                      <w:szCs w:val="21"/>
                    </w:rPr>
                  </w:pPr>
                  <w:r>
                    <w:rPr>
                      <w:szCs w:val="21"/>
                    </w:rPr>
                    <w:t>3</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3</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Merge w:val="continue"/>
                  <w:vAlign w:val="center"/>
                </w:tcPr>
                <w:p>
                  <w:pPr>
                    <w:tabs>
                      <w:tab w:val="left" w:pos="0"/>
                    </w:tabs>
                    <w:spacing w:line="300" w:lineRule="exact"/>
                    <w:jc w:val="center"/>
                    <w:rPr>
                      <w:szCs w:val="21"/>
                    </w:rPr>
                  </w:pPr>
                </w:p>
              </w:tc>
              <w:tc>
                <w:tcPr>
                  <w:tcW w:w="630" w:type="pct"/>
                  <w:vAlign w:val="center"/>
                </w:tcPr>
                <w:p>
                  <w:pPr>
                    <w:tabs>
                      <w:tab w:val="left" w:pos="0"/>
                    </w:tabs>
                    <w:spacing w:line="300" w:lineRule="exact"/>
                    <w:jc w:val="center"/>
                    <w:rPr>
                      <w:szCs w:val="21"/>
                    </w:rPr>
                  </w:pPr>
                  <w:r>
                    <w:rPr>
                      <w:rFonts w:hint="eastAsia"/>
                      <w:szCs w:val="21"/>
                    </w:rPr>
                    <w:t>装配</w:t>
                  </w:r>
                </w:p>
              </w:tc>
              <w:tc>
                <w:tcPr>
                  <w:tcW w:w="841" w:type="pct"/>
                  <w:vAlign w:val="center"/>
                </w:tcPr>
                <w:p>
                  <w:pPr>
                    <w:tabs>
                      <w:tab w:val="left" w:pos="0"/>
                    </w:tabs>
                    <w:spacing w:line="300" w:lineRule="exact"/>
                    <w:jc w:val="center"/>
                    <w:rPr>
                      <w:szCs w:val="21"/>
                    </w:rPr>
                  </w:pPr>
                  <w:r>
                    <w:rPr>
                      <w:szCs w:val="21"/>
                    </w:rPr>
                    <w:t>装配流水线</w:t>
                  </w:r>
                </w:p>
              </w:tc>
              <w:tc>
                <w:tcPr>
                  <w:tcW w:w="420" w:type="pct"/>
                  <w:shd w:val="clear" w:color="auto" w:fill="auto"/>
                  <w:vAlign w:val="center"/>
                </w:tcPr>
                <w:p>
                  <w:pPr>
                    <w:tabs>
                      <w:tab w:val="left" w:pos="0"/>
                    </w:tabs>
                    <w:spacing w:line="300" w:lineRule="exact"/>
                    <w:jc w:val="center"/>
                    <w:rPr>
                      <w:szCs w:val="21"/>
                    </w:rPr>
                  </w:pPr>
                  <w:r>
                    <w:rPr>
                      <w:szCs w:val="21"/>
                    </w:rPr>
                    <w:t>6</w:t>
                  </w:r>
                </w:p>
              </w:tc>
              <w:tc>
                <w:tcPr>
                  <w:tcW w:w="352" w:type="pct"/>
                  <w:shd w:val="clear" w:color="auto" w:fill="auto"/>
                  <w:vAlign w:val="center"/>
                </w:tcPr>
                <w:p>
                  <w:pPr>
                    <w:tabs>
                      <w:tab w:val="left" w:pos="0"/>
                    </w:tabs>
                    <w:spacing w:line="300" w:lineRule="exact"/>
                    <w:jc w:val="center"/>
                    <w:rPr>
                      <w:szCs w:val="21"/>
                    </w:rPr>
                  </w:pPr>
                  <w:r>
                    <w:rPr>
                      <w:szCs w:val="21"/>
                    </w:rPr>
                    <w:t>6</w:t>
                  </w:r>
                </w:p>
              </w:tc>
              <w:tc>
                <w:tcPr>
                  <w:tcW w:w="680" w:type="pct"/>
                  <w:shd w:val="clear" w:color="auto" w:fill="auto"/>
                  <w:vAlign w:val="center"/>
                </w:tcPr>
                <w:p>
                  <w:pPr>
                    <w:tabs>
                      <w:tab w:val="left" w:pos="0"/>
                    </w:tabs>
                    <w:spacing w:line="300" w:lineRule="exact"/>
                    <w:jc w:val="center"/>
                    <w:rPr>
                      <w:szCs w:val="21"/>
                    </w:rPr>
                  </w:pPr>
                  <w:r>
                    <w:rPr>
                      <w:szCs w:val="21"/>
                    </w:rPr>
                    <w:t>3</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3</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4" w:type="pct"/>
                  <w:vAlign w:val="center"/>
                </w:tcPr>
                <w:p>
                  <w:pPr>
                    <w:pStyle w:val="110"/>
                    <w:numPr>
                      <w:ilvl w:val="0"/>
                      <w:numId w:val="9"/>
                    </w:numPr>
                    <w:tabs>
                      <w:tab w:val="clear" w:pos="0"/>
                      <w:tab w:val="clear" w:pos="420"/>
                    </w:tabs>
                    <w:adjustRightInd w:val="0"/>
                    <w:snapToGrid w:val="0"/>
                    <w:spacing w:line="300" w:lineRule="exact"/>
                    <w:ind w:left="0" w:firstLine="0" w:firstLineChars="0"/>
                    <w:jc w:val="center"/>
                    <w:rPr>
                      <w:szCs w:val="21"/>
                    </w:rPr>
                  </w:pPr>
                </w:p>
              </w:tc>
              <w:tc>
                <w:tcPr>
                  <w:tcW w:w="632" w:type="pct"/>
                  <w:vAlign w:val="center"/>
                </w:tcPr>
                <w:p>
                  <w:pPr>
                    <w:tabs>
                      <w:tab w:val="left" w:pos="0"/>
                    </w:tabs>
                    <w:spacing w:line="300" w:lineRule="exact"/>
                    <w:jc w:val="center"/>
                    <w:rPr>
                      <w:szCs w:val="21"/>
                    </w:rPr>
                  </w:pPr>
                  <w:r>
                    <w:rPr>
                      <w:rFonts w:hint="eastAsia"/>
                      <w:szCs w:val="21"/>
                    </w:rPr>
                    <w:t>其他</w:t>
                  </w:r>
                </w:p>
              </w:tc>
              <w:tc>
                <w:tcPr>
                  <w:tcW w:w="630" w:type="pct"/>
                  <w:vAlign w:val="center"/>
                </w:tcPr>
                <w:p>
                  <w:pPr>
                    <w:tabs>
                      <w:tab w:val="left" w:pos="0"/>
                    </w:tabs>
                    <w:spacing w:line="300" w:lineRule="exact"/>
                    <w:jc w:val="center"/>
                    <w:rPr>
                      <w:szCs w:val="21"/>
                    </w:rPr>
                  </w:pPr>
                  <w:r>
                    <w:rPr>
                      <w:rFonts w:hint="eastAsia"/>
                      <w:szCs w:val="21"/>
                    </w:rPr>
                    <w:t>空压</w:t>
                  </w:r>
                </w:p>
              </w:tc>
              <w:tc>
                <w:tcPr>
                  <w:tcW w:w="841" w:type="pct"/>
                  <w:vAlign w:val="center"/>
                </w:tcPr>
                <w:p>
                  <w:pPr>
                    <w:tabs>
                      <w:tab w:val="left" w:pos="0"/>
                    </w:tabs>
                    <w:spacing w:line="300" w:lineRule="exact"/>
                    <w:jc w:val="center"/>
                    <w:rPr>
                      <w:szCs w:val="21"/>
                    </w:rPr>
                  </w:pPr>
                  <w:r>
                    <w:rPr>
                      <w:szCs w:val="21"/>
                    </w:rPr>
                    <w:t>空压机</w:t>
                  </w:r>
                </w:p>
              </w:tc>
              <w:tc>
                <w:tcPr>
                  <w:tcW w:w="420" w:type="pct"/>
                  <w:shd w:val="clear" w:color="auto" w:fill="auto"/>
                  <w:vAlign w:val="center"/>
                </w:tcPr>
                <w:p>
                  <w:pPr>
                    <w:tabs>
                      <w:tab w:val="left" w:pos="0"/>
                    </w:tabs>
                    <w:spacing w:line="300" w:lineRule="exact"/>
                    <w:jc w:val="center"/>
                    <w:rPr>
                      <w:szCs w:val="21"/>
                    </w:rPr>
                  </w:pPr>
                  <w:r>
                    <w:rPr>
                      <w:szCs w:val="21"/>
                    </w:rPr>
                    <w:t>6</w:t>
                  </w:r>
                </w:p>
              </w:tc>
              <w:tc>
                <w:tcPr>
                  <w:tcW w:w="352" w:type="pct"/>
                  <w:shd w:val="clear" w:color="auto" w:fill="auto"/>
                  <w:vAlign w:val="center"/>
                </w:tcPr>
                <w:p>
                  <w:pPr>
                    <w:tabs>
                      <w:tab w:val="left" w:pos="0"/>
                    </w:tabs>
                    <w:spacing w:line="300" w:lineRule="exact"/>
                    <w:jc w:val="center"/>
                    <w:rPr>
                      <w:szCs w:val="21"/>
                    </w:rPr>
                  </w:pPr>
                  <w:r>
                    <w:rPr>
                      <w:szCs w:val="21"/>
                    </w:rPr>
                    <w:t>6</w:t>
                  </w:r>
                </w:p>
              </w:tc>
              <w:tc>
                <w:tcPr>
                  <w:tcW w:w="680" w:type="pct"/>
                  <w:shd w:val="clear" w:color="auto" w:fill="auto"/>
                  <w:vAlign w:val="center"/>
                </w:tcPr>
                <w:p>
                  <w:pPr>
                    <w:tabs>
                      <w:tab w:val="left" w:pos="0"/>
                    </w:tabs>
                    <w:spacing w:line="300" w:lineRule="exact"/>
                    <w:jc w:val="center"/>
                    <w:rPr>
                      <w:szCs w:val="21"/>
                    </w:rPr>
                  </w:pPr>
                  <w:r>
                    <w:rPr>
                      <w:szCs w:val="21"/>
                    </w:rPr>
                    <w:t>2</w:t>
                  </w:r>
                </w:p>
              </w:tc>
              <w:tc>
                <w:tcPr>
                  <w:tcW w:w="402" w:type="pct"/>
                  <w:shd w:val="clear" w:color="auto" w:fill="auto"/>
                  <w:vAlign w:val="center"/>
                </w:tcPr>
                <w:p>
                  <w:pPr>
                    <w:tabs>
                      <w:tab w:val="left" w:pos="0"/>
                    </w:tabs>
                    <w:spacing w:line="300" w:lineRule="exact"/>
                    <w:jc w:val="center"/>
                    <w:rPr>
                      <w:szCs w:val="21"/>
                    </w:rPr>
                  </w:pPr>
                  <w:r>
                    <w:rPr>
                      <w:rFonts w:hint="eastAsia"/>
                      <w:szCs w:val="21"/>
                    </w:rPr>
                    <w:t>+</w:t>
                  </w:r>
                  <w:r>
                    <w:rPr>
                      <w:szCs w:val="21"/>
                    </w:rPr>
                    <w:t>2</w:t>
                  </w:r>
                </w:p>
              </w:tc>
              <w:tc>
                <w:tcPr>
                  <w:tcW w:w="669" w:type="pct"/>
                  <w:shd w:val="clear" w:color="auto" w:fill="auto"/>
                  <w:vAlign w:val="center"/>
                </w:tcPr>
                <w:p>
                  <w:pPr>
                    <w:tabs>
                      <w:tab w:val="left" w:pos="0"/>
                    </w:tabs>
                    <w:spacing w:line="300" w:lineRule="exact"/>
                    <w:jc w:val="center"/>
                    <w:rPr>
                      <w:szCs w:val="21"/>
                    </w:rPr>
                  </w:pPr>
                  <w:r>
                    <w:rPr>
                      <w:rFonts w:hint="eastAsia"/>
                      <w:szCs w:val="21"/>
                    </w:rPr>
                    <w:t>/</w:t>
                  </w:r>
                </w:p>
              </w:tc>
            </w:tr>
          </w:tbl>
          <w:p>
            <w:pPr>
              <w:pStyle w:val="8"/>
              <w:adjustRightInd w:val="0"/>
              <w:snapToGrid w:val="0"/>
              <w:spacing w:line="440" w:lineRule="exact"/>
              <w:ind w:firstLine="482"/>
              <w:rPr>
                <w:b/>
                <w:bCs/>
                <w:sz w:val="24"/>
                <w:szCs w:val="24"/>
              </w:rPr>
            </w:pPr>
          </w:p>
          <w:p>
            <w:pPr>
              <w:pStyle w:val="8"/>
              <w:adjustRightInd w:val="0"/>
              <w:snapToGrid w:val="0"/>
              <w:spacing w:line="440" w:lineRule="exact"/>
              <w:ind w:firstLine="482"/>
              <w:rPr>
                <w:b/>
                <w:bCs/>
                <w:sz w:val="24"/>
                <w:szCs w:val="24"/>
              </w:rPr>
            </w:pPr>
          </w:p>
          <w:p>
            <w:pPr>
              <w:pStyle w:val="8"/>
              <w:adjustRightInd w:val="0"/>
              <w:snapToGrid w:val="0"/>
              <w:spacing w:line="440" w:lineRule="exact"/>
              <w:ind w:firstLine="482"/>
              <w:rPr>
                <w:b/>
                <w:bCs/>
                <w:sz w:val="24"/>
                <w:szCs w:val="24"/>
              </w:rPr>
            </w:pPr>
          </w:p>
          <w:p>
            <w:pPr>
              <w:pStyle w:val="8"/>
              <w:adjustRightInd w:val="0"/>
              <w:snapToGrid w:val="0"/>
              <w:spacing w:line="440" w:lineRule="exact"/>
              <w:ind w:firstLine="482"/>
              <w:rPr>
                <w:b/>
                <w:bCs/>
                <w:sz w:val="24"/>
                <w:szCs w:val="24"/>
              </w:rPr>
            </w:pPr>
          </w:p>
          <w:p>
            <w:pPr>
              <w:pStyle w:val="8"/>
              <w:adjustRightInd w:val="0"/>
              <w:snapToGrid w:val="0"/>
              <w:spacing w:line="440" w:lineRule="exact"/>
              <w:ind w:firstLine="482"/>
              <w:rPr>
                <w:b/>
                <w:bCs/>
                <w:sz w:val="24"/>
                <w:szCs w:val="24"/>
              </w:rPr>
            </w:pPr>
            <w:r>
              <w:rPr>
                <w:rFonts w:hint="eastAsia"/>
                <w:b/>
                <w:bCs/>
                <w:sz w:val="24"/>
                <w:szCs w:val="24"/>
              </w:rPr>
              <w:t>产能匹配性分析：</w:t>
            </w:r>
          </w:p>
          <w:p>
            <w:pPr>
              <w:pStyle w:val="110"/>
              <w:numPr>
                <w:ilvl w:val="0"/>
                <w:numId w:val="7"/>
              </w:numPr>
              <w:adjustRightInd w:val="0"/>
              <w:snapToGrid w:val="0"/>
              <w:ind w:firstLineChars="0"/>
              <w:jc w:val="center"/>
              <w:rPr>
                <w:rFonts w:eastAsia="宋体"/>
                <w:b/>
                <w:bCs/>
                <w:szCs w:val="21"/>
              </w:rPr>
            </w:pPr>
            <w:r>
              <w:rPr>
                <w:rFonts w:eastAsia="宋体"/>
                <w:b/>
                <w:bCs/>
                <w:szCs w:val="21"/>
              </w:rPr>
              <w:t>项目</w:t>
            </w:r>
            <w:r>
              <w:rPr>
                <w:rFonts w:hint="eastAsia" w:eastAsia="宋体"/>
                <w:b/>
                <w:bCs/>
                <w:szCs w:val="21"/>
              </w:rPr>
              <w:t>生产能力</w:t>
            </w:r>
            <w:r>
              <w:rPr>
                <w:rFonts w:eastAsia="宋体"/>
                <w:b/>
                <w:bCs/>
                <w:szCs w:val="21"/>
              </w:rPr>
              <w:t>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3"/>
              <w:gridCol w:w="859"/>
              <w:gridCol w:w="858"/>
              <w:gridCol w:w="1001"/>
              <w:gridCol w:w="859"/>
              <w:gridCol w:w="856"/>
              <w:gridCol w:w="716"/>
              <w:gridCol w:w="859"/>
              <w:gridCol w:w="1085"/>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 w:type="pct"/>
                  <w:vMerge w:val="restart"/>
                  <w:vAlign w:val="center"/>
                </w:tcPr>
                <w:p>
                  <w:pPr>
                    <w:pStyle w:val="8"/>
                    <w:spacing w:line="240" w:lineRule="auto"/>
                    <w:ind w:firstLine="0" w:firstLineChars="0"/>
                    <w:jc w:val="center"/>
                    <w:rPr>
                      <w:sz w:val="18"/>
                      <w:szCs w:val="18"/>
                    </w:rPr>
                  </w:pPr>
                  <w:r>
                    <w:rPr>
                      <w:bCs/>
                      <w:kern w:val="0"/>
                      <w:sz w:val="18"/>
                      <w:szCs w:val="18"/>
                    </w:rPr>
                    <w:t>设备名称</w:t>
                  </w:r>
                </w:p>
              </w:tc>
              <w:tc>
                <w:tcPr>
                  <w:tcW w:w="510" w:type="pct"/>
                  <w:vMerge w:val="restart"/>
                  <w:vAlign w:val="center"/>
                </w:tcPr>
                <w:p>
                  <w:pPr>
                    <w:pStyle w:val="8"/>
                    <w:spacing w:line="240" w:lineRule="auto"/>
                    <w:ind w:firstLine="0" w:firstLineChars="0"/>
                    <w:jc w:val="center"/>
                    <w:rPr>
                      <w:sz w:val="18"/>
                      <w:szCs w:val="18"/>
                    </w:rPr>
                  </w:pPr>
                  <w:r>
                    <w:rPr>
                      <w:rFonts w:hint="eastAsia"/>
                      <w:bCs/>
                      <w:kern w:val="0"/>
                      <w:sz w:val="18"/>
                      <w:szCs w:val="18"/>
                    </w:rPr>
                    <w:t>设备型号</w:t>
                  </w:r>
                </w:p>
              </w:tc>
              <w:tc>
                <w:tcPr>
                  <w:tcW w:w="509" w:type="pct"/>
                  <w:vAlign w:val="center"/>
                </w:tcPr>
                <w:p>
                  <w:pPr>
                    <w:pStyle w:val="8"/>
                    <w:spacing w:line="240" w:lineRule="auto"/>
                    <w:ind w:firstLine="0" w:firstLineChars="0"/>
                    <w:jc w:val="center"/>
                    <w:rPr>
                      <w:sz w:val="18"/>
                      <w:szCs w:val="18"/>
                    </w:rPr>
                  </w:pPr>
                  <w:r>
                    <w:rPr>
                      <w:rFonts w:hint="eastAsia"/>
                      <w:bCs/>
                      <w:kern w:val="0"/>
                      <w:sz w:val="18"/>
                      <w:szCs w:val="18"/>
                    </w:rPr>
                    <w:t>设备</w:t>
                  </w:r>
                  <w:r>
                    <w:rPr>
                      <w:bCs/>
                      <w:kern w:val="0"/>
                      <w:sz w:val="18"/>
                      <w:szCs w:val="18"/>
                    </w:rPr>
                    <w:t>数量</w:t>
                  </w:r>
                </w:p>
              </w:tc>
              <w:tc>
                <w:tcPr>
                  <w:tcW w:w="594" w:type="pct"/>
                  <w:vAlign w:val="center"/>
                </w:tcPr>
                <w:p>
                  <w:pPr>
                    <w:pStyle w:val="8"/>
                    <w:spacing w:line="240" w:lineRule="auto"/>
                    <w:ind w:firstLine="0" w:firstLineChars="0"/>
                    <w:jc w:val="center"/>
                    <w:rPr>
                      <w:sz w:val="18"/>
                      <w:szCs w:val="18"/>
                    </w:rPr>
                  </w:pPr>
                  <w:r>
                    <w:rPr>
                      <w:rFonts w:hint="eastAsia"/>
                      <w:bCs/>
                      <w:kern w:val="0"/>
                      <w:sz w:val="18"/>
                      <w:szCs w:val="18"/>
                    </w:rPr>
                    <w:t>单台设备加料次数</w:t>
                  </w:r>
                </w:p>
              </w:tc>
              <w:tc>
                <w:tcPr>
                  <w:tcW w:w="510" w:type="pct"/>
                  <w:vAlign w:val="center"/>
                </w:tcPr>
                <w:p>
                  <w:pPr>
                    <w:pStyle w:val="8"/>
                    <w:spacing w:line="240" w:lineRule="auto"/>
                    <w:ind w:firstLine="0" w:firstLineChars="0"/>
                    <w:jc w:val="center"/>
                    <w:rPr>
                      <w:sz w:val="18"/>
                      <w:szCs w:val="18"/>
                    </w:rPr>
                  </w:pPr>
                  <w:r>
                    <w:rPr>
                      <w:rFonts w:hint="eastAsia"/>
                      <w:bCs/>
                      <w:kern w:val="0"/>
                      <w:sz w:val="18"/>
                      <w:szCs w:val="18"/>
                    </w:rPr>
                    <w:t>单台单次加料量</w:t>
                  </w:r>
                </w:p>
              </w:tc>
              <w:tc>
                <w:tcPr>
                  <w:tcW w:w="508" w:type="pct"/>
                  <w:vAlign w:val="center"/>
                </w:tcPr>
                <w:p>
                  <w:pPr>
                    <w:pStyle w:val="8"/>
                    <w:spacing w:line="240" w:lineRule="auto"/>
                    <w:ind w:firstLine="0" w:firstLineChars="0"/>
                    <w:jc w:val="center"/>
                    <w:rPr>
                      <w:sz w:val="18"/>
                      <w:szCs w:val="18"/>
                    </w:rPr>
                  </w:pPr>
                  <w:r>
                    <w:rPr>
                      <w:rFonts w:hint="eastAsia"/>
                      <w:bCs/>
                      <w:kern w:val="0"/>
                      <w:sz w:val="18"/>
                      <w:szCs w:val="18"/>
                    </w:rPr>
                    <w:t>日工量</w:t>
                  </w:r>
                </w:p>
              </w:tc>
              <w:tc>
                <w:tcPr>
                  <w:tcW w:w="425" w:type="pct"/>
                  <w:vAlign w:val="center"/>
                </w:tcPr>
                <w:p>
                  <w:pPr>
                    <w:pStyle w:val="8"/>
                    <w:spacing w:line="240" w:lineRule="auto"/>
                    <w:ind w:firstLine="0" w:firstLineChars="0"/>
                    <w:jc w:val="center"/>
                    <w:rPr>
                      <w:sz w:val="18"/>
                      <w:szCs w:val="18"/>
                    </w:rPr>
                  </w:pPr>
                  <w:r>
                    <w:rPr>
                      <w:rFonts w:hint="eastAsia"/>
                      <w:sz w:val="18"/>
                      <w:szCs w:val="18"/>
                    </w:rPr>
                    <w:t>年生产时间</w:t>
                  </w:r>
                </w:p>
              </w:tc>
              <w:tc>
                <w:tcPr>
                  <w:tcW w:w="510" w:type="pct"/>
                  <w:vAlign w:val="center"/>
                </w:tcPr>
                <w:p>
                  <w:pPr>
                    <w:pStyle w:val="8"/>
                    <w:spacing w:line="240" w:lineRule="auto"/>
                    <w:ind w:firstLine="0" w:firstLineChars="0"/>
                    <w:jc w:val="center"/>
                    <w:rPr>
                      <w:sz w:val="18"/>
                      <w:szCs w:val="18"/>
                    </w:rPr>
                  </w:pPr>
                  <w:r>
                    <w:rPr>
                      <w:rFonts w:hint="eastAsia"/>
                      <w:sz w:val="18"/>
                      <w:szCs w:val="18"/>
                    </w:rPr>
                    <w:t>年最大熔化量</w:t>
                  </w:r>
                </w:p>
              </w:tc>
              <w:tc>
                <w:tcPr>
                  <w:tcW w:w="644" w:type="pct"/>
                  <w:vAlign w:val="center"/>
                </w:tcPr>
                <w:p>
                  <w:pPr>
                    <w:pStyle w:val="8"/>
                    <w:spacing w:line="240" w:lineRule="auto"/>
                    <w:ind w:firstLine="0" w:firstLineChars="0"/>
                    <w:jc w:val="center"/>
                    <w:rPr>
                      <w:sz w:val="18"/>
                      <w:szCs w:val="18"/>
                    </w:rPr>
                  </w:pPr>
                  <w:r>
                    <w:rPr>
                      <w:rFonts w:hint="eastAsia"/>
                      <w:sz w:val="18"/>
                      <w:szCs w:val="18"/>
                    </w:rPr>
                    <w:t>本项目铝锭熔出量</w:t>
                  </w:r>
                </w:p>
              </w:tc>
              <w:tc>
                <w:tcPr>
                  <w:tcW w:w="367" w:type="pct"/>
                  <w:vAlign w:val="center"/>
                </w:tcPr>
                <w:p>
                  <w:pPr>
                    <w:pStyle w:val="8"/>
                    <w:spacing w:line="240" w:lineRule="auto"/>
                    <w:ind w:firstLine="0" w:firstLineChars="0"/>
                    <w:jc w:val="center"/>
                    <w:rPr>
                      <w:sz w:val="18"/>
                      <w:szCs w:val="18"/>
                    </w:rPr>
                  </w:pPr>
                  <w:r>
                    <w:rPr>
                      <w:bCs/>
                      <w:kern w:val="0"/>
                      <w:sz w:val="18"/>
                      <w:szCs w:val="18"/>
                    </w:rPr>
                    <w:t>产能占比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 w:type="pct"/>
                  <w:vMerge w:val="continue"/>
                  <w:vAlign w:val="center"/>
                </w:tcPr>
                <w:p>
                  <w:pPr>
                    <w:pStyle w:val="8"/>
                    <w:spacing w:line="240" w:lineRule="auto"/>
                    <w:ind w:firstLine="0" w:firstLineChars="0"/>
                    <w:jc w:val="center"/>
                    <w:rPr>
                      <w:sz w:val="18"/>
                      <w:szCs w:val="18"/>
                    </w:rPr>
                  </w:pPr>
                </w:p>
              </w:tc>
              <w:tc>
                <w:tcPr>
                  <w:tcW w:w="510" w:type="pct"/>
                  <w:vMerge w:val="continue"/>
                  <w:vAlign w:val="center"/>
                </w:tcPr>
                <w:p>
                  <w:pPr>
                    <w:pStyle w:val="8"/>
                    <w:spacing w:line="240" w:lineRule="auto"/>
                    <w:ind w:firstLine="0" w:firstLineChars="0"/>
                    <w:jc w:val="center"/>
                    <w:rPr>
                      <w:sz w:val="18"/>
                      <w:szCs w:val="18"/>
                    </w:rPr>
                  </w:pPr>
                </w:p>
              </w:tc>
              <w:tc>
                <w:tcPr>
                  <w:tcW w:w="509" w:type="pct"/>
                  <w:vAlign w:val="center"/>
                </w:tcPr>
                <w:p>
                  <w:pPr>
                    <w:pStyle w:val="8"/>
                    <w:spacing w:line="240" w:lineRule="auto"/>
                    <w:ind w:firstLine="0" w:firstLineChars="0"/>
                    <w:jc w:val="center"/>
                    <w:rPr>
                      <w:sz w:val="18"/>
                      <w:szCs w:val="18"/>
                    </w:rPr>
                  </w:pPr>
                  <w:r>
                    <w:rPr>
                      <w:bCs/>
                      <w:kern w:val="0"/>
                      <w:sz w:val="18"/>
                      <w:szCs w:val="18"/>
                    </w:rPr>
                    <w:t>（台）</w:t>
                  </w:r>
                </w:p>
              </w:tc>
              <w:tc>
                <w:tcPr>
                  <w:tcW w:w="594" w:type="pct"/>
                  <w:vAlign w:val="center"/>
                </w:tcPr>
                <w:p>
                  <w:pPr>
                    <w:pStyle w:val="8"/>
                    <w:spacing w:line="240" w:lineRule="auto"/>
                    <w:ind w:firstLine="0" w:firstLineChars="0"/>
                    <w:jc w:val="center"/>
                    <w:rPr>
                      <w:sz w:val="18"/>
                      <w:szCs w:val="18"/>
                    </w:rPr>
                  </w:pPr>
                  <w:r>
                    <w:rPr>
                      <w:rFonts w:hint="eastAsia"/>
                      <w:sz w:val="18"/>
                      <w:szCs w:val="18"/>
                    </w:rPr>
                    <w:t>次/日</w:t>
                  </w:r>
                </w:p>
              </w:tc>
              <w:tc>
                <w:tcPr>
                  <w:tcW w:w="510" w:type="pct"/>
                  <w:vAlign w:val="center"/>
                </w:tcPr>
                <w:p>
                  <w:pPr>
                    <w:pStyle w:val="8"/>
                    <w:spacing w:line="240" w:lineRule="auto"/>
                    <w:ind w:firstLine="0" w:firstLineChars="0"/>
                    <w:jc w:val="center"/>
                    <w:rPr>
                      <w:sz w:val="18"/>
                      <w:szCs w:val="18"/>
                    </w:rPr>
                  </w:pPr>
                  <w:r>
                    <w:rPr>
                      <w:bCs/>
                      <w:kern w:val="0"/>
                      <w:sz w:val="18"/>
                      <w:szCs w:val="18"/>
                    </w:rPr>
                    <w:t>kg</w:t>
                  </w:r>
                </w:p>
              </w:tc>
              <w:tc>
                <w:tcPr>
                  <w:tcW w:w="508" w:type="pct"/>
                  <w:vAlign w:val="center"/>
                </w:tcPr>
                <w:p>
                  <w:pPr>
                    <w:pStyle w:val="8"/>
                    <w:spacing w:line="240" w:lineRule="auto"/>
                    <w:ind w:firstLine="0" w:firstLineChars="0"/>
                    <w:jc w:val="center"/>
                    <w:rPr>
                      <w:sz w:val="18"/>
                      <w:szCs w:val="18"/>
                    </w:rPr>
                  </w:pPr>
                  <w:r>
                    <w:rPr>
                      <w:rFonts w:hint="eastAsia"/>
                      <w:sz w:val="18"/>
                      <w:szCs w:val="18"/>
                    </w:rPr>
                    <w:t>t</w:t>
                  </w:r>
                </w:p>
              </w:tc>
              <w:tc>
                <w:tcPr>
                  <w:tcW w:w="425" w:type="pct"/>
                  <w:vAlign w:val="center"/>
                </w:tcPr>
                <w:p>
                  <w:pPr>
                    <w:pStyle w:val="8"/>
                    <w:spacing w:line="240" w:lineRule="auto"/>
                    <w:ind w:firstLine="0" w:firstLineChars="0"/>
                    <w:jc w:val="center"/>
                    <w:rPr>
                      <w:sz w:val="18"/>
                      <w:szCs w:val="18"/>
                    </w:rPr>
                  </w:pPr>
                  <w:r>
                    <w:rPr>
                      <w:rFonts w:hint="eastAsia"/>
                      <w:sz w:val="18"/>
                      <w:szCs w:val="18"/>
                    </w:rPr>
                    <w:t>d</w:t>
                  </w:r>
                </w:p>
              </w:tc>
              <w:tc>
                <w:tcPr>
                  <w:tcW w:w="510" w:type="pct"/>
                  <w:vAlign w:val="center"/>
                </w:tcPr>
                <w:p>
                  <w:pPr>
                    <w:pStyle w:val="8"/>
                    <w:spacing w:line="240" w:lineRule="auto"/>
                    <w:ind w:firstLine="0" w:firstLineChars="0"/>
                    <w:jc w:val="center"/>
                    <w:rPr>
                      <w:sz w:val="18"/>
                      <w:szCs w:val="18"/>
                    </w:rPr>
                  </w:pPr>
                  <w:r>
                    <w:rPr>
                      <w:bCs/>
                      <w:kern w:val="0"/>
                      <w:sz w:val="18"/>
                      <w:szCs w:val="18"/>
                    </w:rPr>
                    <w:t>t</w:t>
                  </w:r>
                </w:p>
              </w:tc>
              <w:tc>
                <w:tcPr>
                  <w:tcW w:w="644" w:type="pct"/>
                  <w:vAlign w:val="center"/>
                </w:tcPr>
                <w:p>
                  <w:pPr>
                    <w:pStyle w:val="8"/>
                    <w:spacing w:line="240" w:lineRule="auto"/>
                    <w:ind w:firstLine="0" w:firstLineChars="0"/>
                    <w:jc w:val="center"/>
                    <w:rPr>
                      <w:sz w:val="18"/>
                      <w:szCs w:val="18"/>
                    </w:rPr>
                  </w:pPr>
                  <w:r>
                    <w:rPr>
                      <w:rFonts w:hint="eastAsia"/>
                      <w:sz w:val="18"/>
                      <w:szCs w:val="18"/>
                    </w:rPr>
                    <w:t>t</w:t>
                  </w:r>
                </w:p>
              </w:tc>
              <w:tc>
                <w:tcPr>
                  <w:tcW w:w="367" w:type="pct"/>
                  <w:vAlign w:val="center"/>
                </w:tcPr>
                <w:p>
                  <w:pPr>
                    <w:pStyle w:val="8"/>
                    <w:spacing w:line="240" w:lineRule="auto"/>
                    <w:ind w:firstLine="0" w:firstLineChars="0"/>
                    <w:jc w:val="center"/>
                    <w:rPr>
                      <w:sz w:val="18"/>
                      <w:szCs w:val="18"/>
                    </w:rPr>
                  </w:pPr>
                  <w:r>
                    <w:rPr>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3" w:type="pct"/>
                  <w:vAlign w:val="center"/>
                </w:tcPr>
                <w:p>
                  <w:pPr>
                    <w:pStyle w:val="8"/>
                    <w:spacing w:line="240" w:lineRule="auto"/>
                    <w:ind w:firstLine="0" w:firstLineChars="0"/>
                    <w:jc w:val="center"/>
                    <w:rPr>
                      <w:sz w:val="18"/>
                      <w:szCs w:val="18"/>
                    </w:rPr>
                  </w:pPr>
                  <w:r>
                    <w:rPr>
                      <w:rFonts w:hint="eastAsia"/>
                      <w:bCs/>
                      <w:kern w:val="0"/>
                      <w:sz w:val="18"/>
                      <w:szCs w:val="18"/>
                    </w:rPr>
                    <w:t>感应炉</w:t>
                  </w:r>
                </w:p>
              </w:tc>
              <w:tc>
                <w:tcPr>
                  <w:tcW w:w="510" w:type="pct"/>
                  <w:vAlign w:val="center"/>
                </w:tcPr>
                <w:p>
                  <w:pPr>
                    <w:pStyle w:val="8"/>
                    <w:spacing w:line="240" w:lineRule="auto"/>
                    <w:ind w:firstLine="0" w:firstLineChars="0"/>
                    <w:jc w:val="center"/>
                    <w:rPr>
                      <w:sz w:val="18"/>
                      <w:szCs w:val="18"/>
                    </w:rPr>
                  </w:pPr>
                  <w:r>
                    <w:rPr>
                      <w:bCs/>
                      <w:kern w:val="0"/>
                      <w:sz w:val="18"/>
                      <w:szCs w:val="18"/>
                    </w:rPr>
                    <w:t>500kg</w:t>
                  </w:r>
                </w:p>
              </w:tc>
              <w:tc>
                <w:tcPr>
                  <w:tcW w:w="509" w:type="pct"/>
                  <w:vAlign w:val="center"/>
                </w:tcPr>
                <w:p>
                  <w:pPr>
                    <w:pStyle w:val="8"/>
                    <w:spacing w:line="240" w:lineRule="auto"/>
                    <w:ind w:firstLine="0" w:firstLineChars="0"/>
                    <w:jc w:val="center"/>
                    <w:rPr>
                      <w:sz w:val="18"/>
                      <w:szCs w:val="18"/>
                    </w:rPr>
                  </w:pPr>
                  <w:r>
                    <w:rPr>
                      <w:bCs/>
                      <w:kern w:val="0"/>
                      <w:sz w:val="18"/>
                      <w:szCs w:val="18"/>
                    </w:rPr>
                    <w:t>5</w:t>
                  </w:r>
                </w:p>
              </w:tc>
              <w:tc>
                <w:tcPr>
                  <w:tcW w:w="594" w:type="pct"/>
                  <w:vAlign w:val="center"/>
                </w:tcPr>
                <w:p>
                  <w:pPr>
                    <w:pStyle w:val="8"/>
                    <w:spacing w:line="240" w:lineRule="auto"/>
                    <w:ind w:firstLine="0" w:firstLineChars="0"/>
                    <w:jc w:val="center"/>
                    <w:rPr>
                      <w:sz w:val="18"/>
                      <w:szCs w:val="18"/>
                    </w:rPr>
                  </w:pPr>
                  <w:r>
                    <w:rPr>
                      <w:sz w:val="18"/>
                      <w:szCs w:val="18"/>
                    </w:rPr>
                    <w:t>16</w:t>
                  </w:r>
                </w:p>
              </w:tc>
              <w:tc>
                <w:tcPr>
                  <w:tcW w:w="510" w:type="pct"/>
                  <w:vAlign w:val="center"/>
                </w:tcPr>
                <w:p>
                  <w:pPr>
                    <w:pStyle w:val="8"/>
                    <w:spacing w:line="240" w:lineRule="auto"/>
                    <w:ind w:firstLine="0" w:firstLineChars="0"/>
                    <w:jc w:val="center"/>
                    <w:rPr>
                      <w:sz w:val="18"/>
                      <w:szCs w:val="18"/>
                    </w:rPr>
                  </w:pPr>
                  <w:r>
                    <w:rPr>
                      <w:sz w:val="18"/>
                      <w:szCs w:val="18"/>
                    </w:rPr>
                    <w:t>35</w:t>
                  </w:r>
                </w:p>
              </w:tc>
              <w:tc>
                <w:tcPr>
                  <w:tcW w:w="508" w:type="pct"/>
                  <w:vAlign w:val="center"/>
                </w:tcPr>
                <w:p>
                  <w:pPr>
                    <w:pStyle w:val="8"/>
                    <w:spacing w:line="240" w:lineRule="auto"/>
                    <w:ind w:firstLine="0" w:firstLineChars="0"/>
                    <w:jc w:val="center"/>
                    <w:rPr>
                      <w:sz w:val="18"/>
                      <w:szCs w:val="18"/>
                    </w:rPr>
                  </w:pPr>
                  <w:r>
                    <w:rPr>
                      <w:sz w:val="18"/>
                      <w:szCs w:val="18"/>
                    </w:rPr>
                    <w:t>2.8</w:t>
                  </w:r>
                </w:p>
              </w:tc>
              <w:tc>
                <w:tcPr>
                  <w:tcW w:w="425" w:type="pct"/>
                  <w:vAlign w:val="center"/>
                </w:tcPr>
                <w:p>
                  <w:pPr>
                    <w:pStyle w:val="8"/>
                    <w:spacing w:line="240" w:lineRule="auto"/>
                    <w:ind w:firstLine="0" w:firstLineChars="0"/>
                    <w:jc w:val="center"/>
                    <w:rPr>
                      <w:sz w:val="18"/>
                      <w:szCs w:val="18"/>
                    </w:rPr>
                  </w:pPr>
                  <w:r>
                    <w:rPr>
                      <w:sz w:val="18"/>
                      <w:szCs w:val="18"/>
                    </w:rPr>
                    <w:t>200</w:t>
                  </w:r>
                </w:p>
              </w:tc>
              <w:tc>
                <w:tcPr>
                  <w:tcW w:w="510" w:type="pct"/>
                  <w:vAlign w:val="center"/>
                </w:tcPr>
                <w:p>
                  <w:pPr>
                    <w:pStyle w:val="8"/>
                    <w:spacing w:line="240" w:lineRule="auto"/>
                    <w:ind w:firstLine="0" w:firstLineChars="0"/>
                    <w:jc w:val="center"/>
                    <w:rPr>
                      <w:sz w:val="18"/>
                      <w:szCs w:val="18"/>
                    </w:rPr>
                  </w:pPr>
                  <w:r>
                    <w:rPr>
                      <w:sz w:val="18"/>
                      <w:szCs w:val="18"/>
                    </w:rPr>
                    <w:t>560</w:t>
                  </w:r>
                </w:p>
              </w:tc>
              <w:tc>
                <w:tcPr>
                  <w:tcW w:w="644" w:type="pct"/>
                  <w:vAlign w:val="center"/>
                </w:tcPr>
                <w:p>
                  <w:pPr>
                    <w:pStyle w:val="8"/>
                    <w:spacing w:line="240" w:lineRule="auto"/>
                    <w:ind w:firstLine="0" w:firstLineChars="0"/>
                    <w:jc w:val="center"/>
                    <w:rPr>
                      <w:sz w:val="18"/>
                      <w:szCs w:val="18"/>
                    </w:rPr>
                  </w:pPr>
                  <w:r>
                    <w:rPr>
                      <w:sz w:val="18"/>
                      <w:szCs w:val="18"/>
                    </w:rPr>
                    <w:t>437.83</w:t>
                  </w:r>
                </w:p>
              </w:tc>
              <w:tc>
                <w:tcPr>
                  <w:tcW w:w="367" w:type="pct"/>
                  <w:vAlign w:val="center"/>
                </w:tcPr>
                <w:p>
                  <w:pPr>
                    <w:pStyle w:val="8"/>
                    <w:spacing w:line="240" w:lineRule="auto"/>
                    <w:ind w:firstLine="0" w:firstLineChars="0"/>
                    <w:jc w:val="center"/>
                    <w:rPr>
                      <w:sz w:val="18"/>
                      <w:szCs w:val="18"/>
                    </w:rPr>
                  </w:pPr>
                  <w:r>
                    <w:rPr>
                      <w:sz w:val="18"/>
                      <w:szCs w:val="18"/>
                    </w:rPr>
                    <w:t>78.2</w:t>
                  </w:r>
                </w:p>
              </w:tc>
            </w:tr>
          </w:tbl>
          <w:p>
            <w:pPr>
              <w:adjustRightInd w:val="0"/>
              <w:snapToGrid w:val="0"/>
              <w:spacing w:line="440" w:lineRule="exact"/>
              <w:ind w:firstLine="480" w:firstLineChars="200"/>
              <w:rPr>
                <w:b/>
                <w:sz w:val="24"/>
              </w:rPr>
            </w:pPr>
            <w:r>
              <w:rPr>
                <w:sz w:val="24"/>
              </w:rPr>
              <w:t>根据项目设备类型、工艺参数及产品规格，本评价以熔化工序核定项目的产能</w:t>
            </w:r>
            <w:r>
              <w:rPr>
                <w:rFonts w:hint="eastAsia"/>
                <w:sz w:val="24"/>
              </w:rPr>
              <w:t>。根据现场调查，企业熔化炉每天工作1</w:t>
            </w:r>
            <w:r>
              <w:rPr>
                <w:sz w:val="24"/>
              </w:rPr>
              <w:t>0</w:t>
            </w:r>
            <w:r>
              <w:rPr>
                <w:rFonts w:hint="eastAsia"/>
                <w:sz w:val="24"/>
              </w:rPr>
              <w:t>小时，</w:t>
            </w:r>
            <w:r>
              <w:rPr>
                <w:sz w:val="24"/>
              </w:rPr>
              <w:t>熔化炉在熔化第一炉物料时需2小时左右</w:t>
            </w:r>
            <w:r>
              <w:rPr>
                <w:rFonts w:hint="eastAsia"/>
                <w:sz w:val="24"/>
              </w:rPr>
              <w:t>，之后每半小时加料一次，单台单次加料量约</w:t>
            </w:r>
            <w:r>
              <w:rPr>
                <w:sz w:val="24"/>
              </w:rPr>
              <w:t>35kg</w:t>
            </w:r>
            <w:r>
              <w:rPr>
                <w:rFonts w:hint="eastAsia"/>
                <w:sz w:val="24"/>
              </w:rPr>
              <w:t>，项目熔铸车间年生产</w:t>
            </w:r>
            <w:r>
              <w:rPr>
                <w:sz w:val="24"/>
              </w:rPr>
              <w:t>200</w:t>
            </w:r>
            <w:r>
              <w:rPr>
                <w:rFonts w:hint="eastAsia"/>
                <w:sz w:val="24"/>
              </w:rPr>
              <w:t>天，可知项目</w:t>
            </w:r>
            <w:r>
              <w:rPr>
                <w:sz w:val="24"/>
              </w:rPr>
              <w:t>5</w:t>
            </w:r>
            <w:r>
              <w:rPr>
                <w:rFonts w:hint="eastAsia"/>
                <w:sz w:val="24"/>
              </w:rPr>
              <w:t>套感应炉最大熔化量为</w:t>
            </w:r>
            <w:r>
              <w:rPr>
                <w:sz w:val="24"/>
              </w:rPr>
              <w:t>560t/a。本项目</w:t>
            </w:r>
            <w:r>
              <w:rPr>
                <w:rFonts w:hint="eastAsia"/>
                <w:sz w:val="24"/>
              </w:rPr>
              <w:t>铝锭</w:t>
            </w:r>
            <w:r>
              <w:rPr>
                <w:sz w:val="24"/>
              </w:rPr>
              <w:t>熔出量约为437.83t/a，</w:t>
            </w:r>
            <w:r>
              <w:rPr>
                <w:rFonts w:hint="eastAsia"/>
                <w:sz w:val="24"/>
              </w:rPr>
              <w:t>约</w:t>
            </w:r>
            <w:r>
              <w:rPr>
                <w:sz w:val="24"/>
              </w:rPr>
              <w:t>占最大产能的</w:t>
            </w:r>
            <w:r>
              <w:rPr>
                <w:rFonts w:hint="eastAsia"/>
                <w:sz w:val="24"/>
              </w:rPr>
              <w:t>7</w:t>
            </w:r>
            <w:r>
              <w:rPr>
                <w:sz w:val="24"/>
              </w:rPr>
              <w:t>8.2%，符合设备熔化能力要求。</w:t>
            </w:r>
          </w:p>
          <w:p>
            <w:pPr>
              <w:adjustRightInd w:val="0"/>
              <w:snapToGrid w:val="0"/>
              <w:spacing w:line="440" w:lineRule="exact"/>
              <w:jc w:val="left"/>
              <w:rPr>
                <w:b/>
                <w:sz w:val="24"/>
              </w:rPr>
            </w:pPr>
            <w:r>
              <w:rPr>
                <w:rFonts w:hint="eastAsia"/>
                <w:b/>
                <w:sz w:val="24"/>
              </w:rPr>
              <w:t>6、主要原辅材料及能源、资源消耗</w:t>
            </w:r>
          </w:p>
          <w:p>
            <w:pPr>
              <w:adjustRightInd w:val="0"/>
              <w:snapToGrid w:val="0"/>
              <w:spacing w:line="440" w:lineRule="exact"/>
              <w:ind w:firstLine="480" w:firstLineChars="200"/>
              <w:rPr>
                <w:bCs/>
                <w:sz w:val="24"/>
              </w:rPr>
            </w:pPr>
            <w:r>
              <w:rPr>
                <w:rFonts w:hint="eastAsia"/>
                <w:bCs/>
                <w:sz w:val="24"/>
              </w:rPr>
              <w:t>本项目新增主要原辅材料及能源及资源消耗情况见表2</w:t>
            </w:r>
            <w:r>
              <w:rPr>
                <w:bCs/>
                <w:sz w:val="24"/>
              </w:rPr>
              <w:t>-8</w:t>
            </w:r>
            <w:r>
              <w:rPr>
                <w:rFonts w:hint="eastAsia"/>
                <w:bCs/>
                <w:sz w:val="24"/>
              </w:rPr>
              <w:t>，扩建前后企业主要原辅材料及能源消耗情况见表2</w:t>
            </w:r>
            <w:r>
              <w:rPr>
                <w:bCs/>
                <w:sz w:val="24"/>
              </w:rPr>
              <w:t>-9</w:t>
            </w:r>
            <w:r>
              <w:rPr>
                <w:rFonts w:hint="eastAsia"/>
                <w:bCs/>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本项目新增主要原辅材料及能源消耗表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9"/>
              <w:gridCol w:w="1518"/>
              <w:gridCol w:w="704"/>
              <w:gridCol w:w="1545"/>
              <w:gridCol w:w="1125"/>
              <w:gridCol w:w="986"/>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3" w:hRule="atLeast"/>
              </w:trPr>
              <w:tc>
                <w:tcPr>
                  <w:tcW w:w="314" w:type="pct"/>
                  <w:vAlign w:val="center"/>
                </w:tcPr>
                <w:p>
                  <w:pPr>
                    <w:adjustRightInd w:val="0"/>
                    <w:snapToGrid w:val="0"/>
                    <w:jc w:val="center"/>
                    <w:rPr>
                      <w:szCs w:val="21"/>
                    </w:rPr>
                  </w:pPr>
                  <w:r>
                    <w:rPr>
                      <w:szCs w:val="21"/>
                    </w:rPr>
                    <w:t>序号</w:t>
                  </w:r>
                </w:p>
              </w:tc>
              <w:tc>
                <w:tcPr>
                  <w:tcW w:w="901" w:type="pct"/>
                  <w:vAlign w:val="center"/>
                </w:tcPr>
                <w:p>
                  <w:pPr>
                    <w:adjustRightInd w:val="0"/>
                    <w:snapToGrid w:val="0"/>
                    <w:jc w:val="center"/>
                    <w:rPr>
                      <w:szCs w:val="21"/>
                    </w:rPr>
                  </w:pPr>
                  <w:r>
                    <w:rPr>
                      <w:szCs w:val="21"/>
                    </w:rPr>
                    <w:t>原辅料名称</w:t>
                  </w:r>
                </w:p>
              </w:tc>
              <w:tc>
                <w:tcPr>
                  <w:tcW w:w="418" w:type="pct"/>
                  <w:vAlign w:val="center"/>
                </w:tcPr>
                <w:p>
                  <w:pPr>
                    <w:adjustRightInd w:val="0"/>
                    <w:snapToGrid w:val="0"/>
                    <w:jc w:val="center"/>
                    <w:rPr>
                      <w:szCs w:val="21"/>
                    </w:rPr>
                  </w:pPr>
                  <w:r>
                    <w:rPr>
                      <w:rFonts w:hint="eastAsia"/>
                      <w:szCs w:val="21"/>
                    </w:rPr>
                    <w:t>单位</w:t>
                  </w:r>
                </w:p>
              </w:tc>
              <w:tc>
                <w:tcPr>
                  <w:tcW w:w="917" w:type="pct"/>
                  <w:vAlign w:val="center"/>
                </w:tcPr>
                <w:p>
                  <w:pPr>
                    <w:adjustRightInd w:val="0"/>
                    <w:snapToGrid w:val="0"/>
                    <w:jc w:val="center"/>
                    <w:rPr>
                      <w:szCs w:val="21"/>
                    </w:rPr>
                  </w:pPr>
                  <w:r>
                    <w:rPr>
                      <w:szCs w:val="21"/>
                    </w:rPr>
                    <w:t>性状及包装规格</w:t>
                  </w:r>
                </w:p>
              </w:tc>
              <w:tc>
                <w:tcPr>
                  <w:tcW w:w="668" w:type="pct"/>
                  <w:vAlign w:val="center"/>
                </w:tcPr>
                <w:p>
                  <w:pPr>
                    <w:adjustRightInd w:val="0"/>
                    <w:snapToGrid w:val="0"/>
                    <w:jc w:val="center"/>
                    <w:rPr>
                      <w:szCs w:val="21"/>
                    </w:rPr>
                  </w:pPr>
                  <w:r>
                    <w:rPr>
                      <w:rFonts w:hint="eastAsia"/>
                      <w:szCs w:val="21"/>
                    </w:rPr>
                    <w:t>本项目新增用量</w:t>
                  </w:r>
                </w:p>
              </w:tc>
              <w:tc>
                <w:tcPr>
                  <w:tcW w:w="585" w:type="pct"/>
                  <w:vAlign w:val="center"/>
                </w:tcPr>
                <w:p>
                  <w:pPr>
                    <w:adjustRightInd w:val="0"/>
                    <w:snapToGrid w:val="0"/>
                    <w:jc w:val="center"/>
                    <w:rPr>
                      <w:szCs w:val="21"/>
                    </w:rPr>
                  </w:pPr>
                  <w:r>
                    <w:rPr>
                      <w:szCs w:val="21"/>
                    </w:rPr>
                    <w:t>厂区最大贮存量</w:t>
                  </w:r>
                </w:p>
              </w:tc>
              <w:tc>
                <w:tcPr>
                  <w:tcW w:w="1197" w:type="pct"/>
                  <w:vAlign w:val="center"/>
                </w:tcPr>
                <w:p>
                  <w:pPr>
                    <w:adjustRightInd w:val="0"/>
                    <w:snapToGrid w:val="0"/>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铜棒</w:t>
                  </w:r>
                </w:p>
              </w:tc>
              <w:tc>
                <w:tcPr>
                  <w:tcW w:w="418" w:type="pct"/>
                  <w:vAlign w:val="center"/>
                </w:tcPr>
                <w:p>
                  <w:pPr>
                    <w:widowControl/>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w:t>
                  </w:r>
                </w:p>
              </w:tc>
              <w:tc>
                <w:tcPr>
                  <w:tcW w:w="668" w:type="pct"/>
                  <w:vAlign w:val="center"/>
                </w:tcPr>
                <w:p>
                  <w:pPr>
                    <w:adjustRightInd w:val="0"/>
                    <w:snapToGrid w:val="0"/>
                    <w:jc w:val="center"/>
                    <w:rPr>
                      <w:szCs w:val="21"/>
                    </w:rPr>
                  </w:pPr>
                  <w:r>
                    <w:rPr>
                      <w:rFonts w:hint="eastAsia"/>
                      <w:szCs w:val="21"/>
                    </w:rPr>
                    <w:t>2</w:t>
                  </w:r>
                  <w:r>
                    <w:rPr>
                      <w:szCs w:val="21"/>
                    </w:rPr>
                    <w:t>000</w:t>
                  </w:r>
                </w:p>
              </w:tc>
              <w:tc>
                <w:tcPr>
                  <w:tcW w:w="585" w:type="pct"/>
                  <w:vAlign w:val="center"/>
                </w:tcPr>
                <w:p>
                  <w:pPr>
                    <w:adjustRightInd w:val="0"/>
                    <w:snapToGrid w:val="0"/>
                    <w:jc w:val="center"/>
                    <w:rPr>
                      <w:szCs w:val="21"/>
                    </w:rPr>
                  </w:pPr>
                  <w:r>
                    <w:rPr>
                      <w:rFonts w:hint="eastAsia"/>
                      <w:szCs w:val="21"/>
                    </w:rPr>
                    <w:t>5</w:t>
                  </w:r>
                  <w:r>
                    <w:rPr>
                      <w:szCs w:val="21"/>
                    </w:rPr>
                    <w:t>00</w:t>
                  </w:r>
                </w:p>
              </w:tc>
              <w:tc>
                <w:tcPr>
                  <w:tcW w:w="1197"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金属靶材</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液，50kg/桶</w:t>
                  </w:r>
                </w:p>
              </w:tc>
              <w:tc>
                <w:tcPr>
                  <w:tcW w:w="668" w:type="pct"/>
                  <w:vAlign w:val="center"/>
                </w:tcPr>
                <w:p>
                  <w:pPr>
                    <w:adjustRightInd w:val="0"/>
                    <w:snapToGrid w:val="0"/>
                    <w:spacing w:line="320" w:lineRule="exact"/>
                    <w:jc w:val="center"/>
                    <w:rPr>
                      <w:szCs w:val="21"/>
                    </w:rPr>
                  </w:pPr>
                  <w:r>
                    <w:rPr>
                      <w:rFonts w:hint="eastAsia"/>
                      <w:szCs w:val="21"/>
                    </w:rPr>
                    <w:t>0</w:t>
                  </w:r>
                  <w:r>
                    <w:rPr>
                      <w:szCs w:val="21"/>
                    </w:rPr>
                    <w:t>.25</w:t>
                  </w:r>
                </w:p>
              </w:tc>
              <w:tc>
                <w:tcPr>
                  <w:tcW w:w="585" w:type="pct"/>
                  <w:vAlign w:val="center"/>
                </w:tcPr>
                <w:p>
                  <w:pPr>
                    <w:adjustRightInd w:val="0"/>
                    <w:snapToGrid w:val="0"/>
                    <w:jc w:val="center"/>
                    <w:rPr>
                      <w:szCs w:val="21"/>
                    </w:rPr>
                  </w:pPr>
                  <w:r>
                    <w:rPr>
                      <w:rFonts w:hint="eastAsia"/>
                      <w:szCs w:val="21"/>
                    </w:rPr>
                    <w:t>0</w:t>
                  </w:r>
                  <w:r>
                    <w:rPr>
                      <w:szCs w:val="21"/>
                    </w:rPr>
                    <w:t>.15</w:t>
                  </w:r>
                </w:p>
              </w:tc>
              <w:tc>
                <w:tcPr>
                  <w:tcW w:w="1197" w:type="pct"/>
                  <w:vAlign w:val="center"/>
                </w:tcPr>
                <w:p>
                  <w:pPr>
                    <w:adjustRightInd w:val="0"/>
                    <w:snapToGrid w:val="0"/>
                    <w:spacing w:line="320" w:lineRule="exact"/>
                    <w:jc w:val="center"/>
                    <w:rPr>
                      <w:szCs w:val="21"/>
                    </w:rPr>
                  </w:pPr>
                  <w:r>
                    <w:rPr>
                      <w:rFonts w:hint="eastAsia"/>
                      <w:szCs w:val="21"/>
                    </w:rPr>
                    <w:t>外购，真空镀膜靶材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氮气</w:t>
                  </w:r>
                </w:p>
              </w:tc>
              <w:tc>
                <w:tcPr>
                  <w:tcW w:w="418" w:type="pct"/>
                  <w:vAlign w:val="center"/>
                </w:tcPr>
                <w:p>
                  <w:pPr>
                    <w:adjustRightInd w:val="0"/>
                    <w:snapToGrid w:val="0"/>
                    <w:spacing w:line="320" w:lineRule="exact"/>
                    <w:jc w:val="center"/>
                    <w:rPr>
                      <w:szCs w:val="21"/>
                    </w:rPr>
                  </w:pPr>
                  <w:r>
                    <w:rPr>
                      <w:szCs w:val="21"/>
                    </w:rPr>
                    <w:t>L</w:t>
                  </w:r>
                  <w:r>
                    <w:rPr>
                      <w:rFonts w:hint="eastAsia"/>
                      <w:szCs w:val="21"/>
                    </w:rPr>
                    <w:t>/</w:t>
                  </w:r>
                  <w:r>
                    <w:rPr>
                      <w:szCs w:val="21"/>
                    </w:rPr>
                    <w:t>a</w:t>
                  </w:r>
                </w:p>
              </w:tc>
              <w:tc>
                <w:tcPr>
                  <w:tcW w:w="917" w:type="pct"/>
                  <w:vAlign w:val="center"/>
                </w:tcPr>
                <w:p>
                  <w:pPr>
                    <w:adjustRightInd w:val="0"/>
                    <w:snapToGrid w:val="0"/>
                    <w:jc w:val="center"/>
                    <w:rPr>
                      <w:szCs w:val="21"/>
                    </w:rPr>
                  </w:pPr>
                  <w:r>
                    <w:rPr>
                      <w:szCs w:val="21"/>
                    </w:rPr>
                    <w:t>液，50L/钢瓶</w:t>
                  </w:r>
                </w:p>
              </w:tc>
              <w:tc>
                <w:tcPr>
                  <w:tcW w:w="668" w:type="pct"/>
                  <w:vAlign w:val="center"/>
                </w:tcPr>
                <w:p>
                  <w:pPr>
                    <w:adjustRightInd w:val="0"/>
                    <w:snapToGrid w:val="0"/>
                    <w:spacing w:line="320" w:lineRule="exact"/>
                    <w:jc w:val="center"/>
                    <w:rPr>
                      <w:szCs w:val="21"/>
                    </w:rPr>
                  </w:pPr>
                  <w:r>
                    <w:rPr>
                      <w:szCs w:val="21"/>
                    </w:rPr>
                    <w:t>200</w:t>
                  </w:r>
                </w:p>
              </w:tc>
              <w:tc>
                <w:tcPr>
                  <w:tcW w:w="585" w:type="pct"/>
                  <w:vAlign w:val="center"/>
                </w:tcPr>
                <w:p>
                  <w:pPr>
                    <w:adjustRightInd w:val="0"/>
                    <w:snapToGrid w:val="0"/>
                    <w:jc w:val="center"/>
                    <w:rPr>
                      <w:szCs w:val="21"/>
                    </w:rPr>
                  </w:pPr>
                  <w:r>
                    <w:rPr>
                      <w:rFonts w:hint="eastAsia"/>
                      <w:szCs w:val="21"/>
                    </w:rPr>
                    <w:t>1</w:t>
                  </w:r>
                  <w:r>
                    <w:rPr>
                      <w:szCs w:val="21"/>
                    </w:rPr>
                    <w:t>00</w:t>
                  </w:r>
                </w:p>
              </w:tc>
              <w:tc>
                <w:tcPr>
                  <w:tcW w:w="1197" w:type="pct"/>
                  <w:vAlign w:val="center"/>
                </w:tcPr>
                <w:p>
                  <w:pPr>
                    <w:adjustRightInd w:val="0"/>
                    <w:snapToGrid w:val="0"/>
                    <w:spacing w:line="320" w:lineRule="exact"/>
                    <w:jc w:val="center"/>
                    <w:rPr>
                      <w:szCs w:val="21"/>
                    </w:rPr>
                  </w:pPr>
                  <w:r>
                    <w:rPr>
                      <w:rFonts w:hint="eastAsia"/>
                      <w:szCs w:val="21"/>
                    </w:rPr>
                    <w:t>外购，真空镀膜调色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氩气</w:t>
                  </w:r>
                </w:p>
              </w:tc>
              <w:tc>
                <w:tcPr>
                  <w:tcW w:w="418" w:type="pct"/>
                  <w:vAlign w:val="center"/>
                </w:tcPr>
                <w:p>
                  <w:pPr>
                    <w:adjustRightInd w:val="0"/>
                    <w:snapToGrid w:val="0"/>
                    <w:spacing w:line="320" w:lineRule="exact"/>
                    <w:jc w:val="center"/>
                    <w:rPr>
                      <w:szCs w:val="21"/>
                    </w:rPr>
                  </w:pPr>
                  <w:r>
                    <w:rPr>
                      <w:szCs w:val="21"/>
                    </w:rPr>
                    <w:t>L</w:t>
                  </w:r>
                  <w:r>
                    <w:rPr>
                      <w:rFonts w:hint="eastAsia"/>
                      <w:szCs w:val="21"/>
                    </w:rPr>
                    <w:t>/</w:t>
                  </w:r>
                  <w:r>
                    <w:rPr>
                      <w:szCs w:val="21"/>
                    </w:rPr>
                    <w:t>a</w:t>
                  </w:r>
                </w:p>
              </w:tc>
              <w:tc>
                <w:tcPr>
                  <w:tcW w:w="917" w:type="pct"/>
                  <w:vAlign w:val="center"/>
                </w:tcPr>
                <w:p>
                  <w:pPr>
                    <w:adjustRightInd w:val="0"/>
                    <w:snapToGrid w:val="0"/>
                    <w:jc w:val="center"/>
                    <w:rPr>
                      <w:szCs w:val="21"/>
                    </w:rPr>
                  </w:pPr>
                  <w:r>
                    <w:rPr>
                      <w:szCs w:val="21"/>
                    </w:rPr>
                    <w:t>气，50L/钢瓶</w:t>
                  </w:r>
                </w:p>
              </w:tc>
              <w:tc>
                <w:tcPr>
                  <w:tcW w:w="668" w:type="pct"/>
                  <w:vAlign w:val="center"/>
                </w:tcPr>
                <w:p>
                  <w:pPr>
                    <w:adjustRightInd w:val="0"/>
                    <w:snapToGrid w:val="0"/>
                    <w:spacing w:line="320" w:lineRule="exact"/>
                    <w:jc w:val="center"/>
                    <w:rPr>
                      <w:szCs w:val="21"/>
                    </w:rPr>
                  </w:pPr>
                  <w:r>
                    <w:rPr>
                      <w:szCs w:val="21"/>
                    </w:rPr>
                    <w:t>200</w:t>
                  </w:r>
                </w:p>
              </w:tc>
              <w:tc>
                <w:tcPr>
                  <w:tcW w:w="585" w:type="pct"/>
                  <w:vAlign w:val="center"/>
                </w:tcPr>
                <w:p>
                  <w:pPr>
                    <w:adjustRightInd w:val="0"/>
                    <w:snapToGrid w:val="0"/>
                    <w:jc w:val="center"/>
                    <w:rPr>
                      <w:szCs w:val="21"/>
                    </w:rPr>
                  </w:pPr>
                  <w:r>
                    <w:rPr>
                      <w:rFonts w:hint="eastAsia"/>
                      <w:szCs w:val="21"/>
                    </w:rPr>
                    <w:t>1</w:t>
                  </w:r>
                  <w:r>
                    <w:rPr>
                      <w:szCs w:val="21"/>
                    </w:rPr>
                    <w:t>00</w:t>
                  </w:r>
                </w:p>
              </w:tc>
              <w:tc>
                <w:tcPr>
                  <w:tcW w:w="1197" w:type="pct"/>
                  <w:vAlign w:val="center"/>
                </w:tcPr>
                <w:p>
                  <w:pPr>
                    <w:adjustRightInd w:val="0"/>
                    <w:snapToGrid w:val="0"/>
                    <w:spacing w:line="320" w:lineRule="exact"/>
                    <w:jc w:val="center"/>
                    <w:rPr>
                      <w:szCs w:val="21"/>
                    </w:rPr>
                  </w:pPr>
                  <w:r>
                    <w:rPr>
                      <w:rFonts w:hint="eastAsia"/>
                      <w:szCs w:val="21"/>
                    </w:rPr>
                    <w:t>外购，真空镀膜调色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乙炔</w:t>
                  </w:r>
                </w:p>
              </w:tc>
              <w:tc>
                <w:tcPr>
                  <w:tcW w:w="418" w:type="pct"/>
                  <w:vAlign w:val="center"/>
                </w:tcPr>
                <w:p>
                  <w:pPr>
                    <w:adjustRightInd w:val="0"/>
                    <w:snapToGrid w:val="0"/>
                    <w:spacing w:line="320" w:lineRule="exact"/>
                    <w:jc w:val="center"/>
                    <w:rPr>
                      <w:szCs w:val="21"/>
                    </w:rPr>
                  </w:pPr>
                  <w:r>
                    <w:rPr>
                      <w:szCs w:val="21"/>
                    </w:rPr>
                    <w:t>L</w:t>
                  </w:r>
                  <w:r>
                    <w:rPr>
                      <w:rFonts w:hint="eastAsia"/>
                      <w:szCs w:val="21"/>
                    </w:rPr>
                    <w:t>/</w:t>
                  </w:r>
                  <w:r>
                    <w:rPr>
                      <w:szCs w:val="21"/>
                    </w:rPr>
                    <w:t>a</w:t>
                  </w:r>
                </w:p>
              </w:tc>
              <w:tc>
                <w:tcPr>
                  <w:tcW w:w="917" w:type="pct"/>
                  <w:vAlign w:val="center"/>
                </w:tcPr>
                <w:p>
                  <w:pPr>
                    <w:adjustRightInd w:val="0"/>
                    <w:snapToGrid w:val="0"/>
                    <w:jc w:val="center"/>
                    <w:rPr>
                      <w:szCs w:val="21"/>
                    </w:rPr>
                  </w:pPr>
                  <w:r>
                    <w:rPr>
                      <w:szCs w:val="21"/>
                    </w:rPr>
                    <w:t>气，40L/钢瓶</w:t>
                  </w:r>
                </w:p>
              </w:tc>
              <w:tc>
                <w:tcPr>
                  <w:tcW w:w="668" w:type="pct"/>
                  <w:vAlign w:val="center"/>
                </w:tcPr>
                <w:p>
                  <w:pPr>
                    <w:adjustRightInd w:val="0"/>
                    <w:snapToGrid w:val="0"/>
                    <w:spacing w:line="320" w:lineRule="exact"/>
                    <w:jc w:val="center"/>
                    <w:rPr>
                      <w:szCs w:val="21"/>
                    </w:rPr>
                  </w:pPr>
                  <w:r>
                    <w:rPr>
                      <w:szCs w:val="21"/>
                    </w:rPr>
                    <w:t>40</w:t>
                  </w:r>
                </w:p>
              </w:tc>
              <w:tc>
                <w:tcPr>
                  <w:tcW w:w="585" w:type="pct"/>
                  <w:vAlign w:val="center"/>
                </w:tcPr>
                <w:p>
                  <w:pPr>
                    <w:adjustRightInd w:val="0"/>
                    <w:snapToGrid w:val="0"/>
                    <w:jc w:val="center"/>
                    <w:rPr>
                      <w:szCs w:val="21"/>
                    </w:rPr>
                  </w:pPr>
                  <w:r>
                    <w:rPr>
                      <w:rFonts w:hint="eastAsia"/>
                      <w:szCs w:val="21"/>
                    </w:rPr>
                    <w:t>4</w:t>
                  </w:r>
                  <w:r>
                    <w:rPr>
                      <w:szCs w:val="21"/>
                    </w:rPr>
                    <w:t>0</w:t>
                  </w:r>
                </w:p>
              </w:tc>
              <w:tc>
                <w:tcPr>
                  <w:tcW w:w="1197" w:type="pct"/>
                  <w:vAlign w:val="center"/>
                </w:tcPr>
                <w:p>
                  <w:pPr>
                    <w:adjustRightInd w:val="0"/>
                    <w:snapToGrid w:val="0"/>
                    <w:spacing w:line="320" w:lineRule="exact"/>
                    <w:jc w:val="center"/>
                    <w:rPr>
                      <w:szCs w:val="21"/>
                    </w:rPr>
                  </w:pPr>
                  <w:r>
                    <w:rPr>
                      <w:rFonts w:hint="eastAsia"/>
                      <w:szCs w:val="21"/>
                    </w:rPr>
                    <w:t>外购，真空镀膜调色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石墨粉</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固，25kg/袋</w:t>
                  </w:r>
                </w:p>
              </w:tc>
              <w:tc>
                <w:tcPr>
                  <w:tcW w:w="668" w:type="pct"/>
                  <w:vAlign w:val="center"/>
                </w:tcPr>
                <w:p>
                  <w:pPr>
                    <w:adjustRightInd w:val="0"/>
                    <w:snapToGrid w:val="0"/>
                    <w:spacing w:line="320" w:lineRule="exact"/>
                    <w:jc w:val="center"/>
                    <w:rPr>
                      <w:szCs w:val="21"/>
                    </w:rPr>
                  </w:pPr>
                  <w:r>
                    <w:rPr>
                      <w:rFonts w:hint="eastAsia"/>
                      <w:szCs w:val="21"/>
                    </w:rPr>
                    <w:t>0</w:t>
                  </w:r>
                  <w:r>
                    <w:rPr>
                      <w:szCs w:val="21"/>
                    </w:rPr>
                    <w:t>.3</w:t>
                  </w:r>
                </w:p>
              </w:tc>
              <w:tc>
                <w:tcPr>
                  <w:tcW w:w="585" w:type="pct"/>
                  <w:vAlign w:val="center"/>
                </w:tcPr>
                <w:p>
                  <w:pPr>
                    <w:adjustRightInd w:val="0"/>
                    <w:snapToGrid w:val="0"/>
                    <w:jc w:val="center"/>
                    <w:rPr>
                      <w:szCs w:val="21"/>
                    </w:rPr>
                  </w:pPr>
                  <w:r>
                    <w:rPr>
                      <w:rFonts w:hint="eastAsia"/>
                      <w:szCs w:val="21"/>
                    </w:rPr>
                    <w:t>0</w:t>
                  </w:r>
                  <w:r>
                    <w:rPr>
                      <w:szCs w:val="21"/>
                    </w:rPr>
                    <w:t>.1</w:t>
                  </w:r>
                </w:p>
              </w:tc>
              <w:tc>
                <w:tcPr>
                  <w:tcW w:w="1197" w:type="pct"/>
                  <w:vAlign w:val="center"/>
                </w:tcPr>
                <w:p>
                  <w:pPr>
                    <w:adjustRightInd w:val="0"/>
                    <w:snapToGrid w:val="0"/>
                    <w:spacing w:line="320" w:lineRule="exact"/>
                    <w:jc w:val="center"/>
                    <w:rPr>
                      <w:szCs w:val="21"/>
                    </w:rPr>
                  </w:pPr>
                  <w:r>
                    <w:rPr>
                      <w:rFonts w:hint="eastAsia"/>
                      <w:szCs w:val="21"/>
                    </w:rPr>
                    <w:t>红冲脱模剂，与水按1：1</w:t>
                  </w:r>
                  <w:r>
                    <w:rPr>
                      <w:szCs w:val="21"/>
                    </w:rPr>
                    <w:t>0</w:t>
                  </w:r>
                  <w:r>
                    <w:rPr>
                      <w:rFonts w:hint="eastAsia"/>
                      <w:szCs w:val="21"/>
                    </w:rPr>
                    <w:t>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液化石油气</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50kg/瓶</w:t>
                  </w:r>
                </w:p>
              </w:tc>
              <w:tc>
                <w:tcPr>
                  <w:tcW w:w="668" w:type="pct"/>
                  <w:vAlign w:val="center"/>
                </w:tcPr>
                <w:p>
                  <w:pPr>
                    <w:adjustRightInd w:val="0"/>
                    <w:snapToGrid w:val="0"/>
                    <w:spacing w:line="320" w:lineRule="exact"/>
                    <w:jc w:val="center"/>
                    <w:rPr>
                      <w:szCs w:val="21"/>
                    </w:rPr>
                  </w:pPr>
                  <w:r>
                    <w:rPr>
                      <w:szCs w:val="21"/>
                    </w:rPr>
                    <w:t>30</w:t>
                  </w:r>
                </w:p>
              </w:tc>
              <w:tc>
                <w:tcPr>
                  <w:tcW w:w="585" w:type="pct"/>
                  <w:vAlign w:val="center"/>
                </w:tcPr>
                <w:p>
                  <w:pPr>
                    <w:adjustRightInd w:val="0"/>
                    <w:snapToGrid w:val="0"/>
                    <w:jc w:val="center"/>
                    <w:rPr>
                      <w:szCs w:val="21"/>
                    </w:rPr>
                  </w:pPr>
                  <w:r>
                    <w:rPr>
                      <w:szCs w:val="21"/>
                    </w:rPr>
                    <w:t>1.25</w:t>
                  </w:r>
                </w:p>
              </w:tc>
              <w:tc>
                <w:tcPr>
                  <w:tcW w:w="1197" w:type="pct"/>
                  <w:vAlign w:val="center"/>
                </w:tcPr>
                <w:p>
                  <w:pPr>
                    <w:adjustRightInd w:val="0"/>
                    <w:snapToGrid w:val="0"/>
                    <w:spacing w:line="320" w:lineRule="exact"/>
                    <w:jc w:val="center"/>
                    <w:rPr>
                      <w:szCs w:val="21"/>
                    </w:rPr>
                  </w:pPr>
                  <w:r>
                    <w:rPr>
                      <w:rFonts w:hint="eastAsia"/>
                      <w:szCs w:val="21"/>
                    </w:rPr>
                    <w:t>红冲加热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钢砂</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25kg/袋</w:t>
                  </w:r>
                </w:p>
              </w:tc>
              <w:tc>
                <w:tcPr>
                  <w:tcW w:w="668" w:type="pct"/>
                  <w:vAlign w:val="center"/>
                </w:tcPr>
                <w:p>
                  <w:pPr>
                    <w:adjustRightInd w:val="0"/>
                    <w:snapToGrid w:val="0"/>
                    <w:spacing w:line="320" w:lineRule="exact"/>
                    <w:jc w:val="center"/>
                    <w:rPr>
                      <w:szCs w:val="21"/>
                    </w:rPr>
                  </w:pPr>
                  <w:r>
                    <w:rPr>
                      <w:szCs w:val="21"/>
                    </w:rPr>
                    <w:t>5</w:t>
                  </w:r>
                </w:p>
              </w:tc>
              <w:tc>
                <w:tcPr>
                  <w:tcW w:w="585" w:type="pct"/>
                  <w:vAlign w:val="center"/>
                </w:tcPr>
                <w:p>
                  <w:pPr>
                    <w:adjustRightInd w:val="0"/>
                    <w:snapToGrid w:val="0"/>
                    <w:jc w:val="center"/>
                    <w:rPr>
                      <w:szCs w:val="21"/>
                    </w:rPr>
                  </w:pPr>
                  <w:r>
                    <w:rPr>
                      <w:rFonts w:hint="eastAsia"/>
                      <w:szCs w:val="21"/>
                    </w:rPr>
                    <w:t>0</w:t>
                  </w:r>
                  <w:r>
                    <w:rPr>
                      <w:szCs w:val="21"/>
                    </w:rPr>
                    <w:t>.5</w:t>
                  </w:r>
                </w:p>
              </w:tc>
              <w:tc>
                <w:tcPr>
                  <w:tcW w:w="1197" w:type="pct"/>
                  <w:vAlign w:val="center"/>
                </w:tcPr>
                <w:p>
                  <w:pPr>
                    <w:adjustRightInd w:val="0"/>
                    <w:snapToGrid w:val="0"/>
                    <w:spacing w:line="320" w:lineRule="exact"/>
                    <w:jc w:val="center"/>
                    <w:rPr>
                      <w:szCs w:val="21"/>
                    </w:rPr>
                  </w:pPr>
                  <w:r>
                    <w:rPr>
                      <w:rFonts w:hint="eastAsia"/>
                      <w:szCs w:val="21"/>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清洗剂</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20kg/桶</w:t>
                  </w:r>
                </w:p>
              </w:tc>
              <w:tc>
                <w:tcPr>
                  <w:tcW w:w="668" w:type="pct"/>
                  <w:vAlign w:val="center"/>
                </w:tcPr>
                <w:p>
                  <w:pPr>
                    <w:adjustRightInd w:val="0"/>
                    <w:snapToGrid w:val="0"/>
                    <w:spacing w:line="320" w:lineRule="exact"/>
                    <w:jc w:val="center"/>
                    <w:rPr>
                      <w:szCs w:val="21"/>
                    </w:rPr>
                  </w:pPr>
                  <w:r>
                    <w:rPr>
                      <w:szCs w:val="21"/>
                    </w:rPr>
                    <w:t>1.2</w:t>
                  </w:r>
                </w:p>
              </w:tc>
              <w:tc>
                <w:tcPr>
                  <w:tcW w:w="585" w:type="pct"/>
                  <w:vAlign w:val="center"/>
                </w:tcPr>
                <w:p>
                  <w:pPr>
                    <w:adjustRightInd w:val="0"/>
                    <w:snapToGrid w:val="0"/>
                    <w:jc w:val="center"/>
                    <w:rPr>
                      <w:szCs w:val="21"/>
                    </w:rPr>
                  </w:pPr>
                  <w:r>
                    <w:rPr>
                      <w:rFonts w:hint="eastAsia"/>
                      <w:szCs w:val="21"/>
                    </w:rPr>
                    <w:t>0</w:t>
                  </w:r>
                  <w:r>
                    <w:rPr>
                      <w:szCs w:val="21"/>
                    </w:rPr>
                    <w:t>.4</w:t>
                  </w:r>
                </w:p>
              </w:tc>
              <w:tc>
                <w:tcPr>
                  <w:tcW w:w="1197" w:type="pct"/>
                  <w:vAlign w:val="center"/>
                </w:tcPr>
                <w:p>
                  <w:pPr>
                    <w:adjustRightInd w:val="0"/>
                    <w:snapToGrid w:val="0"/>
                    <w:spacing w:line="320" w:lineRule="exact"/>
                    <w:jc w:val="center"/>
                    <w:rPr>
                      <w:szCs w:val="21"/>
                    </w:rPr>
                  </w:pPr>
                  <w:r>
                    <w:rPr>
                      <w:rFonts w:hint="eastAsia"/>
                      <w:szCs w:val="21"/>
                    </w:rPr>
                    <w:t>用于清洗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钢珠</w:t>
                  </w:r>
                </w:p>
              </w:tc>
              <w:tc>
                <w:tcPr>
                  <w:tcW w:w="418" w:type="pct"/>
                  <w:vAlign w:val="center"/>
                </w:tcPr>
                <w:p>
                  <w:pPr>
                    <w:widowControl/>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25kg/袋</w:t>
                  </w:r>
                </w:p>
              </w:tc>
              <w:tc>
                <w:tcPr>
                  <w:tcW w:w="668" w:type="pct"/>
                  <w:vAlign w:val="center"/>
                </w:tcPr>
                <w:p>
                  <w:pPr>
                    <w:widowControl/>
                    <w:adjustRightInd w:val="0"/>
                    <w:snapToGrid w:val="0"/>
                    <w:spacing w:line="320" w:lineRule="exact"/>
                    <w:jc w:val="center"/>
                    <w:rPr>
                      <w:szCs w:val="21"/>
                    </w:rPr>
                  </w:pPr>
                  <w:r>
                    <w:rPr>
                      <w:rFonts w:hint="eastAsia"/>
                      <w:szCs w:val="21"/>
                    </w:rPr>
                    <w:t>0</w:t>
                  </w:r>
                  <w:r>
                    <w:rPr>
                      <w:szCs w:val="21"/>
                    </w:rPr>
                    <w:t>.05</w:t>
                  </w:r>
                </w:p>
              </w:tc>
              <w:tc>
                <w:tcPr>
                  <w:tcW w:w="585" w:type="pct"/>
                  <w:vAlign w:val="center"/>
                </w:tcPr>
                <w:p>
                  <w:pPr>
                    <w:adjustRightInd w:val="0"/>
                    <w:snapToGrid w:val="0"/>
                    <w:jc w:val="center"/>
                    <w:rPr>
                      <w:szCs w:val="21"/>
                    </w:rPr>
                  </w:pPr>
                  <w:r>
                    <w:rPr>
                      <w:rFonts w:hint="eastAsia"/>
                      <w:szCs w:val="21"/>
                    </w:rPr>
                    <w:t>0</w:t>
                  </w:r>
                  <w:r>
                    <w:rPr>
                      <w:szCs w:val="21"/>
                    </w:rPr>
                    <w:t>.05</w:t>
                  </w:r>
                </w:p>
              </w:tc>
              <w:tc>
                <w:tcPr>
                  <w:tcW w:w="1197" w:type="pct"/>
                  <w:vAlign w:val="center"/>
                </w:tcPr>
                <w:p>
                  <w:pPr>
                    <w:widowControl/>
                    <w:adjustRightInd w:val="0"/>
                    <w:snapToGrid w:val="0"/>
                    <w:spacing w:line="320" w:lineRule="exact"/>
                    <w:jc w:val="center"/>
                    <w:rPr>
                      <w:szCs w:val="21"/>
                    </w:rPr>
                  </w:pPr>
                  <w:r>
                    <w:rPr>
                      <w:rFonts w:hint="eastAsia"/>
                      <w:szCs w:val="21"/>
                    </w:rPr>
                    <w:t>水抛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ABS、PP颗粒</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固，25kg/袋</w:t>
                  </w:r>
                </w:p>
              </w:tc>
              <w:tc>
                <w:tcPr>
                  <w:tcW w:w="668" w:type="pct"/>
                  <w:vAlign w:val="center"/>
                </w:tcPr>
                <w:p>
                  <w:pPr>
                    <w:adjustRightInd w:val="0"/>
                    <w:snapToGrid w:val="0"/>
                    <w:spacing w:line="320" w:lineRule="exact"/>
                    <w:jc w:val="center"/>
                    <w:rPr>
                      <w:szCs w:val="21"/>
                    </w:rPr>
                  </w:pPr>
                  <w:r>
                    <w:rPr>
                      <w:szCs w:val="21"/>
                    </w:rPr>
                    <w:t>200</w:t>
                  </w:r>
                </w:p>
              </w:tc>
              <w:tc>
                <w:tcPr>
                  <w:tcW w:w="585" w:type="pct"/>
                  <w:vAlign w:val="center"/>
                </w:tcPr>
                <w:p>
                  <w:pPr>
                    <w:adjustRightInd w:val="0"/>
                    <w:snapToGrid w:val="0"/>
                    <w:jc w:val="center"/>
                    <w:rPr>
                      <w:szCs w:val="21"/>
                    </w:rPr>
                  </w:pPr>
                  <w:r>
                    <w:rPr>
                      <w:szCs w:val="21"/>
                    </w:rPr>
                    <w:t>10</w:t>
                  </w:r>
                </w:p>
              </w:tc>
              <w:tc>
                <w:tcPr>
                  <w:tcW w:w="1197" w:type="pct"/>
                  <w:vAlign w:val="center"/>
                </w:tcPr>
                <w:p>
                  <w:pPr>
                    <w:adjustRightInd w:val="0"/>
                    <w:snapToGrid w:val="0"/>
                    <w:spacing w:line="320" w:lineRule="exact"/>
                    <w:jc w:val="center"/>
                    <w:rPr>
                      <w:szCs w:val="21"/>
                    </w:rPr>
                  </w:pPr>
                  <w:r>
                    <w:rPr>
                      <w:rFonts w:hint="eastAsia"/>
                      <w:szCs w:val="21"/>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PTEE粉料</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固，25kg/袋</w:t>
                  </w:r>
                </w:p>
              </w:tc>
              <w:tc>
                <w:tcPr>
                  <w:tcW w:w="668" w:type="pct"/>
                  <w:vAlign w:val="center"/>
                </w:tcPr>
                <w:p>
                  <w:pPr>
                    <w:adjustRightInd w:val="0"/>
                    <w:snapToGrid w:val="0"/>
                    <w:jc w:val="center"/>
                    <w:rPr>
                      <w:szCs w:val="21"/>
                    </w:rPr>
                  </w:pPr>
                  <w:r>
                    <w:rPr>
                      <w:rFonts w:hint="eastAsia"/>
                      <w:szCs w:val="21"/>
                    </w:rPr>
                    <w:t>1</w:t>
                  </w:r>
                  <w:r>
                    <w:rPr>
                      <w:szCs w:val="21"/>
                    </w:rPr>
                    <w:t>0</w:t>
                  </w:r>
                </w:p>
              </w:tc>
              <w:tc>
                <w:tcPr>
                  <w:tcW w:w="585" w:type="pct"/>
                  <w:vAlign w:val="center"/>
                </w:tcPr>
                <w:p>
                  <w:pPr>
                    <w:adjustRightInd w:val="0"/>
                    <w:snapToGrid w:val="0"/>
                    <w:jc w:val="center"/>
                    <w:rPr>
                      <w:szCs w:val="21"/>
                    </w:rPr>
                  </w:pPr>
                  <w:r>
                    <w:rPr>
                      <w:rFonts w:hint="eastAsia"/>
                      <w:szCs w:val="21"/>
                    </w:rPr>
                    <w:t>1</w:t>
                  </w:r>
                </w:p>
              </w:tc>
              <w:tc>
                <w:tcPr>
                  <w:tcW w:w="1197" w:type="pct"/>
                  <w:vAlign w:val="center"/>
                </w:tcPr>
                <w:p>
                  <w:pPr>
                    <w:adjustRightInd w:val="0"/>
                    <w:snapToGrid w:val="0"/>
                    <w:spacing w:line="320" w:lineRule="exact"/>
                    <w:jc w:val="center"/>
                    <w:rPr>
                      <w:szCs w:val="21"/>
                    </w:rPr>
                  </w:pPr>
                  <w:r>
                    <w:rPr>
                      <w:rFonts w:hint="eastAsia"/>
                      <w:bCs/>
                      <w:szCs w:val="21"/>
                    </w:rPr>
                    <w:t>含1</w:t>
                  </w:r>
                  <w:r>
                    <w:rPr>
                      <w:bCs/>
                      <w:szCs w:val="21"/>
                    </w:rPr>
                    <w:t>0%</w:t>
                  </w:r>
                  <w:r>
                    <w:rPr>
                      <w:rFonts w:hint="eastAsia"/>
                      <w:bCs/>
                      <w:szCs w:val="21"/>
                    </w:rPr>
                    <w:t>玻璃纤维、5</w:t>
                  </w:r>
                  <w:r>
                    <w:rPr>
                      <w:bCs/>
                      <w:szCs w:val="21"/>
                    </w:rPr>
                    <w:t>%</w:t>
                  </w:r>
                  <w:r>
                    <w:rPr>
                      <w:rFonts w:hint="eastAsia"/>
                      <w:bCs/>
                      <w:szCs w:val="21"/>
                    </w:rPr>
                    <w:t>碳纤维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锌锭</w:t>
                  </w:r>
                </w:p>
              </w:tc>
              <w:tc>
                <w:tcPr>
                  <w:tcW w:w="418" w:type="pct"/>
                  <w:vAlign w:val="center"/>
                </w:tcPr>
                <w:p>
                  <w:pPr>
                    <w:adjustRightInd w:val="0"/>
                    <w:snapToGrid w:val="0"/>
                    <w:spacing w:line="320" w:lineRule="exact"/>
                    <w:jc w:val="center"/>
                    <w:rPr>
                      <w:szCs w:val="21"/>
                    </w:rPr>
                  </w:pPr>
                  <w:r>
                    <w:rPr>
                      <w:rFonts w:hint="eastAsia"/>
                      <w:szCs w:val="21"/>
                    </w:rPr>
                    <w:t>t</w:t>
                  </w:r>
                  <w:r>
                    <w:rPr>
                      <w:szCs w:val="21"/>
                    </w:rPr>
                    <w:t>/a</w:t>
                  </w:r>
                </w:p>
              </w:tc>
              <w:tc>
                <w:tcPr>
                  <w:tcW w:w="917" w:type="pct"/>
                  <w:vAlign w:val="center"/>
                </w:tcPr>
                <w:p>
                  <w:pPr>
                    <w:adjustRightInd w:val="0"/>
                    <w:snapToGrid w:val="0"/>
                    <w:jc w:val="center"/>
                    <w:rPr>
                      <w:szCs w:val="21"/>
                    </w:rPr>
                  </w:pPr>
                  <w:r>
                    <w:rPr>
                      <w:szCs w:val="21"/>
                    </w:rPr>
                    <w:t>/</w:t>
                  </w:r>
                </w:p>
              </w:tc>
              <w:tc>
                <w:tcPr>
                  <w:tcW w:w="668" w:type="pct"/>
                  <w:vAlign w:val="center"/>
                </w:tcPr>
                <w:p>
                  <w:pPr>
                    <w:adjustRightInd w:val="0"/>
                    <w:snapToGrid w:val="0"/>
                    <w:spacing w:line="320" w:lineRule="exact"/>
                    <w:jc w:val="center"/>
                    <w:rPr>
                      <w:szCs w:val="21"/>
                    </w:rPr>
                  </w:pPr>
                  <w:r>
                    <w:rPr>
                      <w:szCs w:val="21"/>
                    </w:rPr>
                    <w:t>200</w:t>
                  </w:r>
                </w:p>
              </w:tc>
              <w:tc>
                <w:tcPr>
                  <w:tcW w:w="585" w:type="pct"/>
                  <w:vAlign w:val="center"/>
                </w:tcPr>
                <w:p>
                  <w:pPr>
                    <w:adjustRightInd w:val="0"/>
                    <w:snapToGrid w:val="0"/>
                    <w:jc w:val="center"/>
                    <w:rPr>
                      <w:szCs w:val="21"/>
                    </w:rPr>
                  </w:pPr>
                  <w:r>
                    <w:rPr>
                      <w:rFonts w:hint="eastAsia"/>
                      <w:szCs w:val="21"/>
                    </w:rPr>
                    <w:t>1</w:t>
                  </w:r>
                  <w:r>
                    <w:rPr>
                      <w:szCs w:val="21"/>
                    </w:rPr>
                    <w:t>00</w:t>
                  </w:r>
                </w:p>
              </w:tc>
              <w:tc>
                <w:tcPr>
                  <w:tcW w:w="1197" w:type="pct"/>
                  <w:vAlign w:val="center"/>
                </w:tcPr>
                <w:p>
                  <w:pPr>
                    <w:adjustRightInd w:val="0"/>
                    <w:snapToGrid w:val="0"/>
                    <w:spacing w:line="320" w:lineRule="exact"/>
                    <w:jc w:val="center"/>
                    <w:rPr>
                      <w:szCs w:val="21"/>
                    </w:rPr>
                  </w:pPr>
                  <w:r>
                    <w:rPr>
                      <w:rFonts w:hint="eastAsia"/>
                      <w:szCs w:val="21"/>
                    </w:rPr>
                    <w:t>锌压铸、浇铸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铝锭</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w:t>
                  </w:r>
                </w:p>
              </w:tc>
              <w:tc>
                <w:tcPr>
                  <w:tcW w:w="668" w:type="pct"/>
                  <w:vAlign w:val="center"/>
                </w:tcPr>
                <w:p>
                  <w:pPr>
                    <w:adjustRightInd w:val="0"/>
                    <w:snapToGrid w:val="0"/>
                    <w:spacing w:line="320" w:lineRule="exact"/>
                    <w:jc w:val="center"/>
                    <w:rPr>
                      <w:szCs w:val="21"/>
                    </w:rPr>
                  </w:pPr>
                  <w:r>
                    <w:rPr>
                      <w:szCs w:val="21"/>
                    </w:rPr>
                    <w:t>200</w:t>
                  </w:r>
                </w:p>
              </w:tc>
              <w:tc>
                <w:tcPr>
                  <w:tcW w:w="585" w:type="pct"/>
                  <w:vAlign w:val="center"/>
                </w:tcPr>
                <w:p>
                  <w:pPr>
                    <w:adjustRightInd w:val="0"/>
                    <w:snapToGrid w:val="0"/>
                    <w:jc w:val="center"/>
                    <w:rPr>
                      <w:szCs w:val="21"/>
                    </w:rPr>
                  </w:pPr>
                  <w:r>
                    <w:rPr>
                      <w:rFonts w:hint="eastAsia"/>
                      <w:szCs w:val="21"/>
                    </w:rPr>
                    <w:t>1</w:t>
                  </w:r>
                  <w:r>
                    <w:rPr>
                      <w:szCs w:val="21"/>
                    </w:rPr>
                    <w:t>00</w:t>
                  </w:r>
                </w:p>
              </w:tc>
              <w:tc>
                <w:tcPr>
                  <w:tcW w:w="1197" w:type="pct"/>
                  <w:vAlign w:val="center"/>
                </w:tcPr>
                <w:p>
                  <w:pPr>
                    <w:adjustRightInd w:val="0"/>
                    <w:snapToGrid w:val="0"/>
                    <w:spacing w:line="320" w:lineRule="exact"/>
                    <w:jc w:val="center"/>
                    <w:rPr>
                      <w:szCs w:val="21"/>
                    </w:rPr>
                  </w:pPr>
                  <w:r>
                    <w:rPr>
                      <w:rFonts w:hint="eastAsia"/>
                      <w:szCs w:val="21"/>
                    </w:rPr>
                    <w:t>铝压铸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覆膜砂</w:t>
                  </w:r>
                </w:p>
              </w:tc>
              <w:tc>
                <w:tcPr>
                  <w:tcW w:w="418" w:type="pct"/>
                  <w:vAlign w:val="center"/>
                </w:tcPr>
                <w:p>
                  <w:pPr>
                    <w:adjustRightInd w:val="0"/>
                    <w:snapToGrid w:val="0"/>
                    <w:spacing w:line="320" w:lineRule="exact"/>
                    <w:jc w:val="center"/>
                    <w:rPr>
                      <w:szCs w:val="21"/>
                    </w:rPr>
                  </w:pPr>
                  <w:r>
                    <w:rPr>
                      <w:rFonts w:hint="eastAsia"/>
                      <w:szCs w:val="21"/>
                    </w:rPr>
                    <w:t>t</w:t>
                  </w:r>
                  <w:r>
                    <w:rPr>
                      <w:szCs w:val="21"/>
                    </w:rPr>
                    <w:t>/a</w:t>
                  </w:r>
                </w:p>
              </w:tc>
              <w:tc>
                <w:tcPr>
                  <w:tcW w:w="917" w:type="pct"/>
                  <w:vAlign w:val="center"/>
                </w:tcPr>
                <w:p>
                  <w:pPr>
                    <w:adjustRightInd w:val="0"/>
                    <w:snapToGrid w:val="0"/>
                    <w:jc w:val="center"/>
                    <w:rPr>
                      <w:szCs w:val="21"/>
                    </w:rPr>
                  </w:pPr>
                  <w:r>
                    <w:rPr>
                      <w:szCs w:val="21"/>
                    </w:rPr>
                    <w:t>300kg/袋</w:t>
                  </w:r>
                </w:p>
              </w:tc>
              <w:tc>
                <w:tcPr>
                  <w:tcW w:w="668" w:type="pct"/>
                  <w:vAlign w:val="center"/>
                </w:tcPr>
                <w:p>
                  <w:pPr>
                    <w:adjustRightInd w:val="0"/>
                    <w:snapToGrid w:val="0"/>
                    <w:spacing w:line="320" w:lineRule="exact"/>
                    <w:jc w:val="center"/>
                    <w:rPr>
                      <w:szCs w:val="21"/>
                    </w:rPr>
                  </w:pPr>
                  <w:r>
                    <w:rPr>
                      <w:rFonts w:hint="eastAsia"/>
                      <w:szCs w:val="21"/>
                    </w:rPr>
                    <w:t>0</w:t>
                  </w:r>
                  <w:r>
                    <w:rPr>
                      <w:szCs w:val="21"/>
                    </w:rPr>
                    <w:t>.6</w:t>
                  </w:r>
                </w:p>
              </w:tc>
              <w:tc>
                <w:tcPr>
                  <w:tcW w:w="585" w:type="pct"/>
                  <w:vAlign w:val="center"/>
                </w:tcPr>
                <w:p>
                  <w:pPr>
                    <w:adjustRightInd w:val="0"/>
                    <w:snapToGrid w:val="0"/>
                    <w:jc w:val="center"/>
                    <w:rPr>
                      <w:szCs w:val="21"/>
                    </w:rPr>
                  </w:pPr>
                  <w:r>
                    <w:rPr>
                      <w:rFonts w:hint="eastAsia"/>
                      <w:szCs w:val="21"/>
                    </w:rPr>
                    <w:t>0</w:t>
                  </w:r>
                  <w:r>
                    <w:rPr>
                      <w:szCs w:val="21"/>
                    </w:rPr>
                    <w:t>.15</w:t>
                  </w:r>
                </w:p>
              </w:tc>
              <w:tc>
                <w:tcPr>
                  <w:tcW w:w="1197" w:type="pct"/>
                  <w:vAlign w:val="center"/>
                </w:tcPr>
                <w:p>
                  <w:pPr>
                    <w:adjustRightInd w:val="0"/>
                    <w:snapToGrid w:val="0"/>
                    <w:spacing w:line="320" w:lineRule="exact"/>
                    <w:jc w:val="center"/>
                    <w:rPr>
                      <w:szCs w:val="21"/>
                    </w:rPr>
                  </w:pPr>
                  <w:r>
                    <w:rPr>
                      <w:rFonts w:hint="eastAsia"/>
                      <w:szCs w:val="21"/>
                    </w:rPr>
                    <w:t>锌浇铸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除渣剂</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20kg/袋</w:t>
                  </w:r>
                </w:p>
              </w:tc>
              <w:tc>
                <w:tcPr>
                  <w:tcW w:w="668" w:type="pct"/>
                  <w:vAlign w:val="center"/>
                </w:tcPr>
                <w:p>
                  <w:pPr>
                    <w:adjustRightInd w:val="0"/>
                    <w:snapToGrid w:val="0"/>
                    <w:spacing w:line="320" w:lineRule="exact"/>
                    <w:jc w:val="center"/>
                    <w:rPr>
                      <w:szCs w:val="21"/>
                    </w:rPr>
                  </w:pPr>
                  <w:r>
                    <w:rPr>
                      <w:rFonts w:hint="eastAsia"/>
                      <w:szCs w:val="21"/>
                    </w:rPr>
                    <w:t>0</w:t>
                  </w:r>
                  <w:r>
                    <w:rPr>
                      <w:szCs w:val="21"/>
                    </w:rPr>
                    <w:t>.36</w:t>
                  </w:r>
                </w:p>
              </w:tc>
              <w:tc>
                <w:tcPr>
                  <w:tcW w:w="585" w:type="pct"/>
                  <w:vAlign w:val="center"/>
                </w:tcPr>
                <w:p>
                  <w:pPr>
                    <w:adjustRightInd w:val="0"/>
                    <w:snapToGrid w:val="0"/>
                    <w:jc w:val="center"/>
                    <w:rPr>
                      <w:szCs w:val="21"/>
                    </w:rPr>
                  </w:pPr>
                  <w:r>
                    <w:rPr>
                      <w:rFonts w:hint="eastAsia"/>
                      <w:szCs w:val="21"/>
                    </w:rPr>
                    <w:t>0</w:t>
                  </w:r>
                  <w:r>
                    <w:rPr>
                      <w:szCs w:val="21"/>
                    </w:rPr>
                    <w:t>.1</w:t>
                  </w:r>
                </w:p>
              </w:tc>
              <w:tc>
                <w:tcPr>
                  <w:tcW w:w="1197" w:type="pct"/>
                  <w:vAlign w:val="center"/>
                </w:tcPr>
                <w:p>
                  <w:pPr>
                    <w:adjustRightInd w:val="0"/>
                    <w:snapToGrid w:val="0"/>
                    <w:spacing w:line="320" w:lineRule="exact"/>
                    <w:jc w:val="center"/>
                    <w:rPr>
                      <w:szCs w:val="21"/>
                    </w:rPr>
                  </w:pPr>
                  <w:r>
                    <w:rPr>
                      <w:rFonts w:hint="eastAsia"/>
                      <w:szCs w:val="21"/>
                    </w:rPr>
                    <w:t>锌铝熔化除渣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脱模剂</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25kg/桶</w:t>
                  </w:r>
                </w:p>
              </w:tc>
              <w:tc>
                <w:tcPr>
                  <w:tcW w:w="668" w:type="pct"/>
                  <w:vAlign w:val="center"/>
                </w:tcPr>
                <w:p>
                  <w:pPr>
                    <w:adjustRightInd w:val="0"/>
                    <w:snapToGrid w:val="0"/>
                    <w:spacing w:line="320" w:lineRule="exact"/>
                    <w:jc w:val="center"/>
                    <w:rPr>
                      <w:szCs w:val="21"/>
                    </w:rPr>
                  </w:pPr>
                  <w:r>
                    <w:rPr>
                      <w:szCs w:val="21"/>
                    </w:rPr>
                    <w:t>1</w:t>
                  </w:r>
                </w:p>
              </w:tc>
              <w:tc>
                <w:tcPr>
                  <w:tcW w:w="585" w:type="pct"/>
                  <w:vAlign w:val="center"/>
                </w:tcPr>
                <w:p>
                  <w:pPr>
                    <w:adjustRightInd w:val="0"/>
                    <w:snapToGrid w:val="0"/>
                    <w:jc w:val="center"/>
                    <w:rPr>
                      <w:szCs w:val="21"/>
                    </w:rPr>
                  </w:pPr>
                  <w:r>
                    <w:rPr>
                      <w:rFonts w:hint="eastAsia"/>
                      <w:szCs w:val="21"/>
                    </w:rPr>
                    <w:t>0</w:t>
                  </w:r>
                  <w:r>
                    <w:rPr>
                      <w:szCs w:val="21"/>
                    </w:rPr>
                    <w:t>.25</w:t>
                  </w:r>
                </w:p>
              </w:tc>
              <w:tc>
                <w:tcPr>
                  <w:tcW w:w="1197" w:type="pct"/>
                  <w:vAlign w:val="center"/>
                </w:tcPr>
                <w:p>
                  <w:pPr>
                    <w:adjustRightInd w:val="0"/>
                    <w:snapToGrid w:val="0"/>
                    <w:spacing w:line="320" w:lineRule="exact"/>
                    <w:jc w:val="center"/>
                    <w:rPr>
                      <w:szCs w:val="21"/>
                    </w:rPr>
                  </w:pPr>
                  <w:r>
                    <w:rPr>
                      <w:rFonts w:hint="eastAsia"/>
                      <w:szCs w:val="21"/>
                    </w:rPr>
                    <w:t>水性脱模剂，与水按1:</w:t>
                  </w:r>
                  <w:r>
                    <w:rPr>
                      <w:szCs w:val="21"/>
                    </w:rPr>
                    <w:t>20</w:t>
                  </w:r>
                  <w:r>
                    <w:rPr>
                      <w:rFonts w:hint="eastAsia"/>
                      <w:szCs w:val="21"/>
                    </w:rPr>
                    <w:t>比例混合后使用，用于压铸工序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外购配件</w:t>
                  </w:r>
                </w:p>
              </w:tc>
              <w:tc>
                <w:tcPr>
                  <w:tcW w:w="418" w:type="pct"/>
                  <w:vAlign w:val="center"/>
                </w:tcPr>
                <w:p>
                  <w:pPr>
                    <w:adjustRightInd w:val="0"/>
                    <w:snapToGrid w:val="0"/>
                    <w:spacing w:line="320" w:lineRule="exact"/>
                    <w:jc w:val="center"/>
                    <w:rPr>
                      <w:szCs w:val="21"/>
                    </w:rPr>
                  </w:pPr>
                  <w:r>
                    <w:rPr>
                      <w:rFonts w:hint="eastAsia"/>
                      <w:szCs w:val="21"/>
                    </w:rPr>
                    <w:t>万套/</w:t>
                  </w:r>
                  <w:r>
                    <w:rPr>
                      <w:szCs w:val="21"/>
                    </w:rPr>
                    <w:t>a</w:t>
                  </w:r>
                </w:p>
              </w:tc>
              <w:tc>
                <w:tcPr>
                  <w:tcW w:w="917" w:type="pct"/>
                  <w:vAlign w:val="center"/>
                </w:tcPr>
                <w:p>
                  <w:pPr>
                    <w:adjustRightInd w:val="0"/>
                    <w:snapToGrid w:val="0"/>
                    <w:jc w:val="center"/>
                    <w:rPr>
                      <w:szCs w:val="21"/>
                    </w:rPr>
                  </w:pPr>
                  <w:r>
                    <w:rPr>
                      <w:szCs w:val="21"/>
                    </w:rPr>
                    <w:t>/</w:t>
                  </w:r>
                </w:p>
              </w:tc>
              <w:tc>
                <w:tcPr>
                  <w:tcW w:w="668" w:type="pct"/>
                  <w:vAlign w:val="center"/>
                </w:tcPr>
                <w:p>
                  <w:pPr>
                    <w:adjustRightInd w:val="0"/>
                    <w:snapToGrid w:val="0"/>
                    <w:spacing w:line="320" w:lineRule="exact"/>
                    <w:jc w:val="center"/>
                    <w:rPr>
                      <w:szCs w:val="21"/>
                    </w:rPr>
                  </w:pPr>
                  <w:r>
                    <w:rPr>
                      <w:szCs w:val="21"/>
                    </w:rPr>
                    <w:t>2000</w:t>
                  </w:r>
                </w:p>
              </w:tc>
              <w:tc>
                <w:tcPr>
                  <w:tcW w:w="585" w:type="pct"/>
                  <w:vAlign w:val="center"/>
                </w:tcPr>
                <w:p>
                  <w:pPr>
                    <w:adjustRightInd w:val="0"/>
                    <w:snapToGrid w:val="0"/>
                    <w:jc w:val="center"/>
                    <w:rPr>
                      <w:szCs w:val="21"/>
                    </w:rPr>
                  </w:pPr>
                  <w:r>
                    <w:rPr>
                      <w:rFonts w:hint="eastAsia"/>
                      <w:szCs w:val="21"/>
                    </w:rPr>
                    <w:t>2</w:t>
                  </w:r>
                  <w:r>
                    <w:rPr>
                      <w:szCs w:val="21"/>
                    </w:rPr>
                    <w:t>00</w:t>
                  </w:r>
                </w:p>
              </w:tc>
              <w:tc>
                <w:tcPr>
                  <w:tcW w:w="1197"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szCs w:val="21"/>
                    </w:rPr>
                    <w:t>液压油</w:t>
                  </w:r>
                </w:p>
              </w:tc>
              <w:tc>
                <w:tcPr>
                  <w:tcW w:w="418" w:type="pct"/>
                  <w:vAlign w:val="center"/>
                </w:tcPr>
                <w:p>
                  <w:pPr>
                    <w:adjustRightInd w:val="0"/>
                    <w:snapToGrid w:val="0"/>
                    <w:spacing w:line="320" w:lineRule="exact"/>
                    <w:jc w:val="center"/>
                    <w:rPr>
                      <w:szCs w:val="21"/>
                    </w:rPr>
                  </w:pPr>
                  <w:r>
                    <w:rPr>
                      <w:rFonts w:hint="eastAsia"/>
                      <w:szCs w:val="21"/>
                    </w:rPr>
                    <w:t>t/a</w:t>
                  </w:r>
                </w:p>
              </w:tc>
              <w:tc>
                <w:tcPr>
                  <w:tcW w:w="917" w:type="pct"/>
                  <w:vAlign w:val="center"/>
                </w:tcPr>
                <w:p>
                  <w:pPr>
                    <w:adjustRightInd w:val="0"/>
                    <w:snapToGrid w:val="0"/>
                    <w:jc w:val="center"/>
                    <w:rPr>
                      <w:szCs w:val="21"/>
                    </w:rPr>
                  </w:pPr>
                  <w:r>
                    <w:rPr>
                      <w:szCs w:val="21"/>
                    </w:rPr>
                    <w:t>桶装，150g/桶</w:t>
                  </w:r>
                </w:p>
              </w:tc>
              <w:tc>
                <w:tcPr>
                  <w:tcW w:w="668" w:type="pct"/>
                  <w:vAlign w:val="center"/>
                </w:tcPr>
                <w:p>
                  <w:pPr>
                    <w:adjustRightInd w:val="0"/>
                    <w:snapToGrid w:val="0"/>
                    <w:jc w:val="center"/>
                    <w:rPr>
                      <w:szCs w:val="21"/>
                    </w:rPr>
                  </w:pPr>
                  <w:r>
                    <w:rPr>
                      <w:rFonts w:hint="eastAsia"/>
                      <w:szCs w:val="21"/>
                    </w:rPr>
                    <w:t>2</w:t>
                  </w:r>
                  <w:r>
                    <w:rPr>
                      <w:szCs w:val="21"/>
                    </w:rPr>
                    <w:t>.0</w:t>
                  </w:r>
                </w:p>
              </w:tc>
              <w:tc>
                <w:tcPr>
                  <w:tcW w:w="585" w:type="pct"/>
                  <w:vAlign w:val="center"/>
                </w:tcPr>
                <w:p>
                  <w:pPr>
                    <w:adjustRightInd w:val="0"/>
                    <w:snapToGrid w:val="0"/>
                    <w:jc w:val="center"/>
                    <w:rPr>
                      <w:szCs w:val="21"/>
                    </w:rPr>
                  </w:pPr>
                  <w:r>
                    <w:rPr>
                      <w:rFonts w:hint="eastAsia"/>
                      <w:szCs w:val="21"/>
                    </w:rPr>
                    <w:t>0</w:t>
                  </w:r>
                  <w:r>
                    <w:rPr>
                      <w:szCs w:val="21"/>
                    </w:rPr>
                    <w:t>.9</w:t>
                  </w:r>
                </w:p>
              </w:tc>
              <w:tc>
                <w:tcPr>
                  <w:tcW w:w="1197" w:type="pct"/>
                  <w:vAlign w:val="center"/>
                </w:tcPr>
                <w:p>
                  <w:pPr>
                    <w:adjustRightInd w:val="0"/>
                    <w:snapToGrid w:val="0"/>
                    <w:jc w:val="center"/>
                    <w:rPr>
                      <w:szCs w:val="21"/>
                    </w:rPr>
                  </w:pPr>
                  <w:r>
                    <w:rPr>
                      <w:rFonts w:hint="eastAsia"/>
                      <w:szCs w:val="21"/>
                    </w:rPr>
                    <w:t>设备驱动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rFonts w:hint="eastAsia"/>
                      <w:szCs w:val="21"/>
                    </w:rPr>
                    <w:t>水</w:t>
                  </w:r>
                </w:p>
              </w:tc>
              <w:tc>
                <w:tcPr>
                  <w:tcW w:w="418" w:type="pct"/>
                  <w:vAlign w:val="center"/>
                </w:tcPr>
                <w:p>
                  <w:pPr>
                    <w:adjustRightInd w:val="0"/>
                    <w:snapToGrid w:val="0"/>
                    <w:spacing w:line="320" w:lineRule="exact"/>
                    <w:jc w:val="center"/>
                    <w:rPr>
                      <w:bCs/>
                      <w:szCs w:val="21"/>
                    </w:rPr>
                  </w:pPr>
                  <w:r>
                    <w:rPr>
                      <w:szCs w:val="21"/>
                    </w:rPr>
                    <w:t>m</w:t>
                  </w:r>
                  <w:r>
                    <w:rPr>
                      <w:szCs w:val="21"/>
                      <w:vertAlign w:val="superscript"/>
                    </w:rPr>
                    <w:t>3</w:t>
                  </w:r>
                  <w:r>
                    <w:rPr>
                      <w:szCs w:val="21"/>
                    </w:rPr>
                    <w:t>/a</w:t>
                  </w:r>
                </w:p>
              </w:tc>
              <w:tc>
                <w:tcPr>
                  <w:tcW w:w="917" w:type="pct"/>
                  <w:vAlign w:val="center"/>
                </w:tcPr>
                <w:p>
                  <w:pPr>
                    <w:adjustRightInd w:val="0"/>
                    <w:snapToGrid w:val="0"/>
                    <w:jc w:val="center"/>
                    <w:rPr>
                      <w:szCs w:val="21"/>
                    </w:rPr>
                  </w:pPr>
                  <w:r>
                    <w:rPr>
                      <w:rFonts w:hint="eastAsia"/>
                      <w:szCs w:val="21"/>
                    </w:rPr>
                    <w:t>/</w:t>
                  </w:r>
                </w:p>
              </w:tc>
              <w:tc>
                <w:tcPr>
                  <w:tcW w:w="668" w:type="pct"/>
                  <w:vAlign w:val="center"/>
                </w:tcPr>
                <w:p>
                  <w:pPr>
                    <w:adjustRightInd w:val="0"/>
                    <w:snapToGrid w:val="0"/>
                    <w:jc w:val="center"/>
                    <w:rPr>
                      <w:szCs w:val="21"/>
                    </w:rPr>
                  </w:pPr>
                  <w:r>
                    <w:rPr>
                      <w:rFonts w:hint="eastAsia"/>
                      <w:szCs w:val="21"/>
                    </w:rPr>
                    <w:t>1</w:t>
                  </w:r>
                  <w:r>
                    <w:rPr>
                      <w:szCs w:val="21"/>
                    </w:rPr>
                    <w:t>956.3</w:t>
                  </w:r>
                </w:p>
              </w:tc>
              <w:tc>
                <w:tcPr>
                  <w:tcW w:w="585" w:type="pct"/>
                  <w:vAlign w:val="center"/>
                </w:tcPr>
                <w:p>
                  <w:pPr>
                    <w:adjustRightInd w:val="0"/>
                    <w:snapToGrid w:val="0"/>
                    <w:jc w:val="center"/>
                    <w:rPr>
                      <w:szCs w:val="21"/>
                    </w:rPr>
                  </w:pPr>
                  <w:r>
                    <w:rPr>
                      <w:rFonts w:hint="eastAsia"/>
                      <w:szCs w:val="21"/>
                    </w:rPr>
                    <w:t>/</w:t>
                  </w:r>
                </w:p>
              </w:tc>
              <w:tc>
                <w:tcPr>
                  <w:tcW w:w="1197" w:type="pct"/>
                  <w:vAlign w:val="center"/>
                </w:tcPr>
                <w:p>
                  <w:pPr>
                    <w:adjustRightInd w:val="0"/>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14" w:type="pct"/>
                  <w:vAlign w:val="center"/>
                </w:tcPr>
                <w:p>
                  <w:pPr>
                    <w:pStyle w:val="110"/>
                    <w:numPr>
                      <w:ilvl w:val="0"/>
                      <w:numId w:val="10"/>
                    </w:numPr>
                    <w:tabs>
                      <w:tab w:val="clear" w:pos="420"/>
                    </w:tabs>
                    <w:adjustRightInd w:val="0"/>
                    <w:snapToGrid w:val="0"/>
                    <w:spacing w:line="240" w:lineRule="auto"/>
                    <w:ind w:left="0" w:firstLine="0" w:firstLineChars="0"/>
                    <w:jc w:val="center"/>
                    <w:rPr>
                      <w:rFonts w:eastAsia="宋体"/>
                      <w:szCs w:val="21"/>
                    </w:rPr>
                  </w:pPr>
                </w:p>
              </w:tc>
              <w:tc>
                <w:tcPr>
                  <w:tcW w:w="901" w:type="pct"/>
                  <w:vAlign w:val="center"/>
                </w:tcPr>
                <w:p>
                  <w:pPr>
                    <w:jc w:val="center"/>
                    <w:rPr>
                      <w:szCs w:val="21"/>
                    </w:rPr>
                  </w:pPr>
                  <w:r>
                    <w:rPr>
                      <w:rFonts w:hint="eastAsia"/>
                      <w:szCs w:val="21"/>
                    </w:rPr>
                    <w:t>电</w:t>
                  </w:r>
                </w:p>
              </w:tc>
              <w:tc>
                <w:tcPr>
                  <w:tcW w:w="418" w:type="pct"/>
                  <w:vAlign w:val="center"/>
                </w:tcPr>
                <w:p>
                  <w:pPr>
                    <w:adjustRightInd w:val="0"/>
                    <w:snapToGrid w:val="0"/>
                    <w:spacing w:line="320" w:lineRule="exact"/>
                    <w:jc w:val="center"/>
                    <w:rPr>
                      <w:szCs w:val="21"/>
                    </w:rPr>
                  </w:pPr>
                  <w:r>
                    <w:rPr>
                      <w:szCs w:val="21"/>
                    </w:rPr>
                    <w:t>kW·h/a</w:t>
                  </w:r>
                </w:p>
              </w:tc>
              <w:tc>
                <w:tcPr>
                  <w:tcW w:w="917" w:type="pct"/>
                  <w:vAlign w:val="center"/>
                </w:tcPr>
                <w:p>
                  <w:pPr>
                    <w:adjustRightInd w:val="0"/>
                    <w:snapToGrid w:val="0"/>
                    <w:jc w:val="center"/>
                    <w:rPr>
                      <w:szCs w:val="21"/>
                    </w:rPr>
                  </w:pPr>
                  <w:r>
                    <w:rPr>
                      <w:rFonts w:hint="eastAsia"/>
                      <w:szCs w:val="21"/>
                    </w:rPr>
                    <w:t>/</w:t>
                  </w:r>
                </w:p>
              </w:tc>
              <w:tc>
                <w:tcPr>
                  <w:tcW w:w="668" w:type="pct"/>
                  <w:vAlign w:val="center"/>
                </w:tcPr>
                <w:p>
                  <w:pPr>
                    <w:adjustRightInd w:val="0"/>
                    <w:snapToGrid w:val="0"/>
                    <w:jc w:val="center"/>
                    <w:rPr>
                      <w:szCs w:val="21"/>
                    </w:rPr>
                  </w:pPr>
                  <w:r>
                    <w:rPr>
                      <w:rFonts w:hint="eastAsia"/>
                      <w:szCs w:val="21"/>
                    </w:rPr>
                    <w:t>1</w:t>
                  </w:r>
                  <w:r>
                    <w:rPr>
                      <w:szCs w:val="21"/>
                    </w:rPr>
                    <w:t>50</w:t>
                  </w:r>
                  <w:r>
                    <w:rPr>
                      <w:rFonts w:hint="eastAsia"/>
                      <w:szCs w:val="21"/>
                    </w:rPr>
                    <w:t>万</w:t>
                  </w:r>
                </w:p>
              </w:tc>
              <w:tc>
                <w:tcPr>
                  <w:tcW w:w="585" w:type="pct"/>
                  <w:vAlign w:val="center"/>
                </w:tcPr>
                <w:p>
                  <w:pPr>
                    <w:adjustRightInd w:val="0"/>
                    <w:snapToGrid w:val="0"/>
                    <w:jc w:val="center"/>
                    <w:rPr>
                      <w:szCs w:val="21"/>
                    </w:rPr>
                  </w:pPr>
                  <w:r>
                    <w:rPr>
                      <w:rFonts w:hint="eastAsia"/>
                      <w:szCs w:val="21"/>
                    </w:rPr>
                    <w:t>/</w:t>
                  </w:r>
                </w:p>
              </w:tc>
              <w:tc>
                <w:tcPr>
                  <w:tcW w:w="1197" w:type="pct"/>
                  <w:vAlign w:val="center"/>
                </w:tcPr>
                <w:p>
                  <w:pPr>
                    <w:adjustRightInd w:val="0"/>
                    <w:snapToGrid w:val="0"/>
                    <w:jc w:val="center"/>
                    <w:rPr>
                      <w:szCs w:val="21"/>
                    </w:rPr>
                  </w:pPr>
                  <w:r>
                    <w:rPr>
                      <w:rFonts w:hint="eastAsia"/>
                      <w:szCs w:val="21"/>
                    </w:rPr>
                    <w:t>/</w:t>
                  </w:r>
                </w:p>
              </w:tc>
            </w:tr>
          </w:tbl>
          <w:p>
            <w:pPr>
              <w:pStyle w:val="110"/>
              <w:numPr>
                <w:ilvl w:val="0"/>
                <w:numId w:val="7"/>
              </w:numPr>
              <w:adjustRightInd w:val="0"/>
              <w:snapToGrid w:val="0"/>
              <w:ind w:firstLineChars="0"/>
              <w:jc w:val="center"/>
              <w:rPr>
                <w:rFonts w:eastAsia="宋体"/>
                <w:b/>
                <w:bCs/>
                <w:szCs w:val="21"/>
              </w:rPr>
            </w:pPr>
            <w:r>
              <w:rPr>
                <w:rFonts w:hint="eastAsia" w:eastAsia="宋体"/>
                <w:b/>
                <w:bCs/>
                <w:szCs w:val="21"/>
              </w:rPr>
              <w:t>扩建前后主要原辅材料及能源、资源消耗情况</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51"/>
              <w:gridCol w:w="1464"/>
              <w:gridCol w:w="768"/>
              <w:gridCol w:w="1095"/>
              <w:gridCol w:w="911"/>
              <w:gridCol w:w="917"/>
              <w:gridCol w:w="91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5" w:hRule="atLeast"/>
                <w:tblHeader/>
              </w:trPr>
              <w:tc>
                <w:tcPr>
                  <w:tcW w:w="327" w:type="pct"/>
                  <w:vMerge w:val="restart"/>
                  <w:shd w:val="clear" w:color="auto" w:fill="auto"/>
                  <w:vAlign w:val="center"/>
                </w:tcPr>
                <w:p>
                  <w:pPr>
                    <w:adjustRightInd w:val="0"/>
                    <w:snapToGrid w:val="0"/>
                    <w:spacing w:line="340" w:lineRule="exact"/>
                    <w:jc w:val="center"/>
                    <w:rPr>
                      <w:szCs w:val="21"/>
                    </w:rPr>
                  </w:pPr>
                  <w:r>
                    <w:rPr>
                      <w:szCs w:val="21"/>
                    </w:rPr>
                    <w:tab/>
                  </w:r>
                  <w:r>
                    <w:rPr>
                      <w:szCs w:val="21"/>
                    </w:rPr>
                    <w:t>序号</w:t>
                  </w:r>
                </w:p>
              </w:tc>
              <w:tc>
                <w:tcPr>
                  <w:tcW w:w="869" w:type="pct"/>
                  <w:vMerge w:val="restart"/>
                  <w:shd w:val="clear" w:color="auto" w:fill="auto"/>
                  <w:vAlign w:val="center"/>
                </w:tcPr>
                <w:p>
                  <w:pPr>
                    <w:adjustRightInd w:val="0"/>
                    <w:snapToGrid w:val="0"/>
                    <w:spacing w:line="340" w:lineRule="exact"/>
                    <w:jc w:val="center"/>
                    <w:rPr>
                      <w:szCs w:val="21"/>
                    </w:rPr>
                  </w:pPr>
                  <w:r>
                    <w:rPr>
                      <w:rFonts w:hint="eastAsia"/>
                      <w:szCs w:val="21"/>
                    </w:rPr>
                    <w:t>原辅料名称</w:t>
                  </w:r>
                </w:p>
              </w:tc>
              <w:tc>
                <w:tcPr>
                  <w:tcW w:w="456" w:type="pct"/>
                  <w:vMerge w:val="restart"/>
                  <w:vAlign w:val="center"/>
                </w:tcPr>
                <w:p>
                  <w:pPr>
                    <w:adjustRightInd w:val="0"/>
                    <w:snapToGrid w:val="0"/>
                    <w:spacing w:line="340" w:lineRule="exact"/>
                    <w:jc w:val="center"/>
                    <w:rPr>
                      <w:szCs w:val="21"/>
                    </w:rPr>
                  </w:pPr>
                  <w:r>
                    <w:rPr>
                      <w:rFonts w:hint="eastAsia"/>
                      <w:szCs w:val="21"/>
                    </w:rPr>
                    <w:t>单位</w:t>
                  </w:r>
                </w:p>
              </w:tc>
              <w:tc>
                <w:tcPr>
                  <w:tcW w:w="650" w:type="pct"/>
                  <w:vMerge w:val="restart"/>
                  <w:shd w:val="clear" w:color="auto" w:fill="auto"/>
                  <w:vAlign w:val="center"/>
                </w:tcPr>
                <w:p>
                  <w:pPr>
                    <w:adjustRightInd w:val="0"/>
                    <w:snapToGrid w:val="0"/>
                    <w:spacing w:line="340" w:lineRule="exact"/>
                    <w:jc w:val="center"/>
                    <w:rPr>
                      <w:szCs w:val="21"/>
                    </w:rPr>
                  </w:pPr>
                  <w:r>
                    <w:rPr>
                      <w:rFonts w:hint="eastAsia"/>
                      <w:szCs w:val="21"/>
                    </w:rPr>
                    <w:t>现有项目消耗量</w:t>
                  </w:r>
                </w:p>
              </w:tc>
              <w:tc>
                <w:tcPr>
                  <w:tcW w:w="1085" w:type="pct"/>
                  <w:gridSpan w:val="2"/>
                  <w:vAlign w:val="center"/>
                </w:tcPr>
                <w:p>
                  <w:pPr>
                    <w:adjustRightInd w:val="0"/>
                    <w:snapToGrid w:val="0"/>
                    <w:spacing w:line="340" w:lineRule="exact"/>
                    <w:jc w:val="center"/>
                    <w:rPr>
                      <w:szCs w:val="21"/>
                    </w:rPr>
                  </w:pPr>
                  <w:r>
                    <w:rPr>
                      <w:rFonts w:hint="eastAsia"/>
                      <w:szCs w:val="21"/>
                    </w:rPr>
                    <w:t>扩建后消耗量</w:t>
                  </w:r>
                </w:p>
              </w:tc>
              <w:tc>
                <w:tcPr>
                  <w:tcW w:w="543" w:type="pct"/>
                  <w:vMerge w:val="restart"/>
                  <w:vAlign w:val="center"/>
                </w:tcPr>
                <w:p>
                  <w:pPr>
                    <w:adjustRightInd w:val="0"/>
                    <w:snapToGrid w:val="0"/>
                    <w:spacing w:line="340" w:lineRule="exact"/>
                    <w:jc w:val="center"/>
                    <w:rPr>
                      <w:szCs w:val="21"/>
                    </w:rPr>
                  </w:pPr>
                  <w:r>
                    <w:rPr>
                      <w:rFonts w:hint="eastAsia"/>
                      <w:szCs w:val="21"/>
                    </w:rPr>
                    <w:t>变化情况</w:t>
                  </w:r>
                </w:p>
              </w:tc>
              <w:tc>
                <w:tcPr>
                  <w:tcW w:w="1070" w:type="pct"/>
                  <w:vMerge w:val="restart"/>
                  <w:vAlign w:val="center"/>
                </w:tcPr>
                <w:p>
                  <w:pPr>
                    <w:adjustRightInd w:val="0"/>
                    <w:snapToGrid w:val="0"/>
                    <w:spacing w:line="340" w:lineRule="exact"/>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24" w:hRule="atLeast"/>
                <w:tblHeader/>
              </w:trPr>
              <w:tc>
                <w:tcPr>
                  <w:tcW w:w="327" w:type="pct"/>
                  <w:vMerge w:val="continue"/>
                  <w:shd w:val="clear" w:color="auto" w:fill="auto"/>
                  <w:vAlign w:val="center"/>
                </w:tcPr>
                <w:p>
                  <w:pPr>
                    <w:adjustRightInd w:val="0"/>
                    <w:snapToGrid w:val="0"/>
                    <w:spacing w:line="340" w:lineRule="exact"/>
                    <w:jc w:val="center"/>
                    <w:rPr>
                      <w:szCs w:val="21"/>
                    </w:rPr>
                  </w:pPr>
                </w:p>
              </w:tc>
              <w:tc>
                <w:tcPr>
                  <w:tcW w:w="869" w:type="pct"/>
                  <w:vMerge w:val="continue"/>
                  <w:shd w:val="clear" w:color="auto" w:fill="auto"/>
                  <w:vAlign w:val="center"/>
                </w:tcPr>
                <w:p>
                  <w:pPr>
                    <w:adjustRightInd w:val="0"/>
                    <w:snapToGrid w:val="0"/>
                    <w:spacing w:line="340" w:lineRule="exact"/>
                    <w:jc w:val="center"/>
                    <w:rPr>
                      <w:szCs w:val="21"/>
                    </w:rPr>
                  </w:pPr>
                </w:p>
              </w:tc>
              <w:tc>
                <w:tcPr>
                  <w:tcW w:w="456" w:type="pct"/>
                  <w:vMerge w:val="continue"/>
                  <w:vAlign w:val="center"/>
                </w:tcPr>
                <w:p>
                  <w:pPr>
                    <w:adjustRightInd w:val="0"/>
                    <w:snapToGrid w:val="0"/>
                    <w:spacing w:line="340" w:lineRule="exact"/>
                    <w:jc w:val="center"/>
                    <w:rPr>
                      <w:szCs w:val="21"/>
                    </w:rPr>
                  </w:pPr>
                </w:p>
              </w:tc>
              <w:tc>
                <w:tcPr>
                  <w:tcW w:w="650" w:type="pct"/>
                  <w:vMerge w:val="continue"/>
                  <w:shd w:val="clear" w:color="auto" w:fill="auto"/>
                  <w:vAlign w:val="center"/>
                </w:tcPr>
                <w:p>
                  <w:pPr>
                    <w:adjustRightInd w:val="0"/>
                    <w:snapToGrid w:val="0"/>
                    <w:spacing w:line="340" w:lineRule="exact"/>
                    <w:jc w:val="center"/>
                    <w:rPr>
                      <w:szCs w:val="21"/>
                    </w:rPr>
                  </w:pPr>
                </w:p>
              </w:tc>
              <w:tc>
                <w:tcPr>
                  <w:tcW w:w="541" w:type="pct"/>
                  <w:vAlign w:val="center"/>
                </w:tcPr>
                <w:p>
                  <w:pPr>
                    <w:adjustRightInd w:val="0"/>
                    <w:snapToGrid w:val="0"/>
                    <w:spacing w:line="340" w:lineRule="exact"/>
                    <w:jc w:val="center"/>
                    <w:rPr>
                      <w:szCs w:val="21"/>
                    </w:rPr>
                  </w:pPr>
                  <w:r>
                    <w:rPr>
                      <w:rFonts w:hint="eastAsia"/>
                      <w:szCs w:val="21"/>
                    </w:rPr>
                    <w:t>老厂区</w:t>
                  </w:r>
                </w:p>
              </w:tc>
              <w:tc>
                <w:tcPr>
                  <w:tcW w:w="543" w:type="pct"/>
                  <w:vAlign w:val="center"/>
                </w:tcPr>
                <w:p>
                  <w:pPr>
                    <w:adjustRightInd w:val="0"/>
                    <w:snapToGrid w:val="0"/>
                    <w:spacing w:line="340" w:lineRule="exact"/>
                    <w:jc w:val="center"/>
                    <w:rPr>
                      <w:szCs w:val="21"/>
                    </w:rPr>
                  </w:pPr>
                  <w:r>
                    <w:rPr>
                      <w:rFonts w:hint="eastAsia"/>
                      <w:szCs w:val="21"/>
                    </w:rPr>
                    <w:t>新厂区</w:t>
                  </w:r>
                </w:p>
                <w:p>
                  <w:pPr>
                    <w:adjustRightInd w:val="0"/>
                    <w:snapToGrid w:val="0"/>
                    <w:spacing w:line="340" w:lineRule="exact"/>
                    <w:jc w:val="center"/>
                    <w:rPr>
                      <w:szCs w:val="21"/>
                    </w:rPr>
                  </w:pPr>
                  <w:r>
                    <w:rPr>
                      <w:rFonts w:hint="eastAsia"/>
                      <w:szCs w:val="21"/>
                    </w:rPr>
                    <w:t>（本项目）</w:t>
                  </w:r>
                </w:p>
              </w:tc>
              <w:tc>
                <w:tcPr>
                  <w:tcW w:w="543" w:type="pct"/>
                  <w:vMerge w:val="continue"/>
                  <w:vAlign w:val="center"/>
                </w:tcPr>
                <w:p>
                  <w:pPr>
                    <w:adjustRightInd w:val="0"/>
                    <w:snapToGrid w:val="0"/>
                    <w:spacing w:line="340" w:lineRule="exact"/>
                    <w:jc w:val="center"/>
                    <w:rPr>
                      <w:szCs w:val="21"/>
                    </w:rPr>
                  </w:pPr>
                </w:p>
              </w:tc>
              <w:tc>
                <w:tcPr>
                  <w:tcW w:w="1070" w:type="pct"/>
                  <w:vMerge w:val="continue"/>
                  <w:vAlign w:val="center"/>
                </w:tcPr>
                <w:p>
                  <w:pPr>
                    <w:adjustRightInd w:val="0"/>
                    <w:snapToGrid w:val="0"/>
                    <w:spacing w:line="3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铜棒</w:t>
                  </w:r>
                </w:p>
              </w:tc>
              <w:tc>
                <w:tcPr>
                  <w:tcW w:w="456" w:type="pct"/>
                  <w:vAlign w:val="center"/>
                </w:tcPr>
                <w:p>
                  <w:pPr>
                    <w:widowControl/>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3000</w:t>
                  </w:r>
                </w:p>
              </w:tc>
              <w:tc>
                <w:tcPr>
                  <w:tcW w:w="541" w:type="pct"/>
                  <w:vAlign w:val="center"/>
                </w:tcPr>
                <w:p>
                  <w:pPr>
                    <w:widowControl/>
                    <w:adjustRightInd w:val="0"/>
                    <w:snapToGrid w:val="0"/>
                    <w:spacing w:line="340" w:lineRule="exact"/>
                    <w:jc w:val="center"/>
                    <w:rPr>
                      <w:szCs w:val="21"/>
                    </w:rPr>
                  </w:pPr>
                  <w:r>
                    <w:rPr>
                      <w:rFonts w:hint="eastAsia"/>
                      <w:szCs w:val="21"/>
                    </w:rPr>
                    <w:t>3</w:t>
                  </w:r>
                  <w:r>
                    <w:rPr>
                      <w:szCs w:val="21"/>
                    </w:rPr>
                    <w:t>000</w:t>
                  </w:r>
                </w:p>
              </w:tc>
              <w:tc>
                <w:tcPr>
                  <w:tcW w:w="543" w:type="pct"/>
                  <w:vAlign w:val="center"/>
                </w:tcPr>
                <w:p>
                  <w:pPr>
                    <w:widowControl/>
                    <w:adjustRightInd w:val="0"/>
                    <w:snapToGrid w:val="0"/>
                    <w:spacing w:line="340" w:lineRule="exact"/>
                    <w:jc w:val="center"/>
                    <w:rPr>
                      <w:szCs w:val="21"/>
                    </w:rPr>
                  </w:pPr>
                  <w:r>
                    <w:rPr>
                      <w:szCs w:val="21"/>
                    </w:rPr>
                    <w:t>2000</w:t>
                  </w:r>
                </w:p>
              </w:tc>
              <w:tc>
                <w:tcPr>
                  <w:tcW w:w="543" w:type="pct"/>
                  <w:vAlign w:val="center"/>
                </w:tcPr>
                <w:p>
                  <w:pPr>
                    <w:widowControl/>
                    <w:adjustRightInd w:val="0"/>
                    <w:snapToGrid w:val="0"/>
                    <w:spacing w:line="340" w:lineRule="exact"/>
                    <w:jc w:val="center"/>
                    <w:rPr>
                      <w:szCs w:val="21"/>
                    </w:rPr>
                  </w:pPr>
                  <w:r>
                    <w:rPr>
                      <w:rFonts w:hint="eastAsia"/>
                      <w:szCs w:val="21"/>
                    </w:rPr>
                    <w:t>+</w:t>
                  </w:r>
                  <w:r>
                    <w:rPr>
                      <w:szCs w:val="21"/>
                    </w:rPr>
                    <w:t>2000</w:t>
                  </w:r>
                </w:p>
              </w:tc>
              <w:tc>
                <w:tcPr>
                  <w:tcW w:w="1070" w:type="pct"/>
                  <w:vAlign w:val="center"/>
                </w:tcPr>
                <w:p>
                  <w:pPr>
                    <w:widowControl/>
                    <w:adjustRightInd w:val="0"/>
                    <w:snapToGrid w:val="0"/>
                    <w:spacing w:line="34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金属靶材</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rFonts w:hint="eastAsia"/>
                      <w:szCs w:val="21"/>
                    </w:rPr>
                    <w:t>0</w:t>
                  </w:r>
                  <w:r>
                    <w:rPr>
                      <w:szCs w:val="21"/>
                    </w:rPr>
                    <w:t>.25</w:t>
                  </w:r>
                </w:p>
              </w:tc>
              <w:tc>
                <w:tcPr>
                  <w:tcW w:w="543" w:type="pct"/>
                  <w:vAlign w:val="center"/>
                </w:tcPr>
                <w:p>
                  <w:pPr>
                    <w:adjustRightInd w:val="0"/>
                    <w:snapToGrid w:val="0"/>
                    <w:spacing w:line="340" w:lineRule="exact"/>
                    <w:jc w:val="center"/>
                    <w:rPr>
                      <w:szCs w:val="21"/>
                    </w:rPr>
                  </w:pPr>
                  <w:r>
                    <w:rPr>
                      <w:rFonts w:hint="eastAsia"/>
                      <w:szCs w:val="21"/>
                    </w:rPr>
                    <w:t>+</w:t>
                  </w:r>
                  <w:r>
                    <w:rPr>
                      <w:szCs w:val="21"/>
                    </w:rPr>
                    <w:t>0.25</w:t>
                  </w:r>
                </w:p>
              </w:tc>
              <w:tc>
                <w:tcPr>
                  <w:tcW w:w="1070" w:type="pct"/>
                  <w:vAlign w:val="center"/>
                </w:tcPr>
                <w:p>
                  <w:pPr>
                    <w:adjustRightInd w:val="0"/>
                    <w:snapToGrid w:val="0"/>
                    <w:spacing w:line="340" w:lineRule="exact"/>
                    <w:jc w:val="center"/>
                    <w:rPr>
                      <w:szCs w:val="21"/>
                    </w:rPr>
                  </w:pPr>
                  <w:r>
                    <w:rPr>
                      <w:rFonts w:hint="eastAsia"/>
                      <w:szCs w:val="21"/>
                    </w:rPr>
                    <w:t>真空镀膜靶材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氮气</w:t>
                  </w:r>
                </w:p>
              </w:tc>
              <w:tc>
                <w:tcPr>
                  <w:tcW w:w="456" w:type="pct"/>
                  <w:vAlign w:val="center"/>
                </w:tcPr>
                <w:p>
                  <w:pPr>
                    <w:adjustRightInd w:val="0"/>
                    <w:snapToGrid w:val="0"/>
                    <w:spacing w:line="340" w:lineRule="exact"/>
                    <w:jc w:val="center"/>
                    <w:rPr>
                      <w:szCs w:val="21"/>
                    </w:rPr>
                  </w:pPr>
                  <w:r>
                    <w:rPr>
                      <w:szCs w:val="21"/>
                    </w:rPr>
                    <w:t>L</w:t>
                  </w:r>
                  <w:r>
                    <w:rPr>
                      <w:rFonts w:hint="eastAsia"/>
                      <w:szCs w:val="21"/>
                    </w:rPr>
                    <w:t>/</w:t>
                  </w:r>
                  <w:r>
                    <w:rPr>
                      <w:szCs w:val="21"/>
                    </w:rPr>
                    <w: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200</w:t>
                  </w:r>
                </w:p>
              </w:tc>
              <w:tc>
                <w:tcPr>
                  <w:tcW w:w="543" w:type="pct"/>
                  <w:vAlign w:val="center"/>
                </w:tcPr>
                <w:p>
                  <w:pPr>
                    <w:adjustRightInd w:val="0"/>
                    <w:snapToGrid w:val="0"/>
                    <w:spacing w:line="340" w:lineRule="exact"/>
                    <w:jc w:val="center"/>
                    <w:rPr>
                      <w:szCs w:val="21"/>
                    </w:rPr>
                  </w:pPr>
                  <w:r>
                    <w:rPr>
                      <w:rFonts w:hint="eastAsia"/>
                      <w:szCs w:val="21"/>
                    </w:rPr>
                    <w:t>+</w:t>
                  </w:r>
                  <w:r>
                    <w:rPr>
                      <w:szCs w:val="21"/>
                    </w:rPr>
                    <w:t>200</w:t>
                  </w:r>
                </w:p>
              </w:tc>
              <w:tc>
                <w:tcPr>
                  <w:tcW w:w="1070" w:type="pct"/>
                  <w:vAlign w:val="center"/>
                </w:tcPr>
                <w:p>
                  <w:pPr>
                    <w:adjustRightInd w:val="0"/>
                    <w:snapToGrid w:val="0"/>
                    <w:spacing w:line="340" w:lineRule="exact"/>
                    <w:jc w:val="center"/>
                    <w:rPr>
                      <w:szCs w:val="21"/>
                    </w:rPr>
                  </w:pPr>
                  <w:r>
                    <w:rPr>
                      <w:rFonts w:hint="eastAsia"/>
                      <w:szCs w:val="21"/>
                    </w:rPr>
                    <w:t>真空镀膜调色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氩气</w:t>
                  </w:r>
                </w:p>
              </w:tc>
              <w:tc>
                <w:tcPr>
                  <w:tcW w:w="456" w:type="pct"/>
                  <w:vAlign w:val="center"/>
                </w:tcPr>
                <w:p>
                  <w:pPr>
                    <w:adjustRightInd w:val="0"/>
                    <w:snapToGrid w:val="0"/>
                    <w:spacing w:line="340" w:lineRule="exact"/>
                    <w:jc w:val="center"/>
                    <w:rPr>
                      <w:szCs w:val="21"/>
                    </w:rPr>
                  </w:pPr>
                  <w:r>
                    <w:rPr>
                      <w:szCs w:val="21"/>
                    </w:rPr>
                    <w:t>L</w:t>
                  </w:r>
                  <w:r>
                    <w:rPr>
                      <w:rFonts w:hint="eastAsia"/>
                      <w:szCs w:val="21"/>
                    </w:rPr>
                    <w:t>/</w:t>
                  </w:r>
                  <w:r>
                    <w:rPr>
                      <w:szCs w:val="21"/>
                    </w:rPr>
                    <w: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200</w:t>
                  </w:r>
                </w:p>
              </w:tc>
              <w:tc>
                <w:tcPr>
                  <w:tcW w:w="543" w:type="pct"/>
                  <w:vAlign w:val="center"/>
                </w:tcPr>
                <w:p>
                  <w:pPr>
                    <w:adjustRightInd w:val="0"/>
                    <w:snapToGrid w:val="0"/>
                    <w:spacing w:line="340" w:lineRule="exact"/>
                    <w:jc w:val="center"/>
                    <w:rPr>
                      <w:szCs w:val="21"/>
                    </w:rPr>
                  </w:pPr>
                  <w:r>
                    <w:rPr>
                      <w:rFonts w:hint="eastAsia"/>
                      <w:szCs w:val="21"/>
                    </w:rPr>
                    <w:t>+</w:t>
                  </w:r>
                  <w:r>
                    <w:rPr>
                      <w:szCs w:val="21"/>
                    </w:rPr>
                    <w:t>200</w:t>
                  </w:r>
                </w:p>
              </w:tc>
              <w:tc>
                <w:tcPr>
                  <w:tcW w:w="1070" w:type="pct"/>
                  <w:vAlign w:val="center"/>
                </w:tcPr>
                <w:p>
                  <w:pPr>
                    <w:adjustRightInd w:val="0"/>
                    <w:snapToGrid w:val="0"/>
                    <w:spacing w:line="340" w:lineRule="exact"/>
                    <w:jc w:val="center"/>
                    <w:rPr>
                      <w:szCs w:val="21"/>
                    </w:rPr>
                  </w:pPr>
                  <w:r>
                    <w:rPr>
                      <w:rFonts w:hint="eastAsia"/>
                      <w:szCs w:val="21"/>
                    </w:rPr>
                    <w:t>真空镀膜调色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乙炔</w:t>
                  </w:r>
                </w:p>
              </w:tc>
              <w:tc>
                <w:tcPr>
                  <w:tcW w:w="456" w:type="pct"/>
                  <w:vAlign w:val="center"/>
                </w:tcPr>
                <w:p>
                  <w:pPr>
                    <w:adjustRightInd w:val="0"/>
                    <w:snapToGrid w:val="0"/>
                    <w:spacing w:line="340" w:lineRule="exact"/>
                    <w:jc w:val="center"/>
                    <w:rPr>
                      <w:szCs w:val="21"/>
                    </w:rPr>
                  </w:pPr>
                  <w:r>
                    <w:rPr>
                      <w:szCs w:val="21"/>
                    </w:rPr>
                    <w:t>L</w:t>
                  </w:r>
                  <w:r>
                    <w:rPr>
                      <w:rFonts w:hint="eastAsia"/>
                      <w:szCs w:val="21"/>
                    </w:rPr>
                    <w:t>/</w:t>
                  </w:r>
                  <w:r>
                    <w:rPr>
                      <w:szCs w:val="21"/>
                    </w:rPr>
                    <w: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40</w:t>
                  </w:r>
                </w:p>
              </w:tc>
              <w:tc>
                <w:tcPr>
                  <w:tcW w:w="543" w:type="pct"/>
                  <w:vAlign w:val="center"/>
                </w:tcPr>
                <w:p>
                  <w:pPr>
                    <w:adjustRightInd w:val="0"/>
                    <w:snapToGrid w:val="0"/>
                    <w:spacing w:line="340" w:lineRule="exact"/>
                    <w:jc w:val="center"/>
                    <w:rPr>
                      <w:szCs w:val="21"/>
                    </w:rPr>
                  </w:pPr>
                  <w:r>
                    <w:rPr>
                      <w:rFonts w:hint="eastAsia"/>
                      <w:szCs w:val="21"/>
                    </w:rPr>
                    <w:t>+</w:t>
                  </w:r>
                  <w:r>
                    <w:rPr>
                      <w:szCs w:val="21"/>
                    </w:rPr>
                    <w:t>40</w:t>
                  </w:r>
                </w:p>
              </w:tc>
              <w:tc>
                <w:tcPr>
                  <w:tcW w:w="1070" w:type="pct"/>
                  <w:vAlign w:val="center"/>
                </w:tcPr>
                <w:p>
                  <w:pPr>
                    <w:adjustRightInd w:val="0"/>
                    <w:snapToGrid w:val="0"/>
                    <w:spacing w:line="340" w:lineRule="exact"/>
                    <w:jc w:val="center"/>
                    <w:rPr>
                      <w:szCs w:val="21"/>
                    </w:rPr>
                  </w:pPr>
                  <w:r>
                    <w:rPr>
                      <w:rFonts w:hint="eastAsia"/>
                      <w:szCs w:val="21"/>
                    </w:rPr>
                    <w:t>真空镀膜调色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石墨粉</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rFonts w:hint="eastAsia"/>
                      <w:szCs w:val="21"/>
                    </w:rPr>
                    <w:t>0</w:t>
                  </w:r>
                  <w:r>
                    <w:rPr>
                      <w:szCs w:val="21"/>
                    </w:rPr>
                    <w:t>.3</w:t>
                  </w:r>
                </w:p>
              </w:tc>
              <w:tc>
                <w:tcPr>
                  <w:tcW w:w="543" w:type="pct"/>
                  <w:vAlign w:val="center"/>
                </w:tcPr>
                <w:p>
                  <w:pPr>
                    <w:adjustRightInd w:val="0"/>
                    <w:snapToGrid w:val="0"/>
                    <w:spacing w:line="340" w:lineRule="exact"/>
                    <w:jc w:val="center"/>
                    <w:rPr>
                      <w:szCs w:val="21"/>
                    </w:rPr>
                  </w:pPr>
                  <w:r>
                    <w:rPr>
                      <w:rFonts w:hint="eastAsia"/>
                      <w:szCs w:val="21"/>
                    </w:rPr>
                    <w:t>+</w:t>
                  </w:r>
                  <w:r>
                    <w:rPr>
                      <w:szCs w:val="21"/>
                    </w:rPr>
                    <w:t>0.3</w:t>
                  </w:r>
                </w:p>
              </w:tc>
              <w:tc>
                <w:tcPr>
                  <w:tcW w:w="1070" w:type="pct"/>
                  <w:vAlign w:val="center"/>
                </w:tcPr>
                <w:p>
                  <w:pPr>
                    <w:adjustRightInd w:val="0"/>
                    <w:snapToGrid w:val="0"/>
                    <w:spacing w:line="340" w:lineRule="exact"/>
                    <w:jc w:val="center"/>
                    <w:rPr>
                      <w:szCs w:val="21"/>
                    </w:rPr>
                  </w:pPr>
                  <w:r>
                    <w:rPr>
                      <w:rFonts w:hint="eastAsia"/>
                      <w:szCs w:val="21"/>
                    </w:rPr>
                    <w:t>红冲脱模剂，与水按1：1</w:t>
                  </w:r>
                  <w:r>
                    <w:rPr>
                      <w:szCs w:val="21"/>
                    </w:rPr>
                    <w:t>0</w:t>
                  </w:r>
                  <w:r>
                    <w:rPr>
                      <w:rFonts w:hint="eastAsia"/>
                      <w:szCs w:val="21"/>
                    </w:rPr>
                    <w:t>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液化石油气</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30</w:t>
                  </w:r>
                </w:p>
              </w:tc>
              <w:tc>
                <w:tcPr>
                  <w:tcW w:w="543" w:type="pct"/>
                  <w:vAlign w:val="center"/>
                </w:tcPr>
                <w:p>
                  <w:pPr>
                    <w:adjustRightInd w:val="0"/>
                    <w:snapToGrid w:val="0"/>
                    <w:spacing w:line="340" w:lineRule="exact"/>
                    <w:jc w:val="center"/>
                    <w:rPr>
                      <w:szCs w:val="21"/>
                    </w:rPr>
                  </w:pPr>
                  <w:r>
                    <w:rPr>
                      <w:rFonts w:hint="eastAsia"/>
                      <w:szCs w:val="21"/>
                    </w:rPr>
                    <w:t>+</w:t>
                  </w:r>
                  <w:r>
                    <w:rPr>
                      <w:szCs w:val="21"/>
                    </w:rPr>
                    <w:t>30</w:t>
                  </w:r>
                </w:p>
              </w:tc>
              <w:tc>
                <w:tcPr>
                  <w:tcW w:w="1070" w:type="pct"/>
                  <w:vAlign w:val="center"/>
                </w:tcPr>
                <w:p>
                  <w:pPr>
                    <w:adjustRightInd w:val="0"/>
                    <w:snapToGrid w:val="0"/>
                    <w:spacing w:line="340" w:lineRule="exact"/>
                    <w:jc w:val="center"/>
                    <w:rPr>
                      <w:szCs w:val="21"/>
                    </w:rPr>
                  </w:pPr>
                  <w:r>
                    <w:rPr>
                      <w:rFonts w:hint="eastAsia"/>
                      <w:szCs w:val="21"/>
                    </w:rPr>
                    <w:t>红冲加热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钢砂</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7</w:t>
                  </w:r>
                </w:p>
              </w:tc>
              <w:tc>
                <w:tcPr>
                  <w:tcW w:w="541" w:type="pct"/>
                  <w:vAlign w:val="center"/>
                </w:tcPr>
                <w:p>
                  <w:pPr>
                    <w:adjustRightInd w:val="0"/>
                    <w:snapToGrid w:val="0"/>
                    <w:spacing w:line="340" w:lineRule="exact"/>
                    <w:jc w:val="center"/>
                    <w:rPr>
                      <w:szCs w:val="21"/>
                    </w:rPr>
                  </w:pPr>
                  <w:r>
                    <w:rPr>
                      <w:szCs w:val="21"/>
                    </w:rPr>
                    <w:t>7</w:t>
                  </w:r>
                </w:p>
              </w:tc>
              <w:tc>
                <w:tcPr>
                  <w:tcW w:w="543" w:type="pct"/>
                  <w:vAlign w:val="center"/>
                </w:tcPr>
                <w:p>
                  <w:pPr>
                    <w:adjustRightInd w:val="0"/>
                    <w:snapToGrid w:val="0"/>
                    <w:spacing w:line="340" w:lineRule="exact"/>
                    <w:jc w:val="center"/>
                    <w:rPr>
                      <w:szCs w:val="21"/>
                    </w:rPr>
                  </w:pPr>
                  <w:r>
                    <w:rPr>
                      <w:szCs w:val="21"/>
                    </w:rPr>
                    <w:t>5</w:t>
                  </w:r>
                </w:p>
              </w:tc>
              <w:tc>
                <w:tcPr>
                  <w:tcW w:w="543" w:type="pct"/>
                  <w:vAlign w:val="center"/>
                </w:tcPr>
                <w:p>
                  <w:pPr>
                    <w:adjustRightInd w:val="0"/>
                    <w:snapToGrid w:val="0"/>
                    <w:spacing w:line="340" w:lineRule="exact"/>
                    <w:jc w:val="center"/>
                    <w:rPr>
                      <w:szCs w:val="21"/>
                    </w:rPr>
                  </w:pPr>
                  <w:r>
                    <w:rPr>
                      <w:rFonts w:hint="eastAsia"/>
                      <w:szCs w:val="21"/>
                    </w:rPr>
                    <w:t>+</w:t>
                  </w:r>
                  <w:r>
                    <w:rPr>
                      <w:szCs w:val="21"/>
                    </w:rPr>
                    <w:t>5</w:t>
                  </w:r>
                </w:p>
              </w:tc>
              <w:tc>
                <w:tcPr>
                  <w:tcW w:w="1070" w:type="pct"/>
                  <w:vAlign w:val="center"/>
                </w:tcPr>
                <w:p>
                  <w:pPr>
                    <w:adjustRightInd w:val="0"/>
                    <w:snapToGrid w:val="0"/>
                    <w:spacing w:line="340" w:lineRule="exact"/>
                    <w:jc w:val="center"/>
                    <w:rPr>
                      <w:szCs w:val="21"/>
                    </w:rPr>
                  </w:pPr>
                  <w:r>
                    <w:rPr>
                      <w:rFonts w:hint="eastAsia"/>
                      <w:szCs w:val="21"/>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清洗剂</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r>
                    <w:rPr>
                      <w:szCs w:val="21"/>
                    </w:rPr>
                    <w:t>.02</w:t>
                  </w:r>
                </w:p>
              </w:tc>
              <w:tc>
                <w:tcPr>
                  <w:tcW w:w="541" w:type="pct"/>
                  <w:vAlign w:val="center"/>
                </w:tcPr>
                <w:p>
                  <w:pPr>
                    <w:adjustRightInd w:val="0"/>
                    <w:snapToGrid w:val="0"/>
                    <w:spacing w:line="340" w:lineRule="exact"/>
                    <w:jc w:val="center"/>
                    <w:rPr>
                      <w:szCs w:val="21"/>
                    </w:rPr>
                  </w:pPr>
                  <w:r>
                    <w:rPr>
                      <w:rFonts w:hint="eastAsia"/>
                      <w:szCs w:val="21"/>
                    </w:rPr>
                    <w:t>0.0</w:t>
                  </w:r>
                  <w:r>
                    <w:rPr>
                      <w:szCs w:val="21"/>
                    </w:rPr>
                    <w:t>2</w:t>
                  </w:r>
                </w:p>
              </w:tc>
              <w:tc>
                <w:tcPr>
                  <w:tcW w:w="543" w:type="pct"/>
                  <w:vAlign w:val="center"/>
                </w:tcPr>
                <w:p>
                  <w:pPr>
                    <w:adjustRightInd w:val="0"/>
                    <w:snapToGrid w:val="0"/>
                    <w:spacing w:line="340" w:lineRule="exact"/>
                    <w:jc w:val="center"/>
                    <w:rPr>
                      <w:szCs w:val="21"/>
                    </w:rPr>
                  </w:pPr>
                  <w:r>
                    <w:rPr>
                      <w:szCs w:val="21"/>
                    </w:rPr>
                    <w:t>1.2</w:t>
                  </w:r>
                </w:p>
              </w:tc>
              <w:tc>
                <w:tcPr>
                  <w:tcW w:w="543" w:type="pct"/>
                  <w:vAlign w:val="center"/>
                </w:tcPr>
                <w:p>
                  <w:pPr>
                    <w:adjustRightInd w:val="0"/>
                    <w:snapToGrid w:val="0"/>
                    <w:spacing w:line="340" w:lineRule="exact"/>
                    <w:jc w:val="center"/>
                    <w:rPr>
                      <w:szCs w:val="21"/>
                    </w:rPr>
                  </w:pPr>
                  <w:r>
                    <w:rPr>
                      <w:szCs w:val="21"/>
                    </w:rPr>
                    <w:t>+1.2</w:t>
                  </w:r>
                </w:p>
              </w:tc>
              <w:tc>
                <w:tcPr>
                  <w:tcW w:w="1070" w:type="pct"/>
                  <w:vAlign w:val="center"/>
                </w:tcPr>
                <w:p>
                  <w:pPr>
                    <w:adjustRightInd w:val="0"/>
                    <w:snapToGrid w:val="0"/>
                    <w:spacing w:line="340" w:lineRule="exact"/>
                    <w:jc w:val="center"/>
                    <w:rPr>
                      <w:szCs w:val="21"/>
                    </w:rPr>
                  </w:pPr>
                  <w:r>
                    <w:rPr>
                      <w:rFonts w:hint="eastAsia"/>
                      <w:szCs w:val="21"/>
                    </w:rPr>
                    <w:t>用于清洗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钢珠</w:t>
                  </w:r>
                </w:p>
              </w:tc>
              <w:tc>
                <w:tcPr>
                  <w:tcW w:w="456" w:type="pct"/>
                  <w:vAlign w:val="center"/>
                </w:tcPr>
                <w:p>
                  <w:pPr>
                    <w:widowControl/>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0.05</w:t>
                  </w:r>
                </w:p>
              </w:tc>
              <w:tc>
                <w:tcPr>
                  <w:tcW w:w="541" w:type="pct"/>
                  <w:vAlign w:val="center"/>
                </w:tcPr>
                <w:p>
                  <w:pPr>
                    <w:widowControl/>
                    <w:adjustRightInd w:val="0"/>
                    <w:snapToGrid w:val="0"/>
                    <w:spacing w:line="340" w:lineRule="exact"/>
                    <w:jc w:val="center"/>
                    <w:rPr>
                      <w:szCs w:val="21"/>
                    </w:rPr>
                  </w:pPr>
                  <w:r>
                    <w:rPr>
                      <w:rFonts w:hint="eastAsia"/>
                      <w:szCs w:val="21"/>
                    </w:rPr>
                    <w:t>0</w:t>
                  </w:r>
                  <w:r>
                    <w:rPr>
                      <w:szCs w:val="21"/>
                    </w:rPr>
                    <w:t>.05</w:t>
                  </w:r>
                </w:p>
              </w:tc>
              <w:tc>
                <w:tcPr>
                  <w:tcW w:w="543" w:type="pct"/>
                  <w:vAlign w:val="center"/>
                </w:tcPr>
                <w:p>
                  <w:pPr>
                    <w:widowControl/>
                    <w:adjustRightInd w:val="0"/>
                    <w:snapToGrid w:val="0"/>
                    <w:spacing w:line="340" w:lineRule="exact"/>
                    <w:jc w:val="center"/>
                    <w:rPr>
                      <w:szCs w:val="21"/>
                    </w:rPr>
                  </w:pPr>
                  <w:r>
                    <w:rPr>
                      <w:rFonts w:hint="eastAsia"/>
                      <w:szCs w:val="21"/>
                    </w:rPr>
                    <w:t>0</w:t>
                  </w:r>
                  <w:r>
                    <w:rPr>
                      <w:szCs w:val="21"/>
                    </w:rPr>
                    <w:t>.05</w:t>
                  </w:r>
                </w:p>
              </w:tc>
              <w:tc>
                <w:tcPr>
                  <w:tcW w:w="543" w:type="pct"/>
                  <w:vAlign w:val="center"/>
                </w:tcPr>
                <w:p>
                  <w:pPr>
                    <w:widowControl/>
                    <w:adjustRightInd w:val="0"/>
                    <w:snapToGrid w:val="0"/>
                    <w:spacing w:line="340" w:lineRule="exact"/>
                    <w:jc w:val="center"/>
                    <w:rPr>
                      <w:szCs w:val="21"/>
                    </w:rPr>
                  </w:pPr>
                  <w:r>
                    <w:rPr>
                      <w:rFonts w:hint="eastAsia"/>
                      <w:szCs w:val="21"/>
                    </w:rPr>
                    <w:t>+</w:t>
                  </w:r>
                  <w:r>
                    <w:rPr>
                      <w:szCs w:val="21"/>
                    </w:rPr>
                    <w:t>0.05</w:t>
                  </w:r>
                </w:p>
              </w:tc>
              <w:tc>
                <w:tcPr>
                  <w:tcW w:w="1070" w:type="pct"/>
                  <w:vAlign w:val="center"/>
                </w:tcPr>
                <w:p>
                  <w:pPr>
                    <w:widowControl/>
                    <w:adjustRightInd w:val="0"/>
                    <w:snapToGrid w:val="0"/>
                    <w:spacing w:line="340" w:lineRule="exact"/>
                    <w:jc w:val="center"/>
                    <w:rPr>
                      <w:szCs w:val="21"/>
                    </w:rPr>
                  </w:pPr>
                  <w:r>
                    <w:rPr>
                      <w:rFonts w:hint="eastAsia"/>
                      <w:szCs w:val="21"/>
                    </w:rPr>
                    <w:t>水抛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A</w:t>
                  </w:r>
                  <w:r>
                    <w:rPr>
                      <w:szCs w:val="21"/>
                    </w:rPr>
                    <w:t>BS</w:t>
                  </w:r>
                  <w:r>
                    <w:rPr>
                      <w:rFonts w:hint="eastAsia"/>
                      <w:szCs w:val="21"/>
                    </w:rPr>
                    <w:t>、P</w:t>
                  </w:r>
                  <w:r>
                    <w:rPr>
                      <w:szCs w:val="21"/>
                    </w:rPr>
                    <w:t>P</w:t>
                  </w:r>
                  <w:r>
                    <w:rPr>
                      <w:rFonts w:hint="eastAsia"/>
                      <w:szCs w:val="21"/>
                    </w:rPr>
                    <w:t>颗粒</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3</w:t>
                  </w:r>
                  <w:r>
                    <w:rPr>
                      <w:szCs w:val="21"/>
                    </w:rPr>
                    <w:t>00</w:t>
                  </w:r>
                </w:p>
              </w:tc>
              <w:tc>
                <w:tcPr>
                  <w:tcW w:w="541" w:type="pct"/>
                  <w:vAlign w:val="center"/>
                </w:tcPr>
                <w:p>
                  <w:pPr>
                    <w:adjustRightInd w:val="0"/>
                    <w:snapToGrid w:val="0"/>
                    <w:spacing w:line="340" w:lineRule="exact"/>
                    <w:jc w:val="center"/>
                    <w:rPr>
                      <w:szCs w:val="21"/>
                    </w:rPr>
                  </w:pPr>
                  <w:r>
                    <w:rPr>
                      <w:rFonts w:hint="eastAsia"/>
                      <w:szCs w:val="21"/>
                    </w:rPr>
                    <w:t>3</w:t>
                  </w:r>
                  <w:r>
                    <w:rPr>
                      <w:szCs w:val="21"/>
                    </w:rPr>
                    <w:t>00</w:t>
                  </w:r>
                </w:p>
              </w:tc>
              <w:tc>
                <w:tcPr>
                  <w:tcW w:w="543" w:type="pct"/>
                  <w:vAlign w:val="center"/>
                </w:tcPr>
                <w:p>
                  <w:pPr>
                    <w:adjustRightInd w:val="0"/>
                    <w:snapToGrid w:val="0"/>
                    <w:spacing w:line="340" w:lineRule="exact"/>
                    <w:jc w:val="center"/>
                    <w:rPr>
                      <w:szCs w:val="21"/>
                    </w:rPr>
                  </w:pPr>
                  <w:r>
                    <w:rPr>
                      <w:szCs w:val="21"/>
                    </w:rPr>
                    <w:t>200</w:t>
                  </w:r>
                </w:p>
              </w:tc>
              <w:tc>
                <w:tcPr>
                  <w:tcW w:w="543" w:type="pct"/>
                  <w:vAlign w:val="center"/>
                </w:tcPr>
                <w:p>
                  <w:pPr>
                    <w:adjustRightInd w:val="0"/>
                    <w:snapToGrid w:val="0"/>
                    <w:spacing w:line="340" w:lineRule="exact"/>
                    <w:jc w:val="center"/>
                    <w:rPr>
                      <w:szCs w:val="21"/>
                    </w:rPr>
                  </w:pPr>
                  <w:r>
                    <w:rPr>
                      <w:rFonts w:hint="eastAsia"/>
                      <w:szCs w:val="21"/>
                    </w:rPr>
                    <w:t>+</w:t>
                  </w:r>
                  <w:r>
                    <w:rPr>
                      <w:szCs w:val="21"/>
                    </w:rPr>
                    <w:t>200</w:t>
                  </w:r>
                </w:p>
              </w:tc>
              <w:tc>
                <w:tcPr>
                  <w:tcW w:w="1070" w:type="pct"/>
                  <w:vAlign w:val="center"/>
                </w:tcPr>
                <w:p>
                  <w:pPr>
                    <w:adjustRightInd w:val="0"/>
                    <w:snapToGrid w:val="0"/>
                    <w:spacing w:line="340" w:lineRule="exact"/>
                    <w:jc w:val="center"/>
                    <w:rPr>
                      <w:szCs w:val="21"/>
                    </w:rPr>
                  </w:pPr>
                  <w:r>
                    <w:rPr>
                      <w:rFonts w:hint="eastAsia"/>
                      <w:szCs w:val="21"/>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szCs w:val="21"/>
                    </w:rPr>
                    <w:t>PTEE</w:t>
                  </w:r>
                  <w:r>
                    <w:rPr>
                      <w:rFonts w:hint="eastAsia"/>
                      <w:szCs w:val="21"/>
                    </w:rPr>
                    <w:t>粉料</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10</w:t>
                  </w:r>
                </w:p>
              </w:tc>
              <w:tc>
                <w:tcPr>
                  <w:tcW w:w="543" w:type="pct"/>
                  <w:vAlign w:val="center"/>
                </w:tcPr>
                <w:p>
                  <w:pPr>
                    <w:adjustRightInd w:val="0"/>
                    <w:snapToGrid w:val="0"/>
                    <w:spacing w:line="340" w:lineRule="exact"/>
                    <w:jc w:val="center"/>
                    <w:rPr>
                      <w:szCs w:val="21"/>
                    </w:rPr>
                  </w:pPr>
                  <w:r>
                    <w:rPr>
                      <w:rFonts w:hint="eastAsia"/>
                      <w:szCs w:val="21"/>
                    </w:rPr>
                    <w:t>+</w:t>
                  </w:r>
                  <w:r>
                    <w:rPr>
                      <w:szCs w:val="21"/>
                    </w:rPr>
                    <w:t>10</w:t>
                  </w:r>
                </w:p>
              </w:tc>
              <w:tc>
                <w:tcPr>
                  <w:tcW w:w="1070" w:type="pct"/>
                  <w:vAlign w:val="center"/>
                </w:tcPr>
                <w:p>
                  <w:pPr>
                    <w:adjustRightInd w:val="0"/>
                    <w:snapToGrid w:val="0"/>
                    <w:spacing w:line="340" w:lineRule="exact"/>
                    <w:jc w:val="center"/>
                    <w:rPr>
                      <w:szCs w:val="21"/>
                    </w:rPr>
                  </w:pPr>
                  <w:r>
                    <w:rPr>
                      <w:rFonts w:hint="eastAsia"/>
                      <w:bCs/>
                      <w:szCs w:val="21"/>
                    </w:rPr>
                    <w:t>含1</w:t>
                  </w:r>
                  <w:r>
                    <w:rPr>
                      <w:bCs/>
                      <w:szCs w:val="21"/>
                    </w:rPr>
                    <w:t>0%</w:t>
                  </w:r>
                  <w:r>
                    <w:rPr>
                      <w:rFonts w:hint="eastAsia"/>
                      <w:bCs/>
                      <w:szCs w:val="21"/>
                    </w:rPr>
                    <w:t>玻璃纤维、5</w:t>
                  </w:r>
                  <w:r>
                    <w:rPr>
                      <w:bCs/>
                      <w:szCs w:val="21"/>
                    </w:rPr>
                    <w:t>%</w:t>
                  </w:r>
                  <w:r>
                    <w:rPr>
                      <w:rFonts w:hint="eastAsia"/>
                      <w:bCs/>
                      <w:szCs w:val="21"/>
                    </w:rPr>
                    <w:t>碳纤维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锌锭</w:t>
                  </w:r>
                </w:p>
              </w:tc>
              <w:tc>
                <w:tcPr>
                  <w:tcW w:w="456" w:type="pct"/>
                  <w:vAlign w:val="center"/>
                </w:tcPr>
                <w:p>
                  <w:pPr>
                    <w:adjustRightInd w:val="0"/>
                    <w:snapToGrid w:val="0"/>
                    <w:spacing w:line="340" w:lineRule="exact"/>
                    <w:jc w:val="center"/>
                    <w:rPr>
                      <w:szCs w:val="21"/>
                    </w:rPr>
                  </w:pPr>
                  <w:r>
                    <w:rPr>
                      <w:rFonts w:hint="eastAsia"/>
                      <w:szCs w:val="21"/>
                    </w:rPr>
                    <w:t>t</w:t>
                  </w:r>
                  <w:r>
                    <w:rPr>
                      <w:szCs w:val="21"/>
                    </w:rPr>
                    <w:t>/a</w:t>
                  </w:r>
                </w:p>
              </w:tc>
              <w:tc>
                <w:tcPr>
                  <w:tcW w:w="650" w:type="pct"/>
                  <w:shd w:val="clear" w:color="auto" w:fill="auto"/>
                  <w:vAlign w:val="center"/>
                </w:tcPr>
                <w:p>
                  <w:pPr>
                    <w:adjustRightInd w:val="0"/>
                    <w:snapToGrid w:val="0"/>
                    <w:spacing w:line="340" w:lineRule="exact"/>
                    <w:jc w:val="center"/>
                    <w:rPr>
                      <w:szCs w:val="21"/>
                    </w:rPr>
                  </w:pPr>
                  <w:r>
                    <w:rPr>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200</w:t>
                  </w:r>
                </w:p>
              </w:tc>
              <w:tc>
                <w:tcPr>
                  <w:tcW w:w="543" w:type="pct"/>
                  <w:vAlign w:val="center"/>
                </w:tcPr>
                <w:p>
                  <w:pPr>
                    <w:adjustRightInd w:val="0"/>
                    <w:snapToGrid w:val="0"/>
                    <w:spacing w:line="340" w:lineRule="exact"/>
                    <w:jc w:val="center"/>
                    <w:rPr>
                      <w:szCs w:val="21"/>
                    </w:rPr>
                  </w:pPr>
                  <w:r>
                    <w:rPr>
                      <w:rFonts w:hint="eastAsia"/>
                      <w:szCs w:val="21"/>
                    </w:rPr>
                    <w:t>+</w:t>
                  </w:r>
                  <w:r>
                    <w:rPr>
                      <w:szCs w:val="21"/>
                    </w:rPr>
                    <w:t>200</w:t>
                  </w:r>
                </w:p>
              </w:tc>
              <w:tc>
                <w:tcPr>
                  <w:tcW w:w="1070" w:type="pct"/>
                  <w:vAlign w:val="center"/>
                </w:tcPr>
                <w:p>
                  <w:pPr>
                    <w:adjustRightInd w:val="0"/>
                    <w:snapToGrid w:val="0"/>
                    <w:spacing w:line="340" w:lineRule="exact"/>
                    <w:jc w:val="center"/>
                    <w:rPr>
                      <w:szCs w:val="21"/>
                    </w:rPr>
                  </w:pPr>
                  <w:r>
                    <w:rPr>
                      <w:rFonts w:hint="eastAsia"/>
                      <w:szCs w:val="21"/>
                    </w:rPr>
                    <w:t>新厂区，锌压铸、浇铸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铝锭</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200</w:t>
                  </w:r>
                </w:p>
              </w:tc>
              <w:tc>
                <w:tcPr>
                  <w:tcW w:w="543" w:type="pct"/>
                  <w:vAlign w:val="center"/>
                </w:tcPr>
                <w:p>
                  <w:pPr>
                    <w:adjustRightInd w:val="0"/>
                    <w:snapToGrid w:val="0"/>
                    <w:spacing w:line="340" w:lineRule="exact"/>
                    <w:jc w:val="center"/>
                    <w:rPr>
                      <w:szCs w:val="21"/>
                    </w:rPr>
                  </w:pPr>
                  <w:r>
                    <w:rPr>
                      <w:rFonts w:hint="eastAsia"/>
                      <w:szCs w:val="21"/>
                    </w:rPr>
                    <w:t>+</w:t>
                  </w:r>
                  <w:r>
                    <w:rPr>
                      <w:szCs w:val="21"/>
                    </w:rPr>
                    <w:t>200</w:t>
                  </w:r>
                </w:p>
              </w:tc>
              <w:tc>
                <w:tcPr>
                  <w:tcW w:w="1070" w:type="pct"/>
                  <w:vAlign w:val="center"/>
                </w:tcPr>
                <w:p>
                  <w:pPr>
                    <w:adjustRightInd w:val="0"/>
                    <w:snapToGrid w:val="0"/>
                    <w:spacing w:line="340" w:lineRule="exact"/>
                    <w:jc w:val="center"/>
                    <w:rPr>
                      <w:szCs w:val="21"/>
                    </w:rPr>
                  </w:pPr>
                  <w:r>
                    <w:rPr>
                      <w:rFonts w:hint="eastAsia"/>
                      <w:szCs w:val="21"/>
                    </w:rPr>
                    <w:t>新厂区，铝压铸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覆膜砂</w:t>
                  </w:r>
                </w:p>
              </w:tc>
              <w:tc>
                <w:tcPr>
                  <w:tcW w:w="456" w:type="pct"/>
                  <w:vAlign w:val="center"/>
                </w:tcPr>
                <w:p>
                  <w:pPr>
                    <w:adjustRightInd w:val="0"/>
                    <w:snapToGrid w:val="0"/>
                    <w:spacing w:line="340" w:lineRule="exact"/>
                    <w:jc w:val="center"/>
                    <w:rPr>
                      <w:szCs w:val="21"/>
                    </w:rPr>
                  </w:pPr>
                  <w:r>
                    <w:rPr>
                      <w:rFonts w:hint="eastAsia"/>
                      <w:szCs w:val="21"/>
                    </w:rPr>
                    <w:t>t</w:t>
                  </w:r>
                  <w:r>
                    <w:rPr>
                      <w:szCs w:val="21"/>
                    </w:rPr>
                    <w: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rFonts w:hint="eastAsia"/>
                      <w:szCs w:val="21"/>
                    </w:rPr>
                    <w:t>0</w:t>
                  </w:r>
                  <w:r>
                    <w:rPr>
                      <w:szCs w:val="21"/>
                    </w:rPr>
                    <w:t>.6</w:t>
                  </w:r>
                </w:p>
              </w:tc>
              <w:tc>
                <w:tcPr>
                  <w:tcW w:w="543" w:type="pct"/>
                  <w:vAlign w:val="center"/>
                </w:tcPr>
                <w:p>
                  <w:pPr>
                    <w:adjustRightInd w:val="0"/>
                    <w:snapToGrid w:val="0"/>
                    <w:spacing w:line="340" w:lineRule="exact"/>
                    <w:jc w:val="center"/>
                    <w:rPr>
                      <w:szCs w:val="21"/>
                    </w:rPr>
                  </w:pPr>
                  <w:r>
                    <w:rPr>
                      <w:rFonts w:hint="eastAsia"/>
                      <w:szCs w:val="21"/>
                    </w:rPr>
                    <w:t>+</w:t>
                  </w:r>
                  <w:r>
                    <w:rPr>
                      <w:szCs w:val="21"/>
                    </w:rPr>
                    <w:t>0.6</w:t>
                  </w:r>
                </w:p>
              </w:tc>
              <w:tc>
                <w:tcPr>
                  <w:tcW w:w="1070" w:type="pct"/>
                  <w:vAlign w:val="center"/>
                </w:tcPr>
                <w:p>
                  <w:pPr>
                    <w:adjustRightInd w:val="0"/>
                    <w:snapToGrid w:val="0"/>
                    <w:spacing w:line="340" w:lineRule="exact"/>
                    <w:jc w:val="center"/>
                    <w:rPr>
                      <w:szCs w:val="21"/>
                    </w:rPr>
                  </w:pPr>
                  <w:r>
                    <w:rPr>
                      <w:rFonts w:hint="eastAsia"/>
                      <w:szCs w:val="21"/>
                    </w:rPr>
                    <w:t>锌浇铸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除渣剂</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rFonts w:hint="eastAsia"/>
                      <w:szCs w:val="21"/>
                    </w:rPr>
                    <w:t>0</w:t>
                  </w:r>
                  <w:r>
                    <w:rPr>
                      <w:szCs w:val="21"/>
                    </w:rPr>
                    <w:t>.36</w:t>
                  </w:r>
                </w:p>
              </w:tc>
              <w:tc>
                <w:tcPr>
                  <w:tcW w:w="543" w:type="pct"/>
                  <w:vAlign w:val="center"/>
                </w:tcPr>
                <w:p>
                  <w:pPr>
                    <w:adjustRightInd w:val="0"/>
                    <w:snapToGrid w:val="0"/>
                    <w:spacing w:line="340" w:lineRule="exact"/>
                    <w:jc w:val="center"/>
                    <w:rPr>
                      <w:szCs w:val="21"/>
                    </w:rPr>
                  </w:pPr>
                  <w:r>
                    <w:rPr>
                      <w:rFonts w:hint="eastAsia"/>
                      <w:szCs w:val="21"/>
                    </w:rPr>
                    <w:t>+</w:t>
                  </w:r>
                  <w:r>
                    <w:rPr>
                      <w:szCs w:val="21"/>
                    </w:rPr>
                    <w:t>0.36</w:t>
                  </w:r>
                </w:p>
              </w:tc>
              <w:tc>
                <w:tcPr>
                  <w:tcW w:w="1070" w:type="pct"/>
                  <w:vAlign w:val="center"/>
                </w:tcPr>
                <w:p>
                  <w:pPr>
                    <w:adjustRightInd w:val="0"/>
                    <w:snapToGrid w:val="0"/>
                    <w:spacing w:line="340" w:lineRule="exact"/>
                    <w:jc w:val="center"/>
                    <w:rPr>
                      <w:szCs w:val="21"/>
                    </w:rPr>
                  </w:pPr>
                  <w:r>
                    <w:rPr>
                      <w:rFonts w:hint="eastAsia"/>
                      <w:szCs w:val="21"/>
                    </w:rPr>
                    <w:t>锌铝熔化除渣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脱模剂</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szCs w:val="21"/>
                    </w:rPr>
                    <w:t>0</w:t>
                  </w:r>
                </w:p>
              </w:tc>
              <w:tc>
                <w:tcPr>
                  <w:tcW w:w="541" w:type="pct"/>
                  <w:vAlign w:val="center"/>
                </w:tcPr>
                <w:p>
                  <w:pPr>
                    <w:adjustRightInd w:val="0"/>
                    <w:snapToGrid w:val="0"/>
                    <w:spacing w:line="340" w:lineRule="exact"/>
                    <w:jc w:val="center"/>
                    <w:rPr>
                      <w:szCs w:val="21"/>
                    </w:rPr>
                  </w:pPr>
                  <w:r>
                    <w:rPr>
                      <w:rFonts w:hint="eastAsia"/>
                      <w:szCs w:val="21"/>
                    </w:rPr>
                    <w:t>0</w:t>
                  </w:r>
                </w:p>
              </w:tc>
              <w:tc>
                <w:tcPr>
                  <w:tcW w:w="543" w:type="pct"/>
                  <w:vAlign w:val="center"/>
                </w:tcPr>
                <w:p>
                  <w:pPr>
                    <w:adjustRightInd w:val="0"/>
                    <w:snapToGrid w:val="0"/>
                    <w:spacing w:line="340" w:lineRule="exact"/>
                    <w:jc w:val="center"/>
                    <w:rPr>
                      <w:szCs w:val="21"/>
                    </w:rPr>
                  </w:pPr>
                  <w:r>
                    <w:rPr>
                      <w:szCs w:val="21"/>
                    </w:rPr>
                    <w:t>1</w:t>
                  </w:r>
                </w:p>
              </w:tc>
              <w:tc>
                <w:tcPr>
                  <w:tcW w:w="543" w:type="pct"/>
                  <w:vAlign w:val="center"/>
                </w:tcPr>
                <w:p>
                  <w:pPr>
                    <w:adjustRightInd w:val="0"/>
                    <w:snapToGrid w:val="0"/>
                    <w:spacing w:line="340" w:lineRule="exact"/>
                    <w:jc w:val="center"/>
                    <w:rPr>
                      <w:szCs w:val="21"/>
                    </w:rPr>
                  </w:pPr>
                  <w:r>
                    <w:rPr>
                      <w:rFonts w:hint="eastAsia"/>
                      <w:szCs w:val="21"/>
                    </w:rPr>
                    <w:t>+</w:t>
                  </w:r>
                  <w:r>
                    <w:rPr>
                      <w:szCs w:val="21"/>
                    </w:rPr>
                    <w:t>1</w:t>
                  </w:r>
                </w:p>
              </w:tc>
              <w:tc>
                <w:tcPr>
                  <w:tcW w:w="1070" w:type="pct"/>
                  <w:vAlign w:val="center"/>
                </w:tcPr>
                <w:p>
                  <w:pPr>
                    <w:adjustRightInd w:val="0"/>
                    <w:snapToGrid w:val="0"/>
                    <w:spacing w:line="340" w:lineRule="exact"/>
                    <w:jc w:val="center"/>
                    <w:rPr>
                      <w:szCs w:val="21"/>
                    </w:rPr>
                  </w:pPr>
                  <w:r>
                    <w:rPr>
                      <w:rFonts w:hint="eastAsia"/>
                      <w:szCs w:val="21"/>
                    </w:rPr>
                    <w:t>水性脱模剂，与水按1:</w:t>
                  </w:r>
                  <w:r>
                    <w:rPr>
                      <w:szCs w:val="21"/>
                    </w:rPr>
                    <w:t>20</w:t>
                  </w:r>
                  <w:r>
                    <w:rPr>
                      <w:rFonts w:hint="eastAsia"/>
                      <w:szCs w:val="21"/>
                    </w:rPr>
                    <w:t>比例混合后使用，用于压铸工序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外购配件</w:t>
                  </w:r>
                </w:p>
              </w:tc>
              <w:tc>
                <w:tcPr>
                  <w:tcW w:w="456" w:type="pct"/>
                  <w:vAlign w:val="center"/>
                </w:tcPr>
                <w:p>
                  <w:pPr>
                    <w:adjustRightInd w:val="0"/>
                    <w:snapToGrid w:val="0"/>
                    <w:spacing w:line="340" w:lineRule="exact"/>
                    <w:jc w:val="center"/>
                    <w:rPr>
                      <w:szCs w:val="21"/>
                    </w:rPr>
                  </w:pPr>
                  <w:r>
                    <w:rPr>
                      <w:rFonts w:hint="eastAsia"/>
                      <w:szCs w:val="21"/>
                    </w:rPr>
                    <w:t>万套/</w:t>
                  </w:r>
                  <w:r>
                    <w:rPr>
                      <w:szCs w:val="21"/>
                    </w:rPr>
                    <w:t>a</w:t>
                  </w:r>
                </w:p>
              </w:tc>
              <w:tc>
                <w:tcPr>
                  <w:tcW w:w="650" w:type="pct"/>
                  <w:shd w:val="clear" w:color="auto" w:fill="auto"/>
                  <w:vAlign w:val="center"/>
                </w:tcPr>
                <w:p>
                  <w:pPr>
                    <w:adjustRightInd w:val="0"/>
                    <w:snapToGrid w:val="0"/>
                    <w:spacing w:line="340" w:lineRule="exact"/>
                    <w:jc w:val="center"/>
                    <w:rPr>
                      <w:szCs w:val="21"/>
                    </w:rPr>
                  </w:pPr>
                  <w:r>
                    <w:rPr>
                      <w:szCs w:val="21"/>
                    </w:rPr>
                    <w:t>3000</w:t>
                  </w:r>
                </w:p>
              </w:tc>
              <w:tc>
                <w:tcPr>
                  <w:tcW w:w="541" w:type="pct"/>
                  <w:vAlign w:val="center"/>
                </w:tcPr>
                <w:p>
                  <w:pPr>
                    <w:adjustRightInd w:val="0"/>
                    <w:snapToGrid w:val="0"/>
                    <w:spacing w:line="340" w:lineRule="exact"/>
                    <w:jc w:val="center"/>
                    <w:rPr>
                      <w:szCs w:val="21"/>
                    </w:rPr>
                  </w:pPr>
                  <w:r>
                    <w:rPr>
                      <w:szCs w:val="21"/>
                    </w:rPr>
                    <w:t>3000</w:t>
                  </w:r>
                </w:p>
              </w:tc>
              <w:tc>
                <w:tcPr>
                  <w:tcW w:w="543" w:type="pct"/>
                  <w:vAlign w:val="center"/>
                </w:tcPr>
                <w:p>
                  <w:pPr>
                    <w:adjustRightInd w:val="0"/>
                    <w:snapToGrid w:val="0"/>
                    <w:spacing w:line="340" w:lineRule="exact"/>
                    <w:jc w:val="center"/>
                    <w:rPr>
                      <w:szCs w:val="21"/>
                    </w:rPr>
                  </w:pPr>
                  <w:r>
                    <w:rPr>
                      <w:szCs w:val="21"/>
                    </w:rPr>
                    <w:t>2000</w:t>
                  </w:r>
                </w:p>
              </w:tc>
              <w:tc>
                <w:tcPr>
                  <w:tcW w:w="543" w:type="pct"/>
                  <w:vAlign w:val="center"/>
                </w:tcPr>
                <w:p>
                  <w:pPr>
                    <w:adjustRightInd w:val="0"/>
                    <w:snapToGrid w:val="0"/>
                    <w:spacing w:line="340" w:lineRule="exact"/>
                    <w:jc w:val="center"/>
                    <w:rPr>
                      <w:szCs w:val="21"/>
                    </w:rPr>
                  </w:pPr>
                  <w:r>
                    <w:rPr>
                      <w:rFonts w:hint="eastAsia"/>
                      <w:szCs w:val="21"/>
                    </w:rPr>
                    <w:t>+</w:t>
                  </w:r>
                  <w:r>
                    <w:rPr>
                      <w:szCs w:val="21"/>
                    </w:rPr>
                    <w:t>2000</w:t>
                  </w:r>
                </w:p>
              </w:tc>
              <w:tc>
                <w:tcPr>
                  <w:tcW w:w="1070" w:type="pct"/>
                  <w:vAlign w:val="center"/>
                </w:tcPr>
                <w:p>
                  <w:pPr>
                    <w:widowControl/>
                    <w:adjustRightInd w:val="0"/>
                    <w:snapToGrid w:val="0"/>
                    <w:spacing w:line="34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spacing w:line="340" w:lineRule="exact"/>
                    <w:jc w:val="center"/>
                    <w:rPr>
                      <w:szCs w:val="21"/>
                    </w:rPr>
                  </w:pPr>
                  <w:r>
                    <w:rPr>
                      <w:rFonts w:hint="eastAsia"/>
                      <w:szCs w:val="21"/>
                    </w:rPr>
                    <w:t>液压油</w:t>
                  </w:r>
                </w:p>
              </w:tc>
              <w:tc>
                <w:tcPr>
                  <w:tcW w:w="456" w:type="pct"/>
                  <w:vAlign w:val="center"/>
                </w:tcPr>
                <w:p>
                  <w:pPr>
                    <w:adjustRightInd w:val="0"/>
                    <w:snapToGrid w:val="0"/>
                    <w:spacing w:line="340" w:lineRule="exact"/>
                    <w:jc w:val="center"/>
                    <w:rPr>
                      <w:szCs w:val="21"/>
                    </w:rPr>
                  </w:pPr>
                  <w:r>
                    <w:rPr>
                      <w:rFonts w:hint="eastAsia"/>
                      <w:szCs w:val="21"/>
                    </w:rPr>
                    <w:t>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2</w:t>
                  </w:r>
                  <w:r>
                    <w:rPr>
                      <w:szCs w:val="21"/>
                    </w:rPr>
                    <w:t>.0</w:t>
                  </w:r>
                </w:p>
              </w:tc>
              <w:tc>
                <w:tcPr>
                  <w:tcW w:w="541" w:type="pct"/>
                  <w:vAlign w:val="center"/>
                </w:tcPr>
                <w:p>
                  <w:pPr>
                    <w:adjustRightInd w:val="0"/>
                    <w:snapToGrid w:val="0"/>
                    <w:spacing w:line="340" w:lineRule="exact"/>
                    <w:jc w:val="center"/>
                    <w:rPr>
                      <w:szCs w:val="21"/>
                    </w:rPr>
                  </w:pPr>
                  <w:r>
                    <w:rPr>
                      <w:rFonts w:hint="eastAsia"/>
                      <w:szCs w:val="21"/>
                    </w:rPr>
                    <w:t>2</w:t>
                  </w:r>
                  <w:r>
                    <w:rPr>
                      <w:szCs w:val="21"/>
                    </w:rPr>
                    <w:t>.0</w:t>
                  </w:r>
                </w:p>
              </w:tc>
              <w:tc>
                <w:tcPr>
                  <w:tcW w:w="543" w:type="pct"/>
                  <w:vAlign w:val="center"/>
                </w:tcPr>
                <w:p>
                  <w:pPr>
                    <w:adjustRightInd w:val="0"/>
                    <w:snapToGrid w:val="0"/>
                    <w:spacing w:line="340" w:lineRule="exact"/>
                    <w:jc w:val="center"/>
                    <w:rPr>
                      <w:szCs w:val="21"/>
                    </w:rPr>
                  </w:pPr>
                  <w:r>
                    <w:rPr>
                      <w:szCs w:val="21"/>
                    </w:rPr>
                    <w:t>2.0</w:t>
                  </w:r>
                </w:p>
              </w:tc>
              <w:tc>
                <w:tcPr>
                  <w:tcW w:w="543" w:type="pct"/>
                  <w:vAlign w:val="center"/>
                </w:tcPr>
                <w:p>
                  <w:pPr>
                    <w:adjustRightInd w:val="0"/>
                    <w:snapToGrid w:val="0"/>
                    <w:spacing w:line="340" w:lineRule="exact"/>
                    <w:jc w:val="center"/>
                    <w:rPr>
                      <w:szCs w:val="21"/>
                    </w:rPr>
                  </w:pPr>
                  <w:r>
                    <w:rPr>
                      <w:rFonts w:hint="eastAsia"/>
                      <w:szCs w:val="21"/>
                    </w:rPr>
                    <w:t>+</w:t>
                  </w:r>
                  <w:r>
                    <w:rPr>
                      <w:szCs w:val="21"/>
                    </w:rPr>
                    <w:t>2.0</w:t>
                  </w:r>
                </w:p>
              </w:tc>
              <w:tc>
                <w:tcPr>
                  <w:tcW w:w="1070" w:type="pct"/>
                  <w:vAlign w:val="center"/>
                </w:tcPr>
                <w:p>
                  <w:pPr>
                    <w:adjustRightInd w:val="0"/>
                    <w:snapToGrid w:val="0"/>
                    <w:spacing w:line="340" w:lineRule="exact"/>
                    <w:jc w:val="center"/>
                    <w:rPr>
                      <w:szCs w:val="21"/>
                    </w:rPr>
                  </w:pPr>
                  <w:r>
                    <w:rPr>
                      <w:rFonts w:hint="eastAsia"/>
                      <w:szCs w:val="21"/>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adjustRightInd w:val="0"/>
                    <w:snapToGrid w:val="0"/>
                    <w:spacing w:line="340" w:lineRule="exact"/>
                    <w:jc w:val="center"/>
                    <w:rPr>
                      <w:szCs w:val="21"/>
                    </w:rPr>
                  </w:pPr>
                  <w:r>
                    <w:rPr>
                      <w:rFonts w:hint="eastAsia"/>
                      <w:szCs w:val="21"/>
                    </w:rPr>
                    <w:t>水</w:t>
                  </w:r>
                </w:p>
              </w:tc>
              <w:tc>
                <w:tcPr>
                  <w:tcW w:w="456" w:type="pct"/>
                  <w:vAlign w:val="center"/>
                </w:tcPr>
                <w:p>
                  <w:pPr>
                    <w:adjustRightInd w:val="0"/>
                    <w:snapToGrid w:val="0"/>
                    <w:spacing w:line="340" w:lineRule="exact"/>
                    <w:jc w:val="center"/>
                    <w:rPr>
                      <w:bCs/>
                      <w:szCs w:val="21"/>
                    </w:rPr>
                  </w:pPr>
                  <w:r>
                    <w:rPr>
                      <w:szCs w:val="21"/>
                    </w:rPr>
                    <w:t>m</w:t>
                  </w:r>
                  <w:r>
                    <w:rPr>
                      <w:szCs w:val="21"/>
                      <w:vertAlign w:val="superscript"/>
                    </w:rPr>
                    <w:t>3</w:t>
                  </w:r>
                  <w:r>
                    <w:rPr>
                      <w:szCs w:val="21"/>
                    </w:rPr>
                    <w:t>/a</w:t>
                  </w:r>
                </w:p>
              </w:tc>
              <w:tc>
                <w:tcPr>
                  <w:tcW w:w="650" w:type="pct"/>
                  <w:shd w:val="clear" w:color="auto" w:fill="auto"/>
                  <w:vAlign w:val="center"/>
                </w:tcPr>
                <w:p>
                  <w:pPr>
                    <w:adjustRightInd w:val="0"/>
                    <w:snapToGrid w:val="0"/>
                    <w:spacing w:line="340" w:lineRule="exact"/>
                    <w:jc w:val="center"/>
                    <w:rPr>
                      <w:szCs w:val="21"/>
                    </w:rPr>
                  </w:pPr>
                  <w:r>
                    <w:rPr>
                      <w:rFonts w:hint="eastAsia"/>
                      <w:szCs w:val="21"/>
                    </w:rPr>
                    <w:t>2</w:t>
                  </w:r>
                  <w:r>
                    <w:rPr>
                      <w:szCs w:val="21"/>
                    </w:rPr>
                    <w:t>263.8</w:t>
                  </w:r>
                </w:p>
              </w:tc>
              <w:tc>
                <w:tcPr>
                  <w:tcW w:w="541" w:type="pct"/>
                  <w:vAlign w:val="center"/>
                </w:tcPr>
                <w:p>
                  <w:pPr>
                    <w:adjustRightInd w:val="0"/>
                    <w:snapToGrid w:val="0"/>
                    <w:spacing w:line="340" w:lineRule="exact"/>
                    <w:jc w:val="center"/>
                    <w:rPr>
                      <w:bCs/>
                      <w:szCs w:val="21"/>
                    </w:rPr>
                  </w:pPr>
                  <w:r>
                    <w:rPr>
                      <w:bCs/>
                      <w:szCs w:val="21"/>
                    </w:rPr>
                    <w:t>2263.8</w:t>
                  </w:r>
                </w:p>
              </w:tc>
              <w:tc>
                <w:tcPr>
                  <w:tcW w:w="543" w:type="pct"/>
                  <w:vAlign w:val="center"/>
                </w:tcPr>
                <w:p>
                  <w:pPr>
                    <w:adjustRightInd w:val="0"/>
                    <w:snapToGrid w:val="0"/>
                    <w:spacing w:line="340" w:lineRule="exact"/>
                    <w:jc w:val="center"/>
                    <w:rPr>
                      <w:bCs/>
                      <w:szCs w:val="21"/>
                    </w:rPr>
                  </w:pPr>
                  <w:r>
                    <w:rPr>
                      <w:bCs/>
                      <w:szCs w:val="21"/>
                    </w:rPr>
                    <w:t>2056.3</w:t>
                  </w:r>
                </w:p>
              </w:tc>
              <w:tc>
                <w:tcPr>
                  <w:tcW w:w="543" w:type="pct"/>
                  <w:vAlign w:val="center"/>
                </w:tcPr>
                <w:p>
                  <w:pPr>
                    <w:adjustRightInd w:val="0"/>
                    <w:snapToGrid w:val="0"/>
                    <w:spacing w:line="340" w:lineRule="exact"/>
                    <w:jc w:val="center"/>
                    <w:rPr>
                      <w:snapToGrid w:val="0"/>
                      <w:kern w:val="0"/>
                      <w:szCs w:val="21"/>
                    </w:rPr>
                  </w:pPr>
                  <w:r>
                    <w:rPr>
                      <w:rFonts w:hint="eastAsia"/>
                      <w:snapToGrid w:val="0"/>
                      <w:kern w:val="0"/>
                      <w:szCs w:val="21"/>
                    </w:rPr>
                    <w:t>+</w:t>
                  </w:r>
                  <w:r>
                    <w:rPr>
                      <w:snapToGrid w:val="0"/>
                      <w:kern w:val="0"/>
                      <w:szCs w:val="21"/>
                    </w:rPr>
                    <w:t>2056.3</w:t>
                  </w:r>
                </w:p>
              </w:tc>
              <w:tc>
                <w:tcPr>
                  <w:tcW w:w="1070" w:type="pct"/>
                  <w:vAlign w:val="center"/>
                </w:tcPr>
                <w:p>
                  <w:pPr>
                    <w:adjustRightInd w:val="0"/>
                    <w:snapToGrid w:val="0"/>
                    <w:spacing w:line="34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7" w:type="pct"/>
                  <w:shd w:val="clear" w:color="auto" w:fill="auto"/>
                  <w:vAlign w:val="center"/>
                </w:tcPr>
                <w:p>
                  <w:pPr>
                    <w:pStyle w:val="110"/>
                    <w:numPr>
                      <w:ilvl w:val="0"/>
                      <w:numId w:val="11"/>
                    </w:numPr>
                    <w:tabs>
                      <w:tab w:val="clear" w:pos="420"/>
                    </w:tabs>
                    <w:adjustRightInd w:val="0"/>
                    <w:snapToGrid w:val="0"/>
                    <w:spacing w:line="340" w:lineRule="exact"/>
                    <w:ind w:left="0" w:firstLine="0" w:firstLineChars="0"/>
                    <w:jc w:val="center"/>
                    <w:rPr>
                      <w:szCs w:val="21"/>
                    </w:rPr>
                  </w:pPr>
                </w:p>
              </w:tc>
              <w:tc>
                <w:tcPr>
                  <w:tcW w:w="869" w:type="pct"/>
                  <w:shd w:val="clear" w:color="auto" w:fill="auto"/>
                  <w:vAlign w:val="center"/>
                </w:tcPr>
                <w:p>
                  <w:pPr>
                    <w:adjustRightInd w:val="0"/>
                    <w:snapToGrid w:val="0"/>
                    <w:spacing w:line="340" w:lineRule="exact"/>
                    <w:jc w:val="center"/>
                    <w:rPr>
                      <w:szCs w:val="21"/>
                    </w:rPr>
                  </w:pPr>
                  <w:r>
                    <w:rPr>
                      <w:szCs w:val="21"/>
                    </w:rPr>
                    <w:t>电</w:t>
                  </w:r>
                </w:p>
              </w:tc>
              <w:tc>
                <w:tcPr>
                  <w:tcW w:w="456" w:type="pct"/>
                  <w:vAlign w:val="center"/>
                </w:tcPr>
                <w:p>
                  <w:pPr>
                    <w:adjustRightInd w:val="0"/>
                    <w:snapToGrid w:val="0"/>
                    <w:spacing w:line="340" w:lineRule="exact"/>
                    <w:jc w:val="center"/>
                    <w:rPr>
                      <w:szCs w:val="21"/>
                    </w:rPr>
                  </w:pPr>
                  <w:r>
                    <w:rPr>
                      <w:szCs w:val="21"/>
                    </w:rPr>
                    <w:t>kW·h/a</w:t>
                  </w:r>
                </w:p>
              </w:tc>
              <w:tc>
                <w:tcPr>
                  <w:tcW w:w="650" w:type="pct"/>
                  <w:shd w:val="clear" w:color="auto" w:fill="auto"/>
                  <w:vAlign w:val="center"/>
                </w:tcPr>
                <w:p>
                  <w:pPr>
                    <w:adjustRightInd w:val="0"/>
                    <w:snapToGrid w:val="0"/>
                    <w:spacing w:line="340" w:lineRule="exact"/>
                    <w:jc w:val="center"/>
                    <w:rPr>
                      <w:szCs w:val="21"/>
                    </w:rPr>
                  </w:pPr>
                  <w:r>
                    <w:rPr>
                      <w:rFonts w:hint="eastAsia"/>
                      <w:szCs w:val="21"/>
                    </w:rPr>
                    <w:t>/</w:t>
                  </w:r>
                </w:p>
              </w:tc>
              <w:tc>
                <w:tcPr>
                  <w:tcW w:w="541" w:type="pct"/>
                  <w:vAlign w:val="center"/>
                </w:tcPr>
                <w:p>
                  <w:pPr>
                    <w:adjustRightInd w:val="0"/>
                    <w:snapToGrid w:val="0"/>
                    <w:spacing w:line="340" w:lineRule="exact"/>
                    <w:jc w:val="center"/>
                    <w:rPr>
                      <w:szCs w:val="21"/>
                    </w:rPr>
                  </w:pPr>
                  <w:r>
                    <w:rPr>
                      <w:rFonts w:hint="eastAsia"/>
                      <w:szCs w:val="21"/>
                    </w:rPr>
                    <w:t>1</w:t>
                  </w:r>
                  <w:r>
                    <w:rPr>
                      <w:szCs w:val="21"/>
                    </w:rPr>
                    <w:t>00</w:t>
                  </w:r>
                  <w:r>
                    <w:rPr>
                      <w:rFonts w:hint="eastAsia"/>
                      <w:szCs w:val="21"/>
                    </w:rPr>
                    <w:t>万</w:t>
                  </w:r>
                </w:p>
              </w:tc>
              <w:tc>
                <w:tcPr>
                  <w:tcW w:w="543" w:type="pct"/>
                  <w:vAlign w:val="center"/>
                </w:tcPr>
                <w:p>
                  <w:pPr>
                    <w:adjustRightInd w:val="0"/>
                    <w:snapToGrid w:val="0"/>
                    <w:spacing w:line="340" w:lineRule="exact"/>
                    <w:jc w:val="center"/>
                    <w:rPr>
                      <w:szCs w:val="21"/>
                    </w:rPr>
                  </w:pPr>
                  <w:r>
                    <w:rPr>
                      <w:rFonts w:hint="eastAsia"/>
                      <w:szCs w:val="21"/>
                    </w:rPr>
                    <w:t>1</w:t>
                  </w:r>
                  <w:r>
                    <w:rPr>
                      <w:szCs w:val="21"/>
                    </w:rPr>
                    <w:t>50</w:t>
                  </w:r>
                  <w:r>
                    <w:rPr>
                      <w:rFonts w:hint="eastAsia"/>
                      <w:szCs w:val="21"/>
                    </w:rPr>
                    <w:t>万</w:t>
                  </w:r>
                </w:p>
              </w:tc>
              <w:tc>
                <w:tcPr>
                  <w:tcW w:w="543" w:type="pct"/>
                  <w:vAlign w:val="center"/>
                </w:tcPr>
                <w:p>
                  <w:pPr>
                    <w:adjustRightInd w:val="0"/>
                    <w:snapToGrid w:val="0"/>
                    <w:spacing w:line="340" w:lineRule="exact"/>
                    <w:jc w:val="center"/>
                    <w:rPr>
                      <w:szCs w:val="21"/>
                    </w:rPr>
                  </w:pPr>
                  <w:r>
                    <w:rPr>
                      <w:rFonts w:hint="eastAsia"/>
                      <w:szCs w:val="21"/>
                    </w:rPr>
                    <w:t>+</w:t>
                  </w:r>
                  <w:r>
                    <w:rPr>
                      <w:szCs w:val="21"/>
                    </w:rPr>
                    <w:t>150</w:t>
                  </w:r>
                  <w:r>
                    <w:rPr>
                      <w:rFonts w:hint="eastAsia"/>
                      <w:szCs w:val="21"/>
                    </w:rPr>
                    <w:t>万</w:t>
                  </w:r>
                </w:p>
              </w:tc>
              <w:tc>
                <w:tcPr>
                  <w:tcW w:w="1070" w:type="pct"/>
                  <w:vAlign w:val="center"/>
                </w:tcPr>
                <w:p>
                  <w:pPr>
                    <w:adjustRightInd w:val="0"/>
                    <w:snapToGrid w:val="0"/>
                    <w:spacing w:line="340" w:lineRule="exact"/>
                    <w:jc w:val="center"/>
                    <w:rPr>
                      <w:szCs w:val="21"/>
                    </w:rPr>
                  </w:pPr>
                  <w:r>
                    <w:rPr>
                      <w:rFonts w:hint="eastAsia"/>
                      <w:szCs w:val="21"/>
                    </w:rPr>
                    <w:t>/</w:t>
                  </w:r>
                </w:p>
              </w:tc>
            </w:tr>
          </w:tbl>
          <w:p>
            <w:pPr>
              <w:pStyle w:val="110"/>
              <w:adjustRightInd w:val="0"/>
              <w:snapToGrid w:val="0"/>
              <w:ind w:left="420" w:firstLine="0" w:firstLineChars="0"/>
              <w:rPr>
                <w:rFonts w:eastAsia="宋体"/>
                <w:b/>
                <w:bCs/>
                <w:szCs w:val="21"/>
              </w:rPr>
            </w:pPr>
          </w:p>
          <w:p>
            <w:pPr>
              <w:pStyle w:val="110"/>
              <w:numPr>
                <w:ilvl w:val="0"/>
                <w:numId w:val="7"/>
              </w:numPr>
              <w:adjustRightInd w:val="0"/>
              <w:snapToGrid w:val="0"/>
              <w:ind w:firstLineChars="0"/>
              <w:jc w:val="center"/>
              <w:rPr>
                <w:rFonts w:eastAsia="宋体"/>
                <w:b/>
                <w:bCs/>
                <w:szCs w:val="21"/>
              </w:rPr>
            </w:pPr>
            <w:r>
              <w:rPr>
                <w:rFonts w:hint="eastAsia" w:eastAsia="宋体"/>
                <w:b/>
                <w:bCs/>
                <w:szCs w:val="21"/>
              </w:rPr>
              <w:t>主要原辅料成分表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7"/>
              <w:gridCol w:w="2103"/>
              <w:gridCol w:w="5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51" w:type="dxa"/>
                  <w:vAlign w:val="center"/>
                </w:tcPr>
                <w:p>
                  <w:pPr>
                    <w:adjustRightInd w:val="0"/>
                    <w:snapToGrid w:val="0"/>
                    <w:spacing w:line="320" w:lineRule="exact"/>
                    <w:jc w:val="center"/>
                    <w:rPr>
                      <w:bCs/>
                      <w:szCs w:val="21"/>
                    </w:rPr>
                  </w:pPr>
                  <w:r>
                    <w:rPr>
                      <w:rFonts w:hint="eastAsia"/>
                      <w:bCs/>
                      <w:szCs w:val="21"/>
                    </w:rPr>
                    <w:t>序号</w:t>
                  </w:r>
                </w:p>
              </w:tc>
              <w:tc>
                <w:tcPr>
                  <w:tcW w:w="2120" w:type="dxa"/>
                  <w:vAlign w:val="center"/>
                </w:tcPr>
                <w:p>
                  <w:pPr>
                    <w:adjustRightInd w:val="0"/>
                    <w:snapToGrid w:val="0"/>
                    <w:spacing w:line="320" w:lineRule="exact"/>
                    <w:jc w:val="center"/>
                    <w:rPr>
                      <w:bCs/>
                      <w:szCs w:val="21"/>
                    </w:rPr>
                  </w:pPr>
                  <w:r>
                    <w:rPr>
                      <w:rFonts w:hint="eastAsia"/>
                      <w:bCs/>
                      <w:szCs w:val="21"/>
                    </w:rPr>
                    <w:t>原辅料名称</w:t>
                  </w:r>
                </w:p>
              </w:tc>
              <w:tc>
                <w:tcPr>
                  <w:tcW w:w="5720" w:type="dxa"/>
                  <w:vAlign w:val="center"/>
                </w:tcPr>
                <w:p>
                  <w:pPr>
                    <w:adjustRightInd w:val="0"/>
                    <w:snapToGrid w:val="0"/>
                    <w:spacing w:line="320" w:lineRule="exact"/>
                    <w:jc w:val="center"/>
                    <w:rPr>
                      <w:bCs/>
                      <w:szCs w:val="21"/>
                    </w:rPr>
                  </w:pPr>
                  <w:r>
                    <w:rPr>
                      <w:rFonts w:hint="eastAsia"/>
                      <w:bCs/>
                      <w:szCs w:val="21"/>
                    </w:rPr>
                    <w:t>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51" w:type="dxa"/>
                  <w:vAlign w:val="center"/>
                </w:tcPr>
                <w:p>
                  <w:pPr>
                    <w:adjustRightInd w:val="0"/>
                    <w:snapToGrid w:val="0"/>
                    <w:spacing w:line="320" w:lineRule="exact"/>
                    <w:jc w:val="center"/>
                    <w:rPr>
                      <w:bCs/>
                      <w:szCs w:val="21"/>
                    </w:rPr>
                  </w:pPr>
                  <w:r>
                    <w:rPr>
                      <w:rFonts w:hint="eastAsia"/>
                      <w:bCs/>
                      <w:szCs w:val="21"/>
                    </w:rPr>
                    <w:t>1</w:t>
                  </w:r>
                </w:p>
              </w:tc>
              <w:tc>
                <w:tcPr>
                  <w:tcW w:w="2120" w:type="dxa"/>
                  <w:vAlign w:val="center"/>
                </w:tcPr>
                <w:p>
                  <w:pPr>
                    <w:adjustRightInd w:val="0"/>
                    <w:snapToGrid w:val="0"/>
                    <w:spacing w:line="320" w:lineRule="exact"/>
                    <w:jc w:val="center"/>
                    <w:rPr>
                      <w:bCs/>
                      <w:szCs w:val="21"/>
                    </w:rPr>
                  </w:pPr>
                  <w:r>
                    <w:rPr>
                      <w:rFonts w:hint="eastAsia"/>
                      <w:bCs/>
                      <w:szCs w:val="21"/>
                    </w:rPr>
                    <w:t>脱模剂</w:t>
                  </w:r>
                </w:p>
              </w:tc>
              <w:tc>
                <w:tcPr>
                  <w:tcW w:w="5720" w:type="dxa"/>
                  <w:vAlign w:val="center"/>
                </w:tcPr>
                <w:p>
                  <w:pPr>
                    <w:adjustRightInd w:val="0"/>
                    <w:snapToGrid w:val="0"/>
                    <w:spacing w:line="320" w:lineRule="exact"/>
                    <w:jc w:val="center"/>
                    <w:rPr>
                      <w:bCs/>
                      <w:szCs w:val="21"/>
                    </w:rPr>
                  </w:pPr>
                  <w:r>
                    <w:rPr>
                      <w:szCs w:val="21"/>
                    </w:rPr>
                    <w:t>20%聚乙烯蜡、10%二甲基硅油、0.5%乳化液，其余为水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dxa"/>
                  <w:vAlign w:val="center"/>
                </w:tcPr>
                <w:p>
                  <w:pPr>
                    <w:adjustRightInd w:val="0"/>
                    <w:snapToGrid w:val="0"/>
                    <w:spacing w:line="320" w:lineRule="exact"/>
                    <w:jc w:val="center"/>
                    <w:rPr>
                      <w:bCs/>
                      <w:szCs w:val="21"/>
                    </w:rPr>
                  </w:pPr>
                  <w:r>
                    <w:rPr>
                      <w:rFonts w:hint="eastAsia"/>
                      <w:bCs/>
                      <w:szCs w:val="21"/>
                    </w:rPr>
                    <w:t>2</w:t>
                  </w:r>
                </w:p>
              </w:tc>
              <w:tc>
                <w:tcPr>
                  <w:tcW w:w="2120" w:type="dxa"/>
                  <w:vAlign w:val="center"/>
                </w:tcPr>
                <w:p>
                  <w:pPr>
                    <w:adjustRightInd w:val="0"/>
                    <w:snapToGrid w:val="0"/>
                    <w:spacing w:line="320" w:lineRule="exact"/>
                    <w:jc w:val="center"/>
                    <w:rPr>
                      <w:bCs/>
                      <w:szCs w:val="21"/>
                    </w:rPr>
                  </w:pPr>
                  <w:r>
                    <w:rPr>
                      <w:rFonts w:hint="eastAsia"/>
                      <w:bCs/>
                      <w:szCs w:val="21"/>
                    </w:rPr>
                    <w:t>除渣剂</w:t>
                  </w:r>
                </w:p>
              </w:tc>
              <w:tc>
                <w:tcPr>
                  <w:tcW w:w="5720" w:type="dxa"/>
                  <w:vAlign w:val="center"/>
                </w:tcPr>
                <w:p>
                  <w:pPr>
                    <w:adjustRightInd w:val="0"/>
                    <w:snapToGrid w:val="0"/>
                    <w:spacing w:line="320" w:lineRule="exact"/>
                    <w:jc w:val="center"/>
                    <w:rPr>
                      <w:bCs/>
                      <w:szCs w:val="21"/>
                    </w:rPr>
                  </w:pPr>
                  <w:r>
                    <w:rPr>
                      <w:kern w:val="0"/>
                      <w:szCs w:val="21"/>
                    </w:rPr>
                    <w:t>硼砂92%、碳酸钠8%</w:t>
                  </w:r>
                </w:p>
              </w:tc>
            </w:tr>
          </w:tbl>
          <w:p>
            <w:pPr>
              <w:pStyle w:val="110"/>
              <w:numPr>
                <w:ilvl w:val="0"/>
                <w:numId w:val="7"/>
              </w:numPr>
              <w:adjustRightInd w:val="0"/>
              <w:snapToGrid w:val="0"/>
              <w:ind w:firstLineChars="0"/>
              <w:jc w:val="center"/>
              <w:rPr>
                <w:rFonts w:eastAsia="宋体"/>
                <w:b/>
                <w:bCs/>
                <w:szCs w:val="21"/>
              </w:rPr>
            </w:pPr>
            <w:r>
              <w:rPr>
                <w:rFonts w:hint="eastAsia" w:eastAsia="宋体"/>
                <w:b/>
                <w:bCs/>
                <w:szCs w:val="21"/>
              </w:rPr>
              <w:t xml:space="preserve">铜棒、锌锭、铝锭主要金属组分表 </w:t>
            </w:r>
            <w:r>
              <w:rPr>
                <w:rFonts w:eastAsia="宋体"/>
                <w:b/>
                <w:bCs/>
                <w:szCs w:val="21"/>
              </w:rPr>
              <w:t xml:space="preserve">    </w:t>
            </w:r>
            <w:r>
              <w:rPr>
                <w:rFonts w:hint="eastAsia" w:eastAsia="宋体"/>
                <w:b/>
                <w:bCs/>
                <w:szCs w:val="21"/>
              </w:rPr>
              <w:t>单位：%</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3"/>
              <w:gridCol w:w="1234"/>
              <w:gridCol w:w="819"/>
              <w:gridCol w:w="817"/>
              <w:gridCol w:w="819"/>
              <w:gridCol w:w="679"/>
              <w:gridCol w:w="678"/>
              <w:gridCol w:w="700"/>
              <w:gridCol w:w="518"/>
              <w:gridCol w:w="539"/>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11"/>
                  <w:vAlign w:val="center"/>
                </w:tcPr>
                <w:p>
                  <w:pPr>
                    <w:adjustRightInd w:val="0"/>
                    <w:snapToGrid w:val="0"/>
                    <w:spacing w:line="300" w:lineRule="exact"/>
                    <w:jc w:val="left"/>
                    <w:rPr>
                      <w:b/>
                      <w:sz w:val="18"/>
                      <w:szCs w:val="18"/>
                    </w:rPr>
                  </w:pPr>
                  <w:r>
                    <w:rPr>
                      <w:rFonts w:hint="eastAsia"/>
                      <w:b/>
                      <w:sz w:val="18"/>
                      <w:szCs w:val="18"/>
                    </w:rPr>
                    <w:t>一、铜棒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8" w:type="pct"/>
                  <w:vAlign w:val="center"/>
                </w:tcPr>
                <w:p>
                  <w:pPr>
                    <w:adjustRightInd w:val="0"/>
                    <w:snapToGrid w:val="0"/>
                    <w:spacing w:line="300" w:lineRule="exact"/>
                    <w:jc w:val="center"/>
                    <w:rPr>
                      <w:bCs/>
                      <w:sz w:val="18"/>
                      <w:szCs w:val="18"/>
                    </w:rPr>
                  </w:pPr>
                  <w:r>
                    <w:rPr>
                      <w:rFonts w:hint="eastAsia"/>
                      <w:bCs/>
                      <w:sz w:val="18"/>
                      <w:szCs w:val="18"/>
                    </w:rPr>
                    <w:t>产品组分</w:t>
                  </w:r>
                </w:p>
              </w:tc>
              <w:tc>
                <w:tcPr>
                  <w:tcW w:w="586" w:type="pct"/>
                  <w:vAlign w:val="center"/>
                </w:tcPr>
                <w:p>
                  <w:pPr>
                    <w:adjustRightInd w:val="0"/>
                    <w:snapToGrid w:val="0"/>
                    <w:spacing w:line="300" w:lineRule="exact"/>
                    <w:jc w:val="center"/>
                    <w:rPr>
                      <w:bCs/>
                      <w:sz w:val="18"/>
                      <w:szCs w:val="18"/>
                    </w:rPr>
                  </w:pPr>
                  <w:r>
                    <w:rPr>
                      <w:rFonts w:hint="eastAsia"/>
                      <w:bCs/>
                      <w:sz w:val="18"/>
                      <w:szCs w:val="18"/>
                    </w:rPr>
                    <w:t>铜</w:t>
                  </w:r>
                </w:p>
              </w:tc>
              <w:tc>
                <w:tcPr>
                  <w:tcW w:w="501" w:type="pct"/>
                  <w:vAlign w:val="center"/>
                </w:tcPr>
                <w:p>
                  <w:pPr>
                    <w:adjustRightInd w:val="0"/>
                    <w:snapToGrid w:val="0"/>
                    <w:spacing w:line="300" w:lineRule="exact"/>
                    <w:jc w:val="center"/>
                    <w:rPr>
                      <w:bCs/>
                      <w:sz w:val="18"/>
                      <w:szCs w:val="18"/>
                    </w:rPr>
                  </w:pPr>
                  <w:r>
                    <w:rPr>
                      <w:rFonts w:hint="eastAsia"/>
                      <w:bCs/>
                      <w:sz w:val="18"/>
                      <w:szCs w:val="18"/>
                    </w:rPr>
                    <w:t>铁</w:t>
                  </w:r>
                </w:p>
              </w:tc>
              <w:tc>
                <w:tcPr>
                  <w:tcW w:w="500" w:type="pct"/>
                  <w:vAlign w:val="center"/>
                </w:tcPr>
                <w:p>
                  <w:pPr>
                    <w:adjustRightInd w:val="0"/>
                    <w:snapToGrid w:val="0"/>
                    <w:spacing w:line="300" w:lineRule="exact"/>
                    <w:jc w:val="center"/>
                    <w:rPr>
                      <w:bCs/>
                      <w:sz w:val="18"/>
                      <w:szCs w:val="18"/>
                    </w:rPr>
                  </w:pPr>
                  <w:r>
                    <w:rPr>
                      <w:rFonts w:hint="eastAsia"/>
                      <w:bCs/>
                      <w:sz w:val="18"/>
                      <w:szCs w:val="18"/>
                    </w:rPr>
                    <w:t>铅</w:t>
                  </w:r>
                </w:p>
              </w:tc>
              <w:tc>
                <w:tcPr>
                  <w:tcW w:w="501" w:type="pct"/>
                  <w:vAlign w:val="center"/>
                </w:tcPr>
                <w:p>
                  <w:pPr>
                    <w:adjustRightInd w:val="0"/>
                    <w:snapToGrid w:val="0"/>
                    <w:spacing w:line="300" w:lineRule="exact"/>
                    <w:jc w:val="center"/>
                    <w:rPr>
                      <w:bCs/>
                      <w:sz w:val="18"/>
                      <w:szCs w:val="18"/>
                    </w:rPr>
                  </w:pPr>
                  <w:r>
                    <w:rPr>
                      <w:rFonts w:hint="eastAsia"/>
                      <w:bCs/>
                      <w:sz w:val="18"/>
                      <w:szCs w:val="18"/>
                    </w:rPr>
                    <w:t>铝</w:t>
                  </w:r>
                </w:p>
              </w:tc>
              <w:tc>
                <w:tcPr>
                  <w:tcW w:w="418" w:type="pct"/>
                  <w:vAlign w:val="center"/>
                </w:tcPr>
                <w:p>
                  <w:pPr>
                    <w:adjustRightInd w:val="0"/>
                    <w:snapToGrid w:val="0"/>
                    <w:spacing w:line="300" w:lineRule="exact"/>
                    <w:jc w:val="center"/>
                    <w:rPr>
                      <w:bCs/>
                      <w:sz w:val="18"/>
                      <w:szCs w:val="18"/>
                    </w:rPr>
                  </w:pPr>
                  <w:r>
                    <w:rPr>
                      <w:rFonts w:hint="eastAsia"/>
                      <w:bCs/>
                      <w:sz w:val="18"/>
                      <w:szCs w:val="18"/>
                    </w:rPr>
                    <w:t>锰</w:t>
                  </w:r>
                </w:p>
              </w:tc>
              <w:tc>
                <w:tcPr>
                  <w:tcW w:w="417" w:type="pct"/>
                  <w:vAlign w:val="center"/>
                </w:tcPr>
                <w:p>
                  <w:pPr>
                    <w:adjustRightInd w:val="0"/>
                    <w:snapToGrid w:val="0"/>
                    <w:spacing w:line="300" w:lineRule="exact"/>
                    <w:jc w:val="center"/>
                    <w:rPr>
                      <w:bCs/>
                      <w:sz w:val="18"/>
                      <w:szCs w:val="18"/>
                    </w:rPr>
                  </w:pPr>
                  <w:r>
                    <w:rPr>
                      <w:rFonts w:hint="eastAsia"/>
                      <w:bCs/>
                      <w:sz w:val="18"/>
                      <w:szCs w:val="18"/>
                    </w:rPr>
                    <w:t>锌</w:t>
                  </w:r>
                </w:p>
              </w:tc>
              <w:tc>
                <w:tcPr>
                  <w:tcW w:w="418" w:type="pct"/>
                  <w:vAlign w:val="center"/>
                </w:tcPr>
                <w:p>
                  <w:pPr>
                    <w:adjustRightInd w:val="0"/>
                    <w:snapToGrid w:val="0"/>
                    <w:spacing w:line="300" w:lineRule="exact"/>
                    <w:jc w:val="center"/>
                    <w:rPr>
                      <w:bCs/>
                      <w:sz w:val="18"/>
                      <w:szCs w:val="18"/>
                    </w:rPr>
                  </w:pPr>
                  <w:r>
                    <w:rPr>
                      <w:rFonts w:hint="eastAsia"/>
                      <w:bCs/>
                      <w:sz w:val="18"/>
                      <w:szCs w:val="18"/>
                    </w:rPr>
                    <w:t>杂质</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63" w:type="pct"/>
                  <w:vAlign w:val="center"/>
                </w:tcPr>
                <w:p>
                  <w:pPr>
                    <w:adjustRightInd w:val="0"/>
                    <w:snapToGrid w:val="0"/>
                    <w:spacing w:line="300" w:lineRule="exact"/>
                    <w:jc w:val="center"/>
                    <w:rPr>
                      <w:bCs/>
                      <w:sz w:val="18"/>
                      <w:szCs w:val="18"/>
                    </w:rPr>
                  </w:pPr>
                  <w:r>
                    <w:rPr>
                      <w:rFonts w:hint="eastAsia"/>
                      <w:bCs/>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8" w:type="pct"/>
                  <w:vAlign w:val="center"/>
                </w:tcPr>
                <w:p>
                  <w:pPr>
                    <w:adjustRightInd w:val="0"/>
                    <w:snapToGrid w:val="0"/>
                    <w:spacing w:line="300" w:lineRule="exact"/>
                    <w:jc w:val="center"/>
                    <w:rPr>
                      <w:bCs/>
                      <w:sz w:val="18"/>
                      <w:szCs w:val="18"/>
                    </w:rPr>
                  </w:pPr>
                  <w:r>
                    <w:rPr>
                      <w:bCs/>
                      <w:sz w:val="18"/>
                      <w:szCs w:val="18"/>
                    </w:rPr>
                    <w:t>HMn57-3-1</w:t>
                  </w:r>
                </w:p>
              </w:tc>
              <w:tc>
                <w:tcPr>
                  <w:tcW w:w="586" w:type="pct"/>
                  <w:vAlign w:val="center"/>
                </w:tcPr>
                <w:p>
                  <w:pPr>
                    <w:adjustRightInd w:val="0"/>
                    <w:snapToGrid w:val="0"/>
                    <w:spacing w:line="300" w:lineRule="exact"/>
                    <w:jc w:val="center"/>
                    <w:rPr>
                      <w:bCs/>
                      <w:sz w:val="18"/>
                      <w:szCs w:val="18"/>
                    </w:rPr>
                  </w:pPr>
                  <w:r>
                    <w:rPr>
                      <w:rFonts w:hint="eastAsia"/>
                      <w:bCs/>
                      <w:sz w:val="18"/>
                      <w:szCs w:val="18"/>
                    </w:rPr>
                    <w:t>5</w:t>
                  </w:r>
                  <w:r>
                    <w:rPr>
                      <w:bCs/>
                      <w:sz w:val="18"/>
                      <w:szCs w:val="18"/>
                    </w:rPr>
                    <w:t>5.0-58.5</w:t>
                  </w:r>
                </w:p>
              </w:tc>
              <w:tc>
                <w:tcPr>
                  <w:tcW w:w="501" w:type="pct"/>
                  <w:vAlign w:val="center"/>
                </w:tcPr>
                <w:p>
                  <w:pPr>
                    <w:adjustRightInd w:val="0"/>
                    <w:snapToGrid w:val="0"/>
                    <w:spacing w:line="300" w:lineRule="exact"/>
                    <w:jc w:val="center"/>
                    <w:rPr>
                      <w:bCs/>
                      <w:sz w:val="18"/>
                      <w:szCs w:val="18"/>
                    </w:rPr>
                  </w:pPr>
                  <w:r>
                    <w:rPr>
                      <w:rFonts w:hint="eastAsia"/>
                      <w:bCs/>
                      <w:sz w:val="18"/>
                      <w:szCs w:val="18"/>
                    </w:rPr>
                    <w:t>1</w:t>
                  </w:r>
                  <w:r>
                    <w:rPr>
                      <w:bCs/>
                      <w:sz w:val="18"/>
                      <w:szCs w:val="18"/>
                    </w:rPr>
                    <w:t>.0</w:t>
                  </w:r>
                </w:p>
              </w:tc>
              <w:tc>
                <w:tcPr>
                  <w:tcW w:w="500"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.2</w:t>
                  </w:r>
                </w:p>
              </w:tc>
              <w:tc>
                <w:tcPr>
                  <w:tcW w:w="501"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.5-1.5</w:t>
                  </w:r>
                </w:p>
              </w:tc>
              <w:tc>
                <w:tcPr>
                  <w:tcW w:w="418" w:type="pct"/>
                  <w:vAlign w:val="center"/>
                </w:tcPr>
                <w:p>
                  <w:pPr>
                    <w:adjustRightInd w:val="0"/>
                    <w:snapToGrid w:val="0"/>
                    <w:spacing w:line="300" w:lineRule="exact"/>
                    <w:jc w:val="center"/>
                    <w:rPr>
                      <w:bCs/>
                      <w:sz w:val="18"/>
                      <w:szCs w:val="18"/>
                    </w:rPr>
                  </w:pPr>
                  <w:r>
                    <w:rPr>
                      <w:rFonts w:hint="eastAsia"/>
                      <w:bCs/>
                      <w:sz w:val="18"/>
                      <w:szCs w:val="18"/>
                    </w:rPr>
                    <w:t>2</w:t>
                  </w:r>
                  <w:r>
                    <w:rPr>
                      <w:bCs/>
                      <w:sz w:val="18"/>
                      <w:szCs w:val="18"/>
                    </w:rPr>
                    <w:t>.5-3.5</w:t>
                  </w:r>
                </w:p>
              </w:tc>
              <w:tc>
                <w:tcPr>
                  <w:tcW w:w="417" w:type="pct"/>
                  <w:vAlign w:val="center"/>
                </w:tcPr>
                <w:p>
                  <w:pPr>
                    <w:adjustRightInd w:val="0"/>
                    <w:snapToGrid w:val="0"/>
                    <w:spacing w:line="300" w:lineRule="exact"/>
                    <w:jc w:val="center"/>
                    <w:rPr>
                      <w:bCs/>
                      <w:sz w:val="18"/>
                      <w:szCs w:val="18"/>
                    </w:rPr>
                  </w:pPr>
                  <w:r>
                    <w:rPr>
                      <w:rFonts w:hint="eastAsia"/>
                      <w:bCs/>
                      <w:sz w:val="18"/>
                      <w:szCs w:val="18"/>
                    </w:rPr>
                    <w:t>3</w:t>
                  </w:r>
                  <w:r>
                    <w:rPr>
                      <w:bCs/>
                      <w:sz w:val="18"/>
                      <w:szCs w:val="18"/>
                    </w:rPr>
                    <w:t>4-39.5</w:t>
                  </w:r>
                </w:p>
              </w:tc>
              <w:tc>
                <w:tcPr>
                  <w:tcW w:w="418" w:type="pct"/>
                  <w:vAlign w:val="center"/>
                </w:tcPr>
                <w:p>
                  <w:pPr>
                    <w:adjustRightInd w:val="0"/>
                    <w:snapToGrid w:val="0"/>
                    <w:spacing w:line="300" w:lineRule="exact"/>
                    <w:jc w:val="center"/>
                    <w:rPr>
                      <w:bCs/>
                      <w:sz w:val="18"/>
                      <w:szCs w:val="18"/>
                    </w:rPr>
                  </w:pPr>
                  <w:r>
                    <w:rPr>
                      <w:rFonts w:hint="eastAsia"/>
                      <w:bCs/>
                      <w:sz w:val="18"/>
                      <w:szCs w:val="18"/>
                    </w:rPr>
                    <w:t>1</w:t>
                  </w:r>
                  <w:r>
                    <w:rPr>
                      <w:bCs/>
                      <w:sz w:val="18"/>
                      <w:szCs w:val="18"/>
                    </w:rPr>
                    <w:t>.3</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63" w:type="pct"/>
                  <w:vAlign w:val="center"/>
                </w:tcPr>
                <w:p>
                  <w:pPr>
                    <w:adjustRightInd w:val="0"/>
                    <w:snapToGrid w:val="0"/>
                    <w:spacing w:line="300" w:lineRule="exact"/>
                    <w:jc w:val="center"/>
                    <w:rPr>
                      <w:bCs/>
                      <w:sz w:val="18"/>
                      <w:szCs w:val="18"/>
                    </w:rPr>
                  </w:pPr>
                  <w:r>
                    <w:rPr>
                      <w:rFonts w:hint="eastAsia"/>
                      <w:bCs/>
                      <w:sz w:val="18"/>
                      <w:szCs w:val="18"/>
                    </w:rPr>
                    <w:t>1</w:t>
                  </w:r>
                  <w:r>
                    <w:rPr>
                      <w:bCs/>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11"/>
                  <w:vAlign w:val="center"/>
                </w:tcPr>
                <w:p>
                  <w:pPr>
                    <w:adjustRightInd w:val="0"/>
                    <w:snapToGrid w:val="0"/>
                    <w:spacing w:line="300" w:lineRule="exact"/>
                    <w:jc w:val="left"/>
                    <w:rPr>
                      <w:b/>
                      <w:sz w:val="18"/>
                      <w:szCs w:val="18"/>
                    </w:rPr>
                  </w:pPr>
                  <w:r>
                    <w:rPr>
                      <w:rFonts w:hint="eastAsia"/>
                      <w:b/>
                      <w:sz w:val="18"/>
                      <w:szCs w:val="18"/>
                    </w:rPr>
                    <w:t>二、锌锭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8" w:type="pct"/>
                  <w:vAlign w:val="center"/>
                </w:tcPr>
                <w:p>
                  <w:pPr>
                    <w:adjustRightInd w:val="0"/>
                    <w:snapToGrid w:val="0"/>
                    <w:spacing w:line="300" w:lineRule="exact"/>
                    <w:jc w:val="center"/>
                    <w:rPr>
                      <w:bCs/>
                      <w:sz w:val="18"/>
                      <w:szCs w:val="18"/>
                    </w:rPr>
                  </w:pPr>
                  <w:r>
                    <w:rPr>
                      <w:rFonts w:hint="eastAsia"/>
                      <w:bCs/>
                      <w:sz w:val="18"/>
                      <w:szCs w:val="18"/>
                    </w:rPr>
                    <w:t>产品组分</w:t>
                  </w:r>
                </w:p>
              </w:tc>
              <w:tc>
                <w:tcPr>
                  <w:tcW w:w="586" w:type="pct"/>
                  <w:vAlign w:val="center"/>
                </w:tcPr>
                <w:p>
                  <w:pPr>
                    <w:adjustRightInd w:val="0"/>
                    <w:snapToGrid w:val="0"/>
                    <w:spacing w:line="300" w:lineRule="exact"/>
                    <w:jc w:val="center"/>
                    <w:rPr>
                      <w:bCs/>
                      <w:sz w:val="18"/>
                      <w:szCs w:val="18"/>
                    </w:rPr>
                  </w:pPr>
                  <w:r>
                    <w:rPr>
                      <w:rFonts w:hint="eastAsia"/>
                      <w:bCs/>
                      <w:sz w:val="18"/>
                      <w:szCs w:val="18"/>
                    </w:rPr>
                    <w:t>锌</w:t>
                  </w:r>
                </w:p>
              </w:tc>
              <w:tc>
                <w:tcPr>
                  <w:tcW w:w="501" w:type="pct"/>
                  <w:vAlign w:val="center"/>
                </w:tcPr>
                <w:p>
                  <w:pPr>
                    <w:adjustRightInd w:val="0"/>
                    <w:snapToGrid w:val="0"/>
                    <w:spacing w:line="300" w:lineRule="exact"/>
                    <w:jc w:val="center"/>
                    <w:rPr>
                      <w:bCs/>
                      <w:sz w:val="18"/>
                      <w:szCs w:val="18"/>
                    </w:rPr>
                  </w:pPr>
                  <w:r>
                    <w:rPr>
                      <w:rFonts w:hint="eastAsia"/>
                      <w:bCs/>
                      <w:sz w:val="18"/>
                      <w:szCs w:val="18"/>
                    </w:rPr>
                    <w:t>铁</w:t>
                  </w:r>
                </w:p>
              </w:tc>
              <w:tc>
                <w:tcPr>
                  <w:tcW w:w="500" w:type="pct"/>
                  <w:vAlign w:val="center"/>
                </w:tcPr>
                <w:p>
                  <w:pPr>
                    <w:adjustRightInd w:val="0"/>
                    <w:snapToGrid w:val="0"/>
                    <w:spacing w:line="300" w:lineRule="exact"/>
                    <w:jc w:val="center"/>
                    <w:rPr>
                      <w:bCs/>
                      <w:sz w:val="18"/>
                      <w:szCs w:val="18"/>
                    </w:rPr>
                  </w:pPr>
                  <w:r>
                    <w:rPr>
                      <w:rFonts w:hint="eastAsia"/>
                      <w:bCs/>
                      <w:sz w:val="18"/>
                      <w:szCs w:val="18"/>
                    </w:rPr>
                    <w:t>铅</w:t>
                  </w:r>
                </w:p>
              </w:tc>
              <w:tc>
                <w:tcPr>
                  <w:tcW w:w="501" w:type="pct"/>
                  <w:vAlign w:val="center"/>
                </w:tcPr>
                <w:p>
                  <w:pPr>
                    <w:adjustRightInd w:val="0"/>
                    <w:snapToGrid w:val="0"/>
                    <w:spacing w:line="300" w:lineRule="exact"/>
                    <w:jc w:val="center"/>
                    <w:rPr>
                      <w:bCs/>
                      <w:sz w:val="18"/>
                      <w:szCs w:val="18"/>
                    </w:rPr>
                  </w:pPr>
                  <w:r>
                    <w:rPr>
                      <w:rFonts w:hint="eastAsia"/>
                      <w:bCs/>
                      <w:sz w:val="18"/>
                      <w:szCs w:val="18"/>
                    </w:rPr>
                    <w:t>铝</w:t>
                  </w:r>
                </w:p>
              </w:tc>
              <w:tc>
                <w:tcPr>
                  <w:tcW w:w="418" w:type="pct"/>
                  <w:vAlign w:val="center"/>
                </w:tcPr>
                <w:p>
                  <w:pPr>
                    <w:adjustRightInd w:val="0"/>
                    <w:snapToGrid w:val="0"/>
                    <w:spacing w:line="300" w:lineRule="exact"/>
                    <w:jc w:val="center"/>
                    <w:rPr>
                      <w:bCs/>
                      <w:sz w:val="18"/>
                      <w:szCs w:val="18"/>
                    </w:rPr>
                  </w:pPr>
                  <w:r>
                    <w:rPr>
                      <w:rFonts w:hint="eastAsia"/>
                      <w:bCs/>
                      <w:sz w:val="18"/>
                      <w:szCs w:val="18"/>
                    </w:rPr>
                    <w:t>镉</w:t>
                  </w:r>
                </w:p>
              </w:tc>
              <w:tc>
                <w:tcPr>
                  <w:tcW w:w="417" w:type="pct"/>
                  <w:vAlign w:val="center"/>
                </w:tcPr>
                <w:p>
                  <w:pPr>
                    <w:adjustRightInd w:val="0"/>
                    <w:snapToGrid w:val="0"/>
                    <w:spacing w:line="300" w:lineRule="exact"/>
                    <w:jc w:val="center"/>
                    <w:rPr>
                      <w:bCs/>
                      <w:sz w:val="18"/>
                      <w:szCs w:val="18"/>
                    </w:rPr>
                  </w:pPr>
                  <w:r>
                    <w:rPr>
                      <w:rFonts w:hint="eastAsia"/>
                      <w:bCs/>
                      <w:sz w:val="18"/>
                      <w:szCs w:val="18"/>
                    </w:rPr>
                    <w:t>铜</w:t>
                  </w:r>
                </w:p>
              </w:tc>
              <w:tc>
                <w:tcPr>
                  <w:tcW w:w="418" w:type="pct"/>
                  <w:vAlign w:val="center"/>
                </w:tcPr>
                <w:p>
                  <w:pPr>
                    <w:adjustRightInd w:val="0"/>
                    <w:snapToGrid w:val="0"/>
                    <w:spacing w:line="300" w:lineRule="exact"/>
                    <w:jc w:val="center"/>
                    <w:rPr>
                      <w:bCs/>
                      <w:sz w:val="18"/>
                      <w:szCs w:val="18"/>
                    </w:rPr>
                  </w:pPr>
                  <w:r>
                    <w:rPr>
                      <w:rFonts w:hint="eastAsia"/>
                      <w:bCs/>
                      <w:sz w:val="18"/>
                      <w:szCs w:val="18"/>
                    </w:rPr>
                    <w:t>镁</w:t>
                  </w:r>
                </w:p>
              </w:tc>
              <w:tc>
                <w:tcPr>
                  <w:tcW w:w="334" w:type="pct"/>
                  <w:vAlign w:val="center"/>
                </w:tcPr>
                <w:p>
                  <w:pPr>
                    <w:adjustRightInd w:val="0"/>
                    <w:snapToGrid w:val="0"/>
                    <w:spacing w:line="300" w:lineRule="exact"/>
                    <w:jc w:val="center"/>
                    <w:rPr>
                      <w:bCs/>
                      <w:sz w:val="18"/>
                      <w:szCs w:val="18"/>
                    </w:rPr>
                  </w:pPr>
                  <w:r>
                    <w:rPr>
                      <w:rFonts w:hint="eastAsia"/>
                      <w:bCs/>
                      <w:sz w:val="18"/>
                      <w:szCs w:val="18"/>
                    </w:rPr>
                    <w:t>镍</w:t>
                  </w:r>
                </w:p>
              </w:tc>
              <w:tc>
                <w:tcPr>
                  <w:tcW w:w="334" w:type="pct"/>
                  <w:vAlign w:val="center"/>
                </w:tcPr>
                <w:p>
                  <w:pPr>
                    <w:adjustRightInd w:val="0"/>
                    <w:snapToGrid w:val="0"/>
                    <w:spacing w:line="300" w:lineRule="exact"/>
                    <w:jc w:val="center"/>
                    <w:rPr>
                      <w:bCs/>
                      <w:sz w:val="18"/>
                      <w:szCs w:val="18"/>
                    </w:rPr>
                  </w:pPr>
                  <w:r>
                    <w:rPr>
                      <w:rFonts w:hint="eastAsia"/>
                      <w:bCs/>
                      <w:sz w:val="18"/>
                      <w:szCs w:val="18"/>
                    </w:rPr>
                    <w:t>锡</w:t>
                  </w:r>
                </w:p>
              </w:tc>
              <w:tc>
                <w:tcPr>
                  <w:tcW w:w="363" w:type="pct"/>
                  <w:vAlign w:val="center"/>
                </w:tcPr>
                <w:p>
                  <w:pPr>
                    <w:adjustRightInd w:val="0"/>
                    <w:snapToGrid w:val="0"/>
                    <w:spacing w:line="300" w:lineRule="exact"/>
                    <w:jc w:val="center"/>
                    <w:rPr>
                      <w:bCs/>
                      <w:sz w:val="18"/>
                      <w:szCs w:val="18"/>
                    </w:rPr>
                  </w:pPr>
                  <w:r>
                    <w:rPr>
                      <w:rFonts w:hint="eastAsia"/>
                      <w:bCs/>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8" w:type="pct"/>
                  <w:vAlign w:val="center"/>
                </w:tcPr>
                <w:p>
                  <w:pPr>
                    <w:adjustRightInd w:val="0"/>
                    <w:snapToGrid w:val="0"/>
                    <w:spacing w:line="300" w:lineRule="exact"/>
                    <w:jc w:val="center"/>
                    <w:rPr>
                      <w:bCs/>
                      <w:sz w:val="18"/>
                      <w:szCs w:val="18"/>
                    </w:rPr>
                  </w:pPr>
                  <w:r>
                    <w:rPr>
                      <w:rFonts w:eastAsia="TimesNewRomanPSMT"/>
                      <w:kern w:val="0"/>
                      <w:sz w:val="18"/>
                      <w:szCs w:val="18"/>
                    </w:rPr>
                    <w:t>ZnAl4</w:t>
                  </w:r>
                </w:p>
              </w:tc>
              <w:tc>
                <w:tcPr>
                  <w:tcW w:w="586" w:type="pct"/>
                  <w:vAlign w:val="center"/>
                </w:tcPr>
                <w:p>
                  <w:pPr>
                    <w:adjustRightInd w:val="0"/>
                    <w:snapToGrid w:val="0"/>
                    <w:spacing w:line="300" w:lineRule="exact"/>
                    <w:jc w:val="center"/>
                    <w:rPr>
                      <w:bCs/>
                      <w:sz w:val="18"/>
                      <w:szCs w:val="18"/>
                    </w:rPr>
                  </w:pPr>
                  <w:r>
                    <w:rPr>
                      <w:rFonts w:hint="eastAsia"/>
                      <w:bCs/>
                      <w:sz w:val="18"/>
                      <w:szCs w:val="18"/>
                    </w:rPr>
                    <w:t>9</w:t>
                  </w:r>
                  <w:r>
                    <w:rPr>
                      <w:bCs/>
                      <w:sz w:val="18"/>
                      <w:szCs w:val="18"/>
                    </w:rPr>
                    <w:t>5.3115-95.7415</w:t>
                  </w:r>
                </w:p>
              </w:tc>
              <w:tc>
                <w:tcPr>
                  <w:tcW w:w="501"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.02</w:t>
                  </w:r>
                </w:p>
              </w:tc>
              <w:tc>
                <w:tcPr>
                  <w:tcW w:w="500"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.003</w:t>
                  </w:r>
                </w:p>
              </w:tc>
              <w:tc>
                <w:tcPr>
                  <w:tcW w:w="501" w:type="pct"/>
                  <w:vAlign w:val="center"/>
                </w:tcPr>
                <w:p>
                  <w:pPr>
                    <w:adjustRightInd w:val="0"/>
                    <w:snapToGrid w:val="0"/>
                    <w:spacing w:line="300" w:lineRule="exact"/>
                    <w:jc w:val="center"/>
                    <w:rPr>
                      <w:bCs/>
                      <w:sz w:val="18"/>
                      <w:szCs w:val="18"/>
                    </w:rPr>
                  </w:pPr>
                  <w:r>
                    <w:rPr>
                      <w:rFonts w:hint="eastAsia"/>
                      <w:bCs/>
                      <w:sz w:val="18"/>
                      <w:szCs w:val="18"/>
                    </w:rPr>
                    <w:t>3</w:t>
                  </w:r>
                  <w:r>
                    <w:rPr>
                      <w:bCs/>
                      <w:sz w:val="18"/>
                      <w:szCs w:val="18"/>
                    </w:rPr>
                    <w:t>.9-4.3</w:t>
                  </w:r>
                </w:p>
              </w:tc>
              <w:tc>
                <w:tcPr>
                  <w:tcW w:w="418"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.003</w:t>
                  </w:r>
                </w:p>
              </w:tc>
              <w:tc>
                <w:tcPr>
                  <w:tcW w:w="417"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.03</w:t>
                  </w:r>
                </w:p>
              </w:tc>
              <w:tc>
                <w:tcPr>
                  <w:tcW w:w="418"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.03-0.06</w:t>
                  </w:r>
                </w:p>
              </w:tc>
              <w:tc>
                <w:tcPr>
                  <w:tcW w:w="334"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.001</w:t>
                  </w:r>
                </w:p>
              </w:tc>
              <w:tc>
                <w:tcPr>
                  <w:tcW w:w="334"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.0015</w:t>
                  </w:r>
                </w:p>
              </w:tc>
              <w:tc>
                <w:tcPr>
                  <w:tcW w:w="363" w:type="pct"/>
                  <w:vAlign w:val="center"/>
                </w:tcPr>
                <w:p>
                  <w:pPr>
                    <w:adjustRightInd w:val="0"/>
                    <w:snapToGrid w:val="0"/>
                    <w:spacing w:line="300" w:lineRule="exact"/>
                    <w:jc w:val="center"/>
                    <w:rPr>
                      <w:bCs/>
                      <w:sz w:val="18"/>
                      <w:szCs w:val="18"/>
                    </w:rPr>
                  </w:pPr>
                  <w:r>
                    <w:rPr>
                      <w:rFonts w:hint="eastAsia"/>
                      <w:bCs/>
                      <w:sz w:val="18"/>
                      <w:szCs w:val="18"/>
                    </w:rPr>
                    <w:t>1</w:t>
                  </w:r>
                  <w:r>
                    <w:rPr>
                      <w:bCs/>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000" w:type="pct"/>
                  <w:gridSpan w:val="11"/>
                  <w:vAlign w:val="center"/>
                </w:tcPr>
                <w:p>
                  <w:pPr>
                    <w:adjustRightInd w:val="0"/>
                    <w:snapToGrid w:val="0"/>
                    <w:spacing w:line="300" w:lineRule="exact"/>
                    <w:jc w:val="left"/>
                    <w:rPr>
                      <w:b/>
                      <w:sz w:val="18"/>
                      <w:szCs w:val="18"/>
                    </w:rPr>
                  </w:pPr>
                  <w:r>
                    <w:rPr>
                      <w:rFonts w:hint="eastAsia"/>
                      <w:b/>
                      <w:sz w:val="18"/>
                      <w:szCs w:val="18"/>
                    </w:rPr>
                    <w:t>三、铝锭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8" w:type="pct"/>
                  <w:vAlign w:val="center"/>
                </w:tcPr>
                <w:p>
                  <w:pPr>
                    <w:adjustRightInd w:val="0"/>
                    <w:snapToGrid w:val="0"/>
                    <w:spacing w:line="300" w:lineRule="exact"/>
                    <w:jc w:val="center"/>
                    <w:rPr>
                      <w:rFonts w:eastAsia="TimesNewRomanPSMT"/>
                      <w:kern w:val="0"/>
                      <w:sz w:val="18"/>
                      <w:szCs w:val="18"/>
                    </w:rPr>
                  </w:pPr>
                  <w:r>
                    <w:rPr>
                      <w:rFonts w:hint="eastAsia"/>
                      <w:bCs/>
                      <w:sz w:val="18"/>
                      <w:szCs w:val="18"/>
                    </w:rPr>
                    <w:t>产品组分</w:t>
                  </w:r>
                </w:p>
              </w:tc>
              <w:tc>
                <w:tcPr>
                  <w:tcW w:w="586" w:type="pct"/>
                  <w:vAlign w:val="center"/>
                </w:tcPr>
                <w:p>
                  <w:pPr>
                    <w:adjustRightInd w:val="0"/>
                    <w:snapToGrid w:val="0"/>
                    <w:spacing w:line="300" w:lineRule="exact"/>
                    <w:jc w:val="center"/>
                    <w:rPr>
                      <w:bCs/>
                      <w:sz w:val="18"/>
                      <w:szCs w:val="18"/>
                    </w:rPr>
                  </w:pPr>
                  <w:r>
                    <w:rPr>
                      <w:rFonts w:hint="eastAsia"/>
                      <w:bCs/>
                      <w:sz w:val="18"/>
                      <w:szCs w:val="18"/>
                    </w:rPr>
                    <w:t>铝</w:t>
                  </w:r>
                </w:p>
              </w:tc>
              <w:tc>
                <w:tcPr>
                  <w:tcW w:w="501" w:type="pct"/>
                  <w:vAlign w:val="center"/>
                </w:tcPr>
                <w:p>
                  <w:pPr>
                    <w:adjustRightInd w:val="0"/>
                    <w:snapToGrid w:val="0"/>
                    <w:spacing w:line="300" w:lineRule="exact"/>
                    <w:jc w:val="center"/>
                    <w:rPr>
                      <w:bCs/>
                      <w:sz w:val="18"/>
                      <w:szCs w:val="18"/>
                    </w:rPr>
                  </w:pPr>
                  <w:r>
                    <w:rPr>
                      <w:rFonts w:hint="eastAsia"/>
                      <w:bCs/>
                      <w:sz w:val="18"/>
                      <w:szCs w:val="18"/>
                    </w:rPr>
                    <w:t>硅</w:t>
                  </w:r>
                </w:p>
              </w:tc>
              <w:tc>
                <w:tcPr>
                  <w:tcW w:w="500" w:type="pct"/>
                  <w:vAlign w:val="center"/>
                </w:tcPr>
                <w:p>
                  <w:pPr>
                    <w:adjustRightInd w:val="0"/>
                    <w:snapToGrid w:val="0"/>
                    <w:spacing w:line="300" w:lineRule="exact"/>
                    <w:jc w:val="center"/>
                    <w:rPr>
                      <w:bCs/>
                      <w:sz w:val="18"/>
                      <w:szCs w:val="18"/>
                    </w:rPr>
                  </w:pPr>
                  <w:r>
                    <w:rPr>
                      <w:rFonts w:hint="eastAsia"/>
                      <w:bCs/>
                      <w:sz w:val="18"/>
                      <w:szCs w:val="18"/>
                    </w:rPr>
                    <w:t>镁</w:t>
                  </w:r>
                </w:p>
              </w:tc>
              <w:tc>
                <w:tcPr>
                  <w:tcW w:w="501" w:type="pct"/>
                  <w:vAlign w:val="center"/>
                </w:tcPr>
                <w:p>
                  <w:pPr>
                    <w:adjustRightInd w:val="0"/>
                    <w:snapToGrid w:val="0"/>
                    <w:spacing w:line="300" w:lineRule="exact"/>
                    <w:jc w:val="center"/>
                    <w:rPr>
                      <w:bCs/>
                      <w:sz w:val="18"/>
                      <w:szCs w:val="18"/>
                    </w:rPr>
                  </w:pPr>
                  <w:r>
                    <w:rPr>
                      <w:rFonts w:hint="eastAsia"/>
                      <w:bCs/>
                      <w:sz w:val="18"/>
                      <w:szCs w:val="18"/>
                    </w:rPr>
                    <w:t>锰</w:t>
                  </w:r>
                </w:p>
              </w:tc>
              <w:tc>
                <w:tcPr>
                  <w:tcW w:w="418" w:type="pct"/>
                  <w:vAlign w:val="center"/>
                </w:tcPr>
                <w:p>
                  <w:pPr>
                    <w:adjustRightInd w:val="0"/>
                    <w:snapToGrid w:val="0"/>
                    <w:spacing w:line="300" w:lineRule="exact"/>
                    <w:jc w:val="center"/>
                    <w:rPr>
                      <w:bCs/>
                      <w:sz w:val="18"/>
                      <w:szCs w:val="18"/>
                    </w:rPr>
                  </w:pPr>
                  <w:r>
                    <w:rPr>
                      <w:rFonts w:hint="eastAsia"/>
                      <w:bCs/>
                      <w:sz w:val="18"/>
                      <w:szCs w:val="18"/>
                    </w:rPr>
                    <w:t>—</w:t>
                  </w:r>
                </w:p>
              </w:tc>
              <w:tc>
                <w:tcPr>
                  <w:tcW w:w="417" w:type="pct"/>
                  <w:vAlign w:val="center"/>
                </w:tcPr>
                <w:p>
                  <w:pPr>
                    <w:adjustRightInd w:val="0"/>
                    <w:snapToGrid w:val="0"/>
                    <w:spacing w:line="300" w:lineRule="exact"/>
                    <w:jc w:val="center"/>
                    <w:rPr>
                      <w:bCs/>
                      <w:sz w:val="18"/>
                      <w:szCs w:val="18"/>
                    </w:rPr>
                  </w:pPr>
                  <w:r>
                    <w:rPr>
                      <w:rFonts w:hint="eastAsia"/>
                      <w:bCs/>
                      <w:sz w:val="18"/>
                      <w:szCs w:val="18"/>
                    </w:rPr>
                    <w:t>—</w:t>
                  </w:r>
                </w:p>
              </w:tc>
              <w:tc>
                <w:tcPr>
                  <w:tcW w:w="418" w:type="pct"/>
                  <w:vAlign w:val="center"/>
                </w:tcPr>
                <w:p>
                  <w:pPr>
                    <w:adjustRightInd w:val="0"/>
                    <w:snapToGrid w:val="0"/>
                    <w:spacing w:line="300" w:lineRule="exact"/>
                    <w:jc w:val="center"/>
                    <w:rPr>
                      <w:bCs/>
                      <w:sz w:val="18"/>
                      <w:szCs w:val="18"/>
                    </w:rPr>
                  </w:pPr>
                  <w:r>
                    <w:rPr>
                      <w:rFonts w:hint="eastAsia"/>
                      <w:bCs/>
                      <w:sz w:val="18"/>
                      <w:szCs w:val="18"/>
                    </w:rPr>
                    <w:t>—</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63" w:type="pct"/>
                  <w:vAlign w:val="center"/>
                </w:tcPr>
                <w:p>
                  <w:pPr>
                    <w:adjustRightInd w:val="0"/>
                    <w:snapToGrid w:val="0"/>
                    <w:spacing w:line="300" w:lineRule="exact"/>
                    <w:jc w:val="center"/>
                    <w:rPr>
                      <w:bCs/>
                      <w:sz w:val="18"/>
                      <w:szCs w:val="18"/>
                    </w:rPr>
                  </w:pPr>
                  <w:r>
                    <w:rPr>
                      <w:rFonts w:hint="eastAsia"/>
                      <w:bCs/>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28" w:type="pct"/>
                  <w:vAlign w:val="center"/>
                </w:tcPr>
                <w:p>
                  <w:pPr>
                    <w:adjustRightInd w:val="0"/>
                    <w:snapToGrid w:val="0"/>
                    <w:spacing w:line="300" w:lineRule="exact"/>
                    <w:jc w:val="center"/>
                    <w:rPr>
                      <w:rFonts w:eastAsia="TimesNewRomanPSMT"/>
                      <w:kern w:val="0"/>
                      <w:sz w:val="18"/>
                      <w:szCs w:val="18"/>
                    </w:rPr>
                  </w:pPr>
                  <w:r>
                    <w:rPr>
                      <w:bCs/>
                      <w:sz w:val="18"/>
                      <w:szCs w:val="18"/>
                    </w:rPr>
                    <w:t>ZL104</w:t>
                  </w:r>
                </w:p>
              </w:tc>
              <w:tc>
                <w:tcPr>
                  <w:tcW w:w="586" w:type="pct"/>
                  <w:vAlign w:val="center"/>
                </w:tcPr>
                <w:p>
                  <w:pPr>
                    <w:adjustRightInd w:val="0"/>
                    <w:snapToGrid w:val="0"/>
                    <w:spacing w:line="300" w:lineRule="exact"/>
                    <w:jc w:val="center"/>
                    <w:rPr>
                      <w:bCs/>
                      <w:sz w:val="18"/>
                      <w:szCs w:val="18"/>
                    </w:rPr>
                  </w:pPr>
                  <w:r>
                    <w:rPr>
                      <w:rFonts w:hint="eastAsia"/>
                      <w:bCs/>
                      <w:sz w:val="18"/>
                      <w:szCs w:val="18"/>
                    </w:rPr>
                    <w:t>8</w:t>
                  </w:r>
                  <w:r>
                    <w:rPr>
                      <w:bCs/>
                      <w:sz w:val="18"/>
                      <w:szCs w:val="18"/>
                    </w:rPr>
                    <w:t>8.65-91.63</w:t>
                  </w:r>
                </w:p>
              </w:tc>
              <w:tc>
                <w:tcPr>
                  <w:tcW w:w="501" w:type="pct"/>
                  <w:vAlign w:val="center"/>
                </w:tcPr>
                <w:p>
                  <w:pPr>
                    <w:adjustRightInd w:val="0"/>
                    <w:snapToGrid w:val="0"/>
                    <w:spacing w:line="300" w:lineRule="exact"/>
                    <w:jc w:val="center"/>
                    <w:rPr>
                      <w:bCs/>
                      <w:sz w:val="18"/>
                      <w:szCs w:val="18"/>
                    </w:rPr>
                  </w:pPr>
                  <w:r>
                    <w:rPr>
                      <w:rFonts w:hint="eastAsia"/>
                      <w:bCs/>
                      <w:sz w:val="18"/>
                      <w:szCs w:val="18"/>
                    </w:rPr>
                    <w:t>8</w:t>
                  </w:r>
                  <w:r>
                    <w:rPr>
                      <w:bCs/>
                      <w:sz w:val="18"/>
                      <w:szCs w:val="18"/>
                    </w:rPr>
                    <w:t>.0-10.5</w:t>
                  </w:r>
                </w:p>
              </w:tc>
              <w:tc>
                <w:tcPr>
                  <w:tcW w:w="500"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.17-0.35</w:t>
                  </w:r>
                </w:p>
              </w:tc>
              <w:tc>
                <w:tcPr>
                  <w:tcW w:w="501" w:type="pct"/>
                  <w:vAlign w:val="center"/>
                </w:tcPr>
                <w:p>
                  <w:pPr>
                    <w:adjustRightInd w:val="0"/>
                    <w:snapToGrid w:val="0"/>
                    <w:spacing w:line="300" w:lineRule="exact"/>
                    <w:jc w:val="center"/>
                    <w:rPr>
                      <w:bCs/>
                      <w:sz w:val="18"/>
                      <w:szCs w:val="18"/>
                    </w:rPr>
                  </w:pPr>
                  <w:r>
                    <w:rPr>
                      <w:rFonts w:hint="eastAsia"/>
                      <w:bCs/>
                      <w:sz w:val="18"/>
                      <w:szCs w:val="18"/>
                    </w:rPr>
                    <w:t>0</w:t>
                  </w:r>
                  <w:r>
                    <w:rPr>
                      <w:bCs/>
                      <w:sz w:val="18"/>
                      <w:szCs w:val="18"/>
                    </w:rPr>
                    <w:t>.2-0.5</w:t>
                  </w:r>
                </w:p>
              </w:tc>
              <w:tc>
                <w:tcPr>
                  <w:tcW w:w="418" w:type="pct"/>
                  <w:vAlign w:val="center"/>
                </w:tcPr>
                <w:p>
                  <w:pPr>
                    <w:adjustRightInd w:val="0"/>
                    <w:snapToGrid w:val="0"/>
                    <w:spacing w:line="300" w:lineRule="exact"/>
                    <w:jc w:val="center"/>
                    <w:rPr>
                      <w:bCs/>
                      <w:sz w:val="18"/>
                      <w:szCs w:val="18"/>
                    </w:rPr>
                  </w:pPr>
                  <w:r>
                    <w:rPr>
                      <w:rFonts w:hint="eastAsia"/>
                      <w:bCs/>
                      <w:sz w:val="18"/>
                      <w:szCs w:val="18"/>
                    </w:rPr>
                    <w:t>—</w:t>
                  </w:r>
                </w:p>
              </w:tc>
              <w:tc>
                <w:tcPr>
                  <w:tcW w:w="417" w:type="pct"/>
                  <w:vAlign w:val="center"/>
                </w:tcPr>
                <w:p>
                  <w:pPr>
                    <w:adjustRightInd w:val="0"/>
                    <w:snapToGrid w:val="0"/>
                    <w:spacing w:line="300" w:lineRule="exact"/>
                    <w:jc w:val="center"/>
                    <w:rPr>
                      <w:bCs/>
                      <w:sz w:val="18"/>
                      <w:szCs w:val="18"/>
                    </w:rPr>
                  </w:pPr>
                  <w:r>
                    <w:rPr>
                      <w:rFonts w:hint="eastAsia"/>
                      <w:bCs/>
                      <w:sz w:val="18"/>
                      <w:szCs w:val="18"/>
                    </w:rPr>
                    <w:t>—</w:t>
                  </w:r>
                </w:p>
              </w:tc>
              <w:tc>
                <w:tcPr>
                  <w:tcW w:w="418" w:type="pct"/>
                  <w:vAlign w:val="center"/>
                </w:tcPr>
                <w:p>
                  <w:pPr>
                    <w:adjustRightInd w:val="0"/>
                    <w:snapToGrid w:val="0"/>
                    <w:spacing w:line="300" w:lineRule="exact"/>
                    <w:jc w:val="center"/>
                    <w:rPr>
                      <w:bCs/>
                      <w:sz w:val="18"/>
                      <w:szCs w:val="18"/>
                    </w:rPr>
                  </w:pPr>
                  <w:r>
                    <w:rPr>
                      <w:rFonts w:hint="eastAsia"/>
                      <w:bCs/>
                      <w:sz w:val="18"/>
                      <w:szCs w:val="18"/>
                    </w:rPr>
                    <w:t>—</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34" w:type="pct"/>
                  <w:vAlign w:val="center"/>
                </w:tcPr>
                <w:p>
                  <w:pPr>
                    <w:adjustRightInd w:val="0"/>
                    <w:snapToGrid w:val="0"/>
                    <w:spacing w:line="300" w:lineRule="exact"/>
                    <w:jc w:val="center"/>
                    <w:rPr>
                      <w:bCs/>
                      <w:sz w:val="18"/>
                      <w:szCs w:val="18"/>
                    </w:rPr>
                  </w:pPr>
                  <w:r>
                    <w:rPr>
                      <w:rFonts w:hint="eastAsia"/>
                      <w:bCs/>
                      <w:sz w:val="18"/>
                      <w:szCs w:val="18"/>
                    </w:rPr>
                    <w:t>—</w:t>
                  </w:r>
                </w:p>
              </w:tc>
              <w:tc>
                <w:tcPr>
                  <w:tcW w:w="363" w:type="pct"/>
                  <w:vAlign w:val="center"/>
                </w:tcPr>
                <w:p>
                  <w:pPr>
                    <w:adjustRightInd w:val="0"/>
                    <w:snapToGrid w:val="0"/>
                    <w:spacing w:line="300" w:lineRule="exact"/>
                    <w:jc w:val="center"/>
                    <w:rPr>
                      <w:bCs/>
                      <w:sz w:val="18"/>
                      <w:szCs w:val="18"/>
                    </w:rPr>
                  </w:pPr>
                  <w:r>
                    <w:rPr>
                      <w:rFonts w:hint="eastAsia"/>
                      <w:bCs/>
                      <w:sz w:val="18"/>
                      <w:szCs w:val="18"/>
                    </w:rPr>
                    <w:t>1</w:t>
                  </w:r>
                  <w:r>
                    <w:rPr>
                      <w:bCs/>
                      <w:sz w:val="18"/>
                      <w:szCs w:val="18"/>
                    </w:rPr>
                    <w:t>00</w:t>
                  </w:r>
                </w:p>
              </w:tc>
            </w:tr>
          </w:tbl>
          <w:p>
            <w:pPr>
              <w:adjustRightInd w:val="0"/>
              <w:snapToGrid w:val="0"/>
              <w:spacing w:line="440" w:lineRule="exact"/>
              <w:ind w:firstLine="422" w:firstLineChars="200"/>
              <w:jc w:val="left"/>
              <w:rPr>
                <w:b/>
                <w:szCs w:val="21"/>
              </w:rPr>
            </w:pPr>
            <w:r>
              <w:rPr>
                <w:rFonts w:hint="eastAsia"/>
                <w:b/>
                <w:szCs w:val="21"/>
              </w:rPr>
              <w:t>主要原辅材料理化性质简介：</w:t>
            </w:r>
          </w:p>
          <w:p>
            <w:pPr>
              <w:adjustRightInd w:val="0"/>
              <w:snapToGrid w:val="0"/>
              <w:spacing w:line="440" w:lineRule="exact"/>
              <w:ind w:firstLine="422" w:firstLineChars="200"/>
              <w:rPr>
                <w:kern w:val="0"/>
                <w:szCs w:val="21"/>
              </w:rPr>
            </w:pPr>
            <w:r>
              <w:rPr>
                <w:rFonts w:hint="eastAsia" w:ascii="宋体" w:hAnsi="宋体" w:cs="宋体"/>
                <w:b/>
                <w:bCs/>
                <w:kern w:val="0"/>
                <w:szCs w:val="21"/>
              </w:rPr>
              <w:t>金属靶材：</w:t>
            </w:r>
            <w:r>
              <w:rPr>
                <w:kern w:val="0"/>
                <w:szCs w:val="21"/>
              </w:rPr>
              <w:t>主要成分锆靶（100kg/a）、铬靶（100kg/a）、钛靶（50kg/a），纯度均为99.9%。</w:t>
            </w:r>
          </w:p>
          <w:p>
            <w:pPr>
              <w:adjustRightInd w:val="0"/>
              <w:snapToGrid w:val="0"/>
              <w:spacing w:line="440" w:lineRule="exact"/>
              <w:ind w:firstLine="422" w:firstLineChars="200"/>
              <w:rPr>
                <w:kern w:val="0"/>
                <w:szCs w:val="21"/>
              </w:rPr>
            </w:pPr>
            <w:r>
              <w:rPr>
                <w:rFonts w:hint="eastAsia"/>
                <w:b/>
                <w:bCs/>
                <w:kern w:val="0"/>
                <w:szCs w:val="21"/>
              </w:rPr>
              <w:t>乙炔：</w:t>
            </w:r>
            <w:r>
              <w:rPr>
                <w:rFonts w:hint="eastAsia"/>
                <w:kern w:val="0"/>
                <w:szCs w:val="21"/>
              </w:rPr>
              <w:t>无色无味气体，熔点-</w:t>
            </w:r>
            <w:r>
              <w:rPr>
                <w:kern w:val="0"/>
                <w:szCs w:val="21"/>
              </w:rPr>
              <w:t>81.8</w:t>
            </w:r>
            <w:r>
              <w:rPr>
                <w:rFonts w:hint="eastAsia"/>
                <w:kern w:val="0"/>
                <w:szCs w:val="21"/>
              </w:rPr>
              <w:t>℃（1</w:t>
            </w:r>
            <w:r>
              <w:rPr>
                <w:kern w:val="0"/>
                <w:szCs w:val="21"/>
              </w:rPr>
              <w:t>19kPa</w:t>
            </w:r>
            <w:r>
              <w:rPr>
                <w:rFonts w:hint="eastAsia"/>
                <w:kern w:val="0"/>
                <w:szCs w:val="21"/>
              </w:rPr>
              <w:t>），沸点-</w:t>
            </w:r>
            <w:r>
              <w:rPr>
                <w:kern w:val="0"/>
                <w:szCs w:val="21"/>
              </w:rPr>
              <w:t>83.8</w:t>
            </w:r>
            <w:r>
              <w:rPr>
                <w:rFonts w:hint="eastAsia" w:ascii="宋体" w:hAnsi="宋体" w:cs="宋体"/>
                <w:kern w:val="0"/>
                <w:szCs w:val="21"/>
              </w:rPr>
              <w:t>℃</w:t>
            </w:r>
            <w:r>
              <w:rPr>
                <w:rFonts w:hint="eastAsia"/>
                <w:kern w:val="0"/>
                <w:szCs w:val="21"/>
              </w:rPr>
              <w:t>（升华），相对水密度0</w:t>
            </w:r>
            <w:r>
              <w:rPr>
                <w:kern w:val="0"/>
                <w:szCs w:val="21"/>
              </w:rPr>
              <w:t>.62</w:t>
            </w:r>
            <w:r>
              <w:rPr>
                <w:rFonts w:hint="eastAsia"/>
                <w:kern w:val="0"/>
                <w:szCs w:val="21"/>
              </w:rPr>
              <w:t>（-</w:t>
            </w:r>
            <w:r>
              <w:rPr>
                <w:kern w:val="0"/>
                <w:szCs w:val="21"/>
              </w:rPr>
              <w:t>82</w:t>
            </w:r>
            <w:r>
              <w:rPr>
                <w:rFonts w:hint="eastAsia" w:ascii="宋体" w:hAnsi="宋体" w:cs="宋体"/>
                <w:kern w:val="0"/>
                <w:szCs w:val="21"/>
              </w:rPr>
              <w:t>℃</w:t>
            </w:r>
            <w:r>
              <w:rPr>
                <w:rFonts w:hint="eastAsia"/>
                <w:kern w:val="0"/>
                <w:szCs w:val="21"/>
              </w:rPr>
              <w:t>），相对空气密闭0</w:t>
            </w:r>
            <w:r>
              <w:rPr>
                <w:kern w:val="0"/>
                <w:szCs w:val="21"/>
              </w:rPr>
              <w:t>.91</w:t>
            </w:r>
            <w:r>
              <w:rPr>
                <w:rFonts w:hint="eastAsia"/>
                <w:kern w:val="0"/>
                <w:szCs w:val="21"/>
              </w:rPr>
              <w:t>，饱和蒸气压4</w:t>
            </w:r>
            <w:r>
              <w:rPr>
                <w:kern w:val="0"/>
                <w:szCs w:val="21"/>
              </w:rPr>
              <w:t>460kPa</w:t>
            </w:r>
            <w:r>
              <w:rPr>
                <w:rFonts w:hint="eastAsia"/>
                <w:kern w:val="0"/>
                <w:szCs w:val="21"/>
              </w:rPr>
              <w:t>（2</w:t>
            </w:r>
            <w:r>
              <w:rPr>
                <w:kern w:val="0"/>
                <w:szCs w:val="21"/>
              </w:rPr>
              <w:t>0</w:t>
            </w:r>
            <w:r>
              <w:rPr>
                <w:rFonts w:hint="eastAsia" w:ascii="宋体" w:hAnsi="宋体" w:cs="宋体"/>
                <w:kern w:val="0"/>
                <w:szCs w:val="21"/>
              </w:rPr>
              <w:t>℃</w:t>
            </w:r>
            <w:r>
              <w:rPr>
                <w:rFonts w:hint="eastAsia"/>
                <w:kern w:val="0"/>
                <w:szCs w:val="21"/>
              </w:rPr>
              <w:t>），闪点-</w:t>
            </w:r>
            <w:r>
              <w:rPr>
                <w:kern w:val="0"/>
                <w:szCs w:val="21"/>
              </w:rPr>
              <w:t>17.7</w:t>
            </w:r>
            <w:r>
              <w:rPr>
                <w:rFonts w:hint="eastAsia" w:ascii="宋体" w:hAnsi="宋体" w:cs="宋体"/>
                <w:kern w:val="0"/>
                <w:szCs w:val="21"/>
              </w:rPr>
              <w:t>℃</w:t>
            </w:r>
            <w:r>
              <w:rPr>
                <w:rFonts w:hint="eastAsia"/>
                <w:kern w:val="0"/>
                <w:szCs w:val="21"/>
              </w:rPr>
              <w:t>（C</w:t>
            </w:r>
            <w:r>
              <w:rPr>
                <w:kern w:val="0"/>
                <w:szCs w:val="21"/>
              </w:rPr>
              <w:t>C</w:t>
            </w:r>
            <w:r>
              <w:rPr>
                <w:rFonts w:hint="eastAsia"/>
                <w:kern w:val="0"/>
                <w:szCs w:val="21"/>
              </w:rPr>
              <w:t>），引燃温度3</w:t>
            </w:r>
            <w:r>
              <w:rPr>
                <w:kern w:val="0"/>
                <w:szCs w:val="21"/>
              </w:rPr>
              <w:t>05</w:t>
            </w:r>
            <w:r>
              <w:rPr>
                <w:rFonts w:hint="eastAsia" w:ascii="宋体" w:hAnsi="宋体" w:cs="宋体"/>
                <w:kern w:val="0"/>
                <w:szCs w:val="21"/>
              </w:rPr>
              <w:t>℃</w:t>
            </w:r>
            <w:r>
              <w:rPr>
                <w:rFonts w:hint="eastAsia"/>
                <w:kern w:val="0"/>
                <w:szCs w:val="21"/>
              </w:rPr>
              <w:t>，爆炸上限8</w:t>
            </w:r>
            <w:r>
              <w:rPr>
                <w:kern w:val="0"/>
                <w:szCs w:val="21"/>
              </w:rPr>
              <w:t>2%</w:t>
            </w:r>
            <w:r>
              <w:rPr>
                <w:rFonts w:hint="eastAsia"/>
                <w:kern w:val="0"/>
                <w:szCs w:val="21"/>
              </w:rPr>
              <w:t>、爆炸下限2</w:t>
            </w:r>
            <w:r>
              <w:rPr>
                <w:kern w:val="0"/>
                <w:szCs w:val="21"/>
              </w:rPr>
              <w:t>.5%</w:t>
            </w:r>
            <w:r>
              <w:rPr>
                <w:rFonts w:hint="eastAsia"/>
                <w:kern w:val="0"/>
                <w:szCs w:val="21"/>
              </w:rPr>
              <w:t>。微溶于水，溶于乙醇、丙酮、氯仿、苯，混溶于乙醚。</w:t>
            </w:r>
          </w:p>
          <w:p>
            <w:pPr>
              <w:adjustRightInd w:val="0"/>
              <w:snapToGrid w:val="0"/>
              <w:spacing w:line="440" w:lineRule="exact"/>
              <w:ind w:firstLine="422" w:firstLineChars="200"/>
              <w:rPr>
                <w:kern w:val="0"/>
                <w:szCs w:val="21"/>
              </w:rPr>
            </w:pPr>
            <w:r>
              <w:rPr>
                <w:rFonts w:hint="eastAsia"/>
                <w:b/>
                <w:bCs/>
                <w:kern w:val="0"/>
                <w:szCs w:val="21"/>
              </w:rPr>
              <w:t>清洗剂：</w:t>
            </w:r>
            <w:r>
              <w:rPr>
                <w:rFonts w:hint="eastAsia"/>
                <w:kern w:val="0"/>
                <w:szCs w:val="21"/>
              </w:rPr>
              <w:t>主要成分为碳酸钠、硅酸钠、表面活性剂、助剂等，主要用于清洗。</w:t>
            </w:r>
          </w:p>
          <w:p>
            <w:pPr>
              <w:adjustRightInd w:val="0"/>
              <w:snapToGrid w:val="0"/>
              <w:spacing w:line="440" w:lineRule="exact"/>
              <w:ind w:firstLine="422" w:firstLineChars="200"/>
              <w:rPr>
                <w:kern w:val="0"/>
                <w:szCs w:val="21"/>
              </w:rPr>
            </w:pPr>
            <w:r>
              <w:rPr>
                <w:b/>
                <w:bCs/>
                <w:kern w:val="0"/>
                <w:szCs w:val="21"/>
              </w:rPr>
              <w:t>ABS：</w:t>
            </w:r>
            <w:r>
              <w:rPr>
                <w:szCs w:val="21"/>
              </w:rPr>
              <w:t>ABS树脂是丙烯腈、1,3-丁二烯、苯乙烯三种单体的接枝共聚物。熔点为175</w:t>
            </w:r>
            <w:r>
              <w:rPr>
                <w:rFonts w:hint="eastAsia" w:ascii="宋体" w:hAnsi="宋体" w:cs="宋体"/>
                <w:szCs w:val="21"/>
              </w:rPr>
              <w:t>℃</w:t>
            </w:r>
            <w:r>
              <w:rPr>
                <w:szCs w:val="21"/>
              </w:rPr>
              <w:t>左右，热分解温度270</w:t>
            </w:r>
            <w:r>
              <w:rPr>
                <w:rFonts w:hint="eastAsia" w:ascii="宋体" w:hAnsi="宋体" w:cs="宋体"/>
                <w:szCs w:val="21"/>
              </w:rPr>
              <w:t>℃</w:t>
            </w:r>
            <w:r>
              <w:rPr>
                <w:szCs w:val="21"/>
              </w:rPr>
              <w:t>以上</w:t>
            </w:r>
            <w:r>
              <w:rPr>
                <w:rFonts w:hint="eastAsia"/>
                <w:szCs w:val="21"/>
              </w:rPr>
              <w:t>。</w:t>
            </w:r>
          </w:p>
          <w:p>
            <w:pPr>
              <w:adjustRightInd w:val="0"/>
              <w:snapToGrid w:val="0"/>
              <w:spacing w:line="440" w:lineRule="exact"/>
              <w:ind w:firstLine="422" w:firstLineChars="200"/>
              <w:rPr>
                <w:kern w:val="0"/>
                <w:szCs w:val="21"/>
              </w:rPr>
            </w:pPr>
            <w:r>
              <w:rPr>
                <w:b/>
                <w:bCs/>
                <w:kern w:val="0"/>
                <w:szCs w:val="21"/>
              </w:rPr>
              <w:t>PP：</w:t>
            </w:r>
            <w:r>
              <w:rPr>
                <w:szCs w:val="21"/>
              </w:rPr>
              <w:t>聚丙烯，无色透明的热塑性塑料，熔点164-170</w:t>
            </w:r>
            <w:r>
              <w:rPr>
                <w:rFonts w:hint="eastAsia" w:ascii="宋体" w:hAnsi="宋体" w:cs="宋体"/>
                <w:szCs w:val="21"/>
              </w:rPr>
              <w:t>℃</w:t>
            </w:r>
            <w:r>
              <w:rPr>
                <w:szCs w:val="21"/>
              </w:rPr>
              <w:t>，热分解温度300</w:t>
            </w:r>
            <w:r>
              <w:rPr>
                <w:rFonts w:hint="eastAsia" w:ascii="宋体" w:hAnsi="宋体" w:cs="宋体"/>
                <w:szCs w:val="21"/>
              </w:rPr>
              <w:t>℃</w:t>
            </w:r>
            <w:r>
              <w:rPr>
                <w:szCs w:val="21"/>
              </w:rPr>
              <w:t>以上</w:t>
            </w:r>
            <w:r>
              <w:rPr>
                <w:rFonts w:hint="eastAsia"/>
                <w:szCs w:val="21"/>
              </w:rPr>
              <w:t>。</w:t>
            </w:r>
          </w:p>
          <w:p>
            <w:pPr>
              <w:adjustRightInd w:val="0"/>
              <w:snapToGrid w:val="0"/>
              <w:spacing w:line="440" w:lineRule="exact"/>
              <w:ind w:firstLine="422" w:firstLineChars="200"/>
              <w:rPr>
                <w:rFonts w:ascii="宋体" w:hAnsi="宋体" w:cs="宋体" w:eastAsiaTheme="minorEastAsia"/>
                <w:b/>
                <w:bCs/>
                <w:kern w:val="0"/>
                <w:szCs w:val="21"/>
              </w:rPr>
            </w:pPr>
            <w:r>
              <w:rPr>
                <w:rFonts w:hint="eastAsia"/>
                <w:b/>
                <w:bCs/>
                <w:kern w:val="0"/>
                <w:szCs w:val="21"/>
              </w:rPr>
              <w:t>P</w:t>
            </w:r>
            <w:r>
              <w:rPr>
                <w:b/>
                <w:bCs/>
                <w:kern w:val="0"/>
                <w:szCs w:val="21"/>
              </w:rPr>
              <w:t>TEE</w:t>
            </w:r>
            <w:r>
              <w:rPr>
                <w:rFonts w:hint="eastAsia"/>
                <w:b/>
                <w:bCs/>
                <w:kern w:val="0"/>
                <w:szCs w:val="21"/>
              </w:rPr>
              <w:t>：</w:t>
            </w:r>
            <w:r>
              <w:rPr>
                <w:rFonts w:hint="eastAsia"/>
                <w:kern w:val="0"/>
                <w:szCs w:val="21"/>
              </w:rPr>
              <w:t>聚四氟乙烯，俗称“塑料王”，</w:t>
            </w:r>
            <w:r>
              <w:rPr>
                <w:kern w:val="0"/>
                <w:szCs w:val="21"/>
              </w:rPr>
              <w:t>是由四氟乙烯经聚合而成的高分子化合物，具有优良的化学稳定性、耐腐蚀性、密封性、高润滑不粘性、电绝缘性和良好的抗老化耐力。用作工程塑料，可制成聚四氟乙烯管、棒、带、板、</w:t>
            </w:r>
            <w:r>
              <w:fldChar w:fldCharType="begin"/>
            </w:r>
            <w:r>
              <w:instrText xml:space="preserve"> HYPERLINK "https://baike.so.com/doc/6083952.html" \t "_blank" </w:instrText>
            </w:r>
            <w:r>
              <w:fldChar w:fldCharType="separate"/>
            </w:r>
            <w:r>
              <w:rPr>
                <w:kern w:val="0"/>
              </w:rPr>
              <w:t>薄膜</w:t>
            </w:r>
            <w:r>
              <w:rPr>
                <w:kern w:val="0"/>
              </w:rPr>
              <w:fldChar w:fldCharType="end"/>
            </w:r>
            <w:r>
              <w:rPr>
                <w:kern w:val="0"/>
                <w:szCs w:val="21"/>
              </w:rPr>
              <w:t>等</w:t>
            </w:r>
            <w:r>
              <w:rPr>
                <w:rFonts w:hint="eastAsia"/>
                <w:kern w:val="0"/>
                <w:szCs w:val="21"/>
              </w:rPr>
              <w:t>。</w:t>
            </w:r>
            <w:r>
              <w:rPr>
                <w:kern w:val="0"/>
                <w:szCs w:val="21"/>
              </w:rPr>
              <w:t>熔点327</w:t>
            </w:r>
            <w:r>
              <w:rPr>
                <w:rFonts w:hint="eastAsia" w:ascii="宋体" w:hAnsi="宋体" w:cs="宋体"/>
                <w:kern w:val="0"/>
                <w:szCs w:val="21"/>
                <w:lang w:eastAsia="ja-JP"/>
              </w:rPr>
              <w:t>℃</w:t>
            </w:r>
            <w:r>
              <w:rPr>
                <w:kern w:val="0"/>
                <w:szCs w:val="21"/>
              </w:rPr>
              <w:t>，热分解温度在415</w:t>
            </w:r>
            <w:r>
              <w:rPr>
                <w:rFonts w:hint="eastAsia" w:ascii="宋体" w:hAnsi="宋体" w:cs="宋体"/>
                <w:kern w:val="0"/>
                <w:szCs w:val="21"/>
              </w:rPr>
              <w:t>℃</w:t>
            </w:r>
            <w:r>
              <w:rPr>
                <w:kern w:val="0"/>
                <w:szCs w:val="21"/>
              </w:rPr>
              <w:t>以上。</w:t>
            </w:r>
          </w:p>
          <w:p>
            <w:pPr>
              <w:adjustRightInd w:val="0"/>
              <w:snapToGrid w:val="0"/>
              <w:spacing w:line="440" w:lineRule="exact"/>
              <w:ind w:firstLine="422" w:firstLineChars="200"/>
              <w:rPr>
                <w:rFonts w:ascii="宋体" w:hAnsi="宋体" w:cs="宋体"/>
                <w:kern w:val="0"/>
                <w:szCs w:val="21"/>
              </w:rPr>
            </w:pPr>
            <w:r>
              <w:rPr>
                <w:rFonts w:ascii="宋体" w:hAnsi="宋体" w:cs="宋体"/>
                <w:b/>
                <w:bCs/>
                <w:kern w:val="0"/>
                <w:szCs w:val="21"/>
              </w:rPr>
              <w:t>铝锭：</w:t>
            </w:r>
            <w:r>
              <w:rPr>
                <w:rFonts w:ascii="宋体" w:hAnsi="宋体" w:cs="宋体"/>
                <w:kern w:val="0"/>
                <w:szCs w:val="21"/>
              </w:rPr>
              <w:t>铝是银白色金属，有延展性，原子量</w:t>
            </w:r>
            <w:r>
              <w:rPr>
                <w:kern w:val="0"/>
                <w:szCs w:val="21"/>
              </w:rPr>
              <w:t>26.98</w:t>
            </w:r>
            <w:r>
              <w:rPr>
                <w:rFonts w:ascii="宋体" w:hAnsi="宋体" w:cs="宋体"/>
                <w:kern w:val="0"/>
                <w:szCs w:val="21"/>
              </w:rPr>
              <w:t>，相对密度</w:t>
            </w:r>
            <w:r>
              <w:rPr>
                <w:kern w:val="0"/>
                <w:szCs w:val="21"/>
              </w:rPr>
              <w:t>2.70</w:t>
            </w:r>
            <w:r>
              <w:rPr>
                <w:rFonts w:ascii="宋体" w:hAnsi="宋体" w:cs="宋体"/>
                <w:kern w:val="0"/>
                <w:szCs w:val="21"/>
              </w:rPr>
              <w:t>（水</w:t>
            </w:r>
            <w:r>
              <w:rPr>
                <w:kern w:val="0"/>
                <w:szCs w:val="21"/>
              </w:rPr>
              <w:t>=1</w:t>
            </w:r>
            <w:r>
              <w:rPr>
                <w:rFonts w:ascii="宋体" w:hAnsi="宋体" w:cs="宋体"/>
                <w:kern w:val="0"/>
                <w:szCs w:val="21"/>
              </w:rPr>
              <w:t>），熔点</w:t>
            </w:r>
            <w:r>
              <w:rPr>
                <w:kern w:val="0"/>
                <w:szCs w:val="21"/>
              </w:rPr>
              <w:t>660</w:t>
            </w:r>
            <w:r>
              <w:rPr>
                <w:rFonts w:ascii="宋体" w:hAnsi="宋体" w:cs="宋体"/>
                <w:kern w:val="0"/>
                <w:szCs w:val="21"/>
              </w:rPr>
              <w:t>℃，主要化合价为</w:t>
            </w:r>
            <w:r>
              <w:rPr>
                <w:kern w:val="0"/>
                <w:szCs w:val="21"/>
              </w:rPr>
              <w:t>+3</w:t>
            </w:r>
            <w:r>
              <w:rPr>
                <w:rFonts w:ascii="宋体" w:hAnsi="宋体" w:cs="宋体"/>
                <w:kern w:val="0"/>
                <w:szCs w:val="21"/>
              </w:rPr>
              <w:t>和</w:t>
            </w:r>
            <w:r>
              <w:rPr>
                <w:kern w:val="0"/>
                <w:szCs w:val="21"/>
              </w:rPr>
              <w:t>0</w:t>
            </w:r>
            <w:r>
              <w:rPr>
                <w:rFonts w:ascii="宋体" w:hAnsi="宋体" w:cs="宋体"/>
                <w:kern w:val="0"/>
                <w:szCs w:val="21"/>
              </w:rPr>
              <w:t>。铝的密度小，仅为铁的</w:t>
            </w:r>
            <w:r>
              <w:rPr>
                <w:kern w:val="0"/>
                <w:szCs w:val="21"/>
              </w:rPr>
              <w:t>34.61%</w:t>
            </w:r>
            <w:r>
              <w:rPr>
                <w:rFonts w:ascii="宋体" w:hAnsi="宋体" w:cs="宋体"/>
                <w:kern w:val="0"/>
                <w:szCs w:val="21"/>
              </w:rPr>
              <w:t>、铜的</w:t>
            </w:r>
            <w:r>
              <w:rPr>
                <w:kern w:val="0"/>
                <w:szCs w:val="21"/>
              </w:rPr>
              <w:t>30.33%</w:t>
            </w:r>
            <w:r>
              <w:rPr>
                <w:rFonts w:ascii="宋体" w:hAnsi="宋体" w:cs="宋体"/>
                <w:kern w:val="0"/>
                <w:szCs w:val="21"/>
              </w:rPr>
              <w:t>，因此又被称作轻金属。铝是活泼金属，在干燥空气中铝的表面立即形成厚约</w:t>
            </w:r>
            <w:r>
              <w:rPr>
                <w:kern w:val="0"/>
                <w:szCs w:val="21"/>
              </w:rPr>
              <w:t>50</w:t>
            </w:r>
            <w:r>
              <w:rPr>
                <w:rFonts w:ascii="宋体" w:hAnsi="宋体" w:cs="宋体"/>
                <w:kern w:val="0"/>
                <w:szCs w:val="21"/>
              </w:rPr>
              <w:t>埃的致密氧化膜使铝不会进一步氧化并能耐水；但铝的粉末与空气混合则极易燃烧；熔融的铝能与水猛烈反应；铝是两性的，即易溶于强碱，也能溶于强酸。铝锭按成分不同分重熔用铝锭、高纯铝锭和铝合金锭三种；按形状和尺寸又可分为条锭、圆锭、板锭、</w:t>
            </w:r>
            <w:r>
              <w:rPr>
                <w:kern w:val="0"/>
                <w:szCs w:val="21"/>
              </w:rPr>
              <w:t>T</w:t>
            </w:r>
            <w:r>
              <w:rPr>
                <w:rFonts w:ascii="宋体" w:hAnsi="宋体" w:cs="宋体"/>
                <w:kern w:val="0"/>
                <w:szCs w:val="21"/>
              </w:rPr>
              <w:t>形锭等几种。</w:t>
            </w:r>
          </w:p>
          <w:p>
            <w:pPr>
              <w:adjustRightInd w:val="0"/>
              <w:snapToGrid w:val="0"/>
              <w:spacing w:line="440" w:lineRule="exact"/>
              <w:ind w:firstLine="420" w:firstLineChars="200"/>
              <w:rPr>
                <w:rFonts w:ascii="宋体" w:hAnsi="宋体" w:cs="宋体"/>
                <w:kern w:val="0"/>
                <w:szCs w:val="21"/>
              </w:rPr>
            </w:pPr>
            <w:r>
              <w:rPr>
                <w:rFonts w:ascii="宋体" w:hAnsi="宋体" w:cs="宋体"/>
                <w:kern w:val="0"/>
                <w:szCs w:val="21"/>
              </w:rPr>
              <w:t>本项目使用的铝锭为重熔用铝锭，为加工半成品，项目只涉及熔化后直接压铸成铸件，不涉及成分调配及冶炼，无其他稀有元素添加和使用。</w:t>
            </w:r>
          </w:p>
          <w:p>
            <w:pPr>
              <w:adjustRightInd w:val="0"/>
              <w:snapToGrid w:val="0"/>
              <w:spacing w:line="440" w:lineRule="exact"/>
              <w:ind w:firstLine="422" w:firstLineChars="200"/>
              <w:rPr>
                <w:kern w:val="0"/>
                <w:szCs w:val="21"/>
              </w:rPr>
            </w:pPr>
            <w:r>
              <w:rPr>
                <w:b/>
                <w:bCs/>
                <w:kern w:val="0"/>
                <w:szCs w:val="21"/>
              </w:rPr>
              <w:t>锌锭：</w:t>
            </w:r>
            <w:r>
              <w:rPr>
                <w:kern w:val="0"/>
                <w:szCs w:val="21"/>
              </w:rPr>
              <w:t>锌是一种蓝白色金属。密度为7.14g/cm</w:t>
            </w:r>
            <w:r>
              <w:rPr>
                <w:kern w:val="0"/>
                <w:szCs w:val="21"/>
                <w:vertAlign w:val="superscript"/>
              </w:rPr>
              <w:t>3</w:t>
            </w:r>
            <w:r>
              <w:rPr>
                <w:kern w:val="0"/>
                <w:szCs w:val="21"/>
              </w:rPr>
              <w:t>，熔点约382~386</w:t>
            </w:r>
            <w:r>
              <w:rPr>
                <w:rFonts w:hint="eastAsia" w:ascii="宋体" w:hAnsi="宋体" w:cs="宋体"/>
                <w:kern w:val="0"/>
                <w:szCs w:val="21"/>
              </w:rPr>
              <w:t>℃</w:t>
            </w:r>
            <w:r>
              <w:rPr>
                <w:kern w:val="0"/>
                <w:szCs w:val="21"/>
              </w:rPr>
              <w:t>。在室温下，性较脆；100～150</w:t>
            </w:r>
            <w:r>
              <w:rPr>
                <w:rFonts w:hint="eastAsia" w:ascii="宋体" w:hAnsi="宋体" w:cs="宋体"/>
                <w:kern w:val="0"/>
                <w:szCs w:val="21"/>
              </w:rPr>
              <w:t>℃</w:t>
            </w:r>
            <w:r>
              <w:rPr>
                <w:kern w:val="0"/>
                <w:szCs w:val="21"/>
              </w:rPr>
              <w:t>时，变软；超过200</w:t>
            </w:r>
            <w:r>
              <w:rPr>
                <w:rFonts w:hint="eastAsia" w:ascii="宋体" w:hAnsi="宋体" w:cs="宋体"/>
                <w:kern w:val="0"/>
                <w:szCs w:val="21"/>
              </w:rPr>
              <w:t>℃</w:t>
            </w:r>
            <w:r>
              <w:rPr>
                <w:kern w:val="0"/>
                <w:szCs w:val="21"/>
              </w:rPr>
              <w:t>后，又变脆。锌的化学性质活泼，在常温下的空气中，表面生成一层薄而致密的碱式碳酸锌膜，可阻止进一步氧化。当温度达到225</w:t>
            </w:r>
            <w:r>
              <w:rPr>
                <w:rFonts w:hint="eastAsia" w:ascii="宋体" w:hAnsi="宋体" w:cs="宋体"/>
                <w:kern w:val="0"/>
                <w:szCs w:val="21"/>
              </w:rPr>
              <w:t>℃</w:t>
            </w:r>
            <w:r>
              <w:rPr>
                <w:kern w:val="0"/>
                <w:szCs w:val="21"/>
              </w:rPr>
              <w:t>后，锌氧化激烈。燃烧时，发出蓝绿色火焰。锌易溶于酸，也易从溶液中置换金、银、铜等。锌在自然界中，多以硫化物状态存在。主要含锌矿物是闪锌矿。也有少量氧化矿，如菱锌矿，如菱锌矿和异极矿。</w:t>
            </w:r>
          </w:p>
          <w:p>
            <w:pPr>
              <w:adjustRightInd w:val="0"/>
              <w:snapToGrid w:val="0"/>
              <w:spacing w:line="440" w:lineRule="exact"/>
              <w:ind w:firstLine="420" w:firstLineChars="200"/>
              <w:rPr>
                <w:kern w:val="0"/>
                <w:szCs w:val="21"/>
              </w:rPr>
            </w:pPr>
            <w:r>
              <w:rPr>
                <w:kern w:val="0"/>
                <w:szCs w:val="21"/>
              </w:rPr>
              <w:t>本项目使用的锌锭为重熔用锌锭</w:t>
            </w:r>
            <w:r>
              <w:rPr>
                <w:rFonts w:hint="eastAsia"/>
                <w:kern w:val="0"/>
                <w:szCs w:val="21"/>
              </w:rPr>
              <w:t>，</w:t>
            </w:r>
            <w:r>
              <w:rPr>
                <w:kern w:val="0"/>
                <w:szCs w:val="21"/>
              </w:rPr>
              <w:t>均为加工半成品，本项目只涉及熔化后直接压铸成铸件，不涉及成分调配及冶炼，无其他稀有元素添加和使用。</w:t>
            </w:r>
          </w:p>
          <w:p>
            <w:pPr>
              <w:adjustRightInd w:val="0"/>
              <w:snapToGrid w:val="0"/>
              <w:spacing w:line="440" w:lineRule="exact"/>
              <w:jc w:val="left"/>
              <w:rPr>
                <w:b/>
                <w:sz w:val="24"/>
              </w:rPr>
            </w:pPr>
            <w:r>
              <w:rPr>
                <w:rFonts w:hint="eastAsia"/>
                <w:b/>
                <w:sz w:val="24"/>
              </w:rPr>
              <w:t>7、物料平衡及水平衡</w:t>
            </w:r>
          </w:p>
          <w:p>
            <w:pPr>
              <w:adjustRightInd w:val="0"/>
              <w:snapToGrid w:val="0"/>
              <w:spacing w:line="440" w:lineRule="exact"/>
              <w:ind w:firstLine="482" w:firstLineChars="200"/>
              <w:jc w:val="left"/>
              <w:rPr>
                <w:b/>
                <w:sz w:val="24"/>
              </w:rPr>
            </w:pPr>
            <w:r>
              <w:rPr>
                <w:rFonts w:hint="eastAsia"/>
                <w:b/>
                <w:sz w:val="24"/>
              </w:rPr>
              <w:t>（1）物料平衡</w:t>
            </w:r>
          </w:p>
          <w:p>
            <w:pPr>
              <w:adjustRightInd w:val="0"/>
              <w:snapToGrid w:val="0"/>
              <w:jc w:val="center"/>
              <w:rPr>
                <w:b/>
                <w:sz w:val="24"/>
              </w:rPr>
            </w:pPr>
          </w:p>
          <w:p>
            <w:pPr>
              <w:adjustRightInd w:val="0"/>
              <w:snapToGrid w:val="0"/>
              <w:jc w:val="center"/>
            </w:pPr>
            <w:r>
              <w:object>
                <v:shape id="_x0000_i1026" o:spt="75" type="#_x0000_t75" style="height:102.85pt;width:405.9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5" r:id="rId16">
                  <o:LockedField>false</o:LockedField>
                </o:OLEObject>
              </w:object>
            </w:r>
          </w:p>
          <w:p>
            <w:pPr>
              <w:adjustRightInd w:val="0"/>
              <w:snapToGrid w:val="0"/>
              <w:spacing w:line="440" w:lineRule="exact"/>
              <w:jc w:val="center"/>
              <w:rPr>
                <w:b/>
                <w:szCs w:val="21"/>
              </w:rPr>
            </w:pPr>
            <w:r>
              <w:rPr>
                <w:rFonts w:hint="eastAsia"/>
                <w:b/>
                <w:szCs w:val="21"/>
              </w:rPr>
              <w:t>图2</w:t>
            </w:r>
            <w:r>
              <w:rPr>
                <w:b/>
                <w:szCs w:val="21"/>
              </w:rPr>
              <w:t xml:space="preserve">-1  </w:t>
            </w:r>
            <w:r>
              <w:rPr>
                <w:rFonts w:hint="eastAsia"/>
                <w:b/>
                <w:szCs w:val="21"/>
              </w:rPr>
              <w:t>锌铝平衡图</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项目锌锭中铅、镉、镍</w:t>
            </w:r>
            <w:r>
              <w:rPr>
                <w:rFonts w:eastAsia="宋体"/>
                <w:b/>
                <w:bCs/>
                <w:szCs w:val="21"/>
              </w:rPr>
              <w:t>物料投入与产出平衡一览表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61"/>
              <w:gridCol w:w="1125"/>
              <w:gridCol w:w="1019"/>
              <w:gridCol w:w="1326"/>
              <w:gridCol w:w="1368"/>
              <w:gridCol w:w="1055"/>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4" w:type="pct"/>
                  <w:gridSpan w:val="2"/>
                  <w:vMerge w:val="restart"/>
                  <w:vAlign w:val="center"/>
                </w:tcPr>
                <w:p>
                  <w:pPr>
                    <w:adjustRightInd w:val="0"/>
                    <w:snapToGrid w:val="0"/>
                    <w:spacing w:line="320" w:lineRule="exact"/>
                    <w:jc w:val="center"/>
                    <w:rPr>
                      <w:bCs/>
                      <w:szCs w:val="21"/>
                    </w:rPr>
                  </w:pPr>
                  <w:r>
                    <w:rPr>
                      <w:rFonts w:hint="eastAsia"/>
                      <w:bCs/>
                      <w:szCs w:val="21"/>
                    </w:rPr>
                    <w:t>元素</w:t>
                  </w:r>
                </w:p>
              </w:tc>
              <w:tc>
                <w:tcPr>
                  <w:tcW w:w="668" w:type="pct"/>
                  <w:vMerge w:val="restart"/>
                  <w:vAlign w:val="center"/>
                </w:tcPr>
                <w:p>
                  <w:pPr>
                    <w:adjustRightInd w:val="0"/>
                    <w:snapToGrid w:val="0"/>
                    <w:spacing w:line="320" w:lineRule="exact"/>
                    <w:jc w:val="center"/>
                    <w:rPr>
                      <w:bCs/>
                      <w:szCs w:val="21"/>
                    </w:rPr>
                  </w:pPr>
                  <w:r>
                    <w:rPr>
                      <w:rFonts w:hint="eastAsia"/>
                      <w:bCs/>
                      <w:szCs w:val="21"/>
                    </w:rPr>
                    <w:t>单位</w:t>
                  </w:r>
                </w:p>
              </w:tc>
              <w:tc>
                <w:tcPr>
                  <w:tcW w:w="605" w:type="pct"/>
                  <w:vMerge w:val="restart"/>
                  <w:vAlign w:val="center"/>
                </w:tcPr>
                <w:p>
                  <w:pPr>
                    <w:adjustRightInd w:val="0"/>
                    <w:snapToGrid w:val="0"/>
                    <w:spacing w:line="320" w:lineRule="exact"/>
                    <w:jc w:val="center"/>
                    <w:rPr>
                      <w:bCs/>
                      <w:szCs w:val="21"/>
                    </w:rPr>
                  </w:pPr>
                  <w:r>
                    <w:rPr>
                      <w:rFonts w:hint="eastAsia"/>
                      <w:bCs/>
                      <w:szCs w:val="21"/>
                    </w:rPr>
                    <w:t>投入</w:t>
                  </w:r>
                </w:p>
              </w:tc>
              <w:tc>
                <w:tcPr>
                  <w:tcW w:w="2844" w:type="pct"/>
                  <w:gridSpan w:val="4"/>
                  <w:vAlign w:val="center"/>
                </w:tcPr>
                <w:p>
                  <w:pPr>
                    <w:adjustRightInd w:val="0"/>
                    <w:snapToGrid w:val="0"/>
                    <w:spacing w:line="320" w:lineRule="exact"/>
                    <w:jc w:val="center"/>
                    <w:rPr>
                      <w:bCs/>
                      <w:szCs w:val="21"/>
                    </w:rPr>
                  </w:pPr>
                  <w:r>
                    <w:rPr>
                      <w:rFonts w:hint="eastAsia"/>
                      <w:bCs/>
                      <w:szCs w:val="21"/>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4" w:type="pct"/>
                  <w:gridSpan w:val="2"/>
                  <w:vMerge w:val="continue"/>
                  <w:vAlign w:val="center"/>
                </w:tcPr>
                <w:p>
                  <w:pPr>
                    <w:adjustRightInd w:val="0"/>
                    <w:snapToGrid w:val="0"/>
                    <w:spacing w:line="320" w:lineRule="exact"/>
                    <w:jc w:val="center"/>
                    <w:rPr>
                      <w:bCs/>
                      <w:szCs w:val="21"/>
                    </w:rPr>
                  </w:pPr>
                </w:p>
              </w:tc>
              <w:tc>
                <w:tcPr>
                  <w:tcW w:w="668" w:type="pct"/>
                  <w:vMerge w:val="continue"/>
                  <w:vAlign w:val="center"/>
                </w:tcPr>
                <w:p>
                  <w:pPr>
                    <w:adjustRightInd w:val="0"/>
                    <w:snapToGrid w:val="0"/>
                    <w:spacing w:line="320" w:lineRule="exact"/>
                    <w:jc w:val="center"/>
                    <w:rPr>
                      <w:bCs/>
                      <w:szCs w:val="21"/>
                    </w:rPr>
                  </w:pPr>
                </w:p>
              </w:tc>
              <w:tc>
                <w:tcPr>
                  <w:tcW w:w="605" w:type="pct"/>
                  <w:vMerge w:val="continue"/>
                  <w:vAlign w:val="center"/>
                </w:tcPr>
                <w:p>
                  <w:pPr>
                    <w:adjustRightInd w:val="0"/>
                    <w:snapToGrid w:val="0"/>
                    <w:spacing w:line="320" w:lineRule="exact"/>
                    <w:jc w:val="center"/>
                    <w:rPr>
                      <w:bCs/>
                      <w:szCs w:val="21"/>
                    </w:rPr>
                  </w:pPr>
                </w:p>
              </w:tc>
              <w:tc>
                <w:tcPr>
                  <w:tcW w:w="787" w:type="pct"/>
                  <w:vAlign w:val="center"/>
                </w:tcPr>
                <w:p>
                  <w:pPr>
                    <w:adjustRightInd w:val="0"/>
                    <w:snapToGrid w:val="0"/>
                    <w:spacing w:line="320" w:lineRule="exact"/>
                    <w:jc w:val="center"/>
                    <w:rPr>
                      <w:bCs/>
                      <w:szCs w:val="21"/>
                    </w:rPr>
                  </w:pPr>
                  <w:r>
                    <w:rPr>
                      <w:rFonts w:hint="eastAsia"/>
                      <w:bCs/>
                      <w:szCs w:val="21"/>
                    </w:rPr>
                    <w:t>产品</w:t>
                  </w:r>
                </w:p>
              </w:tc>
              <w:tc>
                <w:tcPr>
                  <w:tcW w:w="812" w:type="pct"/>
                  <w:vAlign w:val="center"/>
                </w:tcPr>
                <w:p>
                  <w:pPr>
                    <w:adjustRightInd w:val="0"/>
                    <w:snapToGrid w:val="0"/>
                    <w:spacing w:line="320" w:lineRule="exact"/>
                    <w:jc w:val="center"/>
                    <w:rPr>
                      <w:bCs/>
                      <w:szCs w:val="21"/>
                    </w:rPr>
                  </w:pPr>
                  <w:r>
                    <w:rPr>
                      <w:rFonts w:hint="eastAsia"/>
                      <w:bCs/>
                      <w:szCs w:val="21"/>
                    </w:rPr>
                    <w:t>炉渣</w:t>
                  </w:r>
                </w:p>
              </w:tc>
              <w:tc>
                <w:tcPr>
                  <w:tcW w:w="626" w:type="pct"/>
                  <w:vAlign w:val="center"/>
                </w:tcPr>
                <w:p>
                  <w:pPr>
                    <w:adjustRightInd w:val="0"/>
                    <w:snapToGrid w:val="0"/>
                    <w:spacing w:line="320" w:lineRule="exact"/>
                    <w:jc w:val="center"/>
                    <w:rPr>
                      <w:bCs/>
                      <w:szCs w:val="21"/>
                    </w:rPr>
                  </w:pPr>
                  <w:r>
                    <w:rPr>
                      <w:rFonts w:hint="eastAsia"/>
                      <w:bCs/>
                      <w:szCs w:val="21"/>
                    </w:rPr>
                    <w:t>边角料</w:t>
                  </w:r>
                </w:p>
              </w:tc>
              <w:tc>
                <w:tcPr>
                  <w:tcW w:w="619" w:type="pct"/>
                  <w:vAlign w:val="center"/>
                </w:tcPr>
                <w:p>
                  <w:pPr>
                    <w:adjustRightInd w:val="0"/>
                    <w:snapToGrid w:val="0"/>
                    <w:spacing w:line="320" w:lineRule="exact"/>
                    <w:jc w:val="center"/>
                    <w:rPr>
                      <w:bCs/>
                      <w:szCs w:val="21"/>
                    </w:rPr>
                  </w:pPr>
                  <w:r>
                    <w:rPr>
                      <w:rFonts w:hint="eastAsia"/>
                      <w:bCs/>
                      <w:szCs w:val="21"/>
                    </w:rPr>
                    <w:t>烟粉尘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4" w:type="pct"/>
                  <w:gridSpan w:val="2"/>
                  <w:vAlign w:val="center"/>
                </w:tcPr>
                <w:p>
                  <w:pPr>
                    <w:adjustRightInd w:val="0"/>
                    <w:snapToGrid w:val="0"/>
                    <w:spacing w:line="320" w:lineRule="exact"/>
                    <w:jc w:val="center"/>
                    <w:rPr>
                      <w:bCs/>
                      <w:szCs w:val="21"/>
                    </w:rPr>
                  </w:pPr>
                  <w:r>
                    <w:rPr>
                      <w:rFonts w:hint="eastAsia"/>
                      <w:bCs/>
                      <w:szCs w:val="21"/>
                    </w:rPr>
                    <w:t>锌锭</w:t>
                  </w:r>
                </w:p>
              </w:tc>
              <w:tc>
                <w:tcPr>
                  <w:tcW w:w="668" w:type="pct"/>
                  <w:vAlign w:val="center"/>
                </w:tcPr>
                <w:p>
                  <w:pPr>
                    <w:adjustRightInd w:val="0"/>
                    <w:snapToGrid w:val="0"/>
                    <w:spacing w:line="320" w:lineRule="exact"/>
                    <w:jc w:val="center"/>
                    <w:rPr>
                      <w:bCs/>
                      <w:szCs w:val="21"/>
                    </w:rPr>
                  </w:pPr>
                  <w:r>
                    <w:rPr>
                      <w:rFonts w:hint="eastAsia"/>
                      <w:bCs/>
                      <w:szCs w:val="21"/>
                    </w:rPr>
                    <w:t>t/a</w:t>
                  </w:r>
                </w:p>
              </w:tc>
              <w:tc>
                <w:tcPr>
                  <w:tcW w:w="605" w:type="pct"/>
                  <w:vAlign w:val="center"/>
                </w:tcPr>
                <w:p>
                  <w:pPr>
                    <w:adjustRightInd w:val="0"/>
                    <w:snapToGrid w:val="0"/>
                    <w:spacing w:line="320" w:lineRule="exact"/>
                    <w:jc w:val="center"/>
                    <w:rPr>
                      <w:bCs/>
                      <w:szCs w:val="21"/>
                    </w:rPr>
                  </w:pPr>
                  <w:r>
                    <w:rPr>
                      <w:rFonts w:hint="eastAsia"/>
                      <w:bCs/>
                      <w:szCs w:val="21"/>
                    </w:rPr>
                    <w:t>2</w:t>
                  </w:r>
                  <w:r>
                    <w:rPr>
                      <w:bCs/>
                      <w:szCs w:val="21"/>
                    </w:rPr>
                    <w:t>00</w:t>
                  </w:r>
                </w:p>
              </w:tc>
              <w:tc>
                <w:tcPr>
                  <w:tcW w:w="787" w:type="pct"/>
                  <w:vAlign w:val="center"/>
                </w:tcPr>
                <w:p>
                  <w:pPr>
                    <w:adjustRightInd w:val="0"/>
                    <w:snapToGrid w:val="0"/>
                    <w:spacing w:line="320" w:lineRule="exact"/>
                    <w:jc w:val="center"/>
                    <w:rPr>
                      <w:bCs/>
                      <w:szCs w:val="21"/>
                    </w:rPr>
                  </w:pPr>
                  <w:r>
                    <w:rPr>
                      <w:rFonts w:hint="eastAsia"/>
                      <w:bCs/>
                      <w:szCs w:val="21"/>
                    </w:rPr>
                    <w:t>1</w:t>
                  </w:r>
                  <w:r>
                    <w:rPr>
                      <w:bCs/>
                      <w:szCs w:val="21"/>
                    </w:rPr>
                    <w:t>93.825</w:t>
                  </w:r>
                </w:p>
              </w:tc>
              <w:tc>
                <w:tcPr>
                  <w:tcW w:w="812" w:type="pct"/>
                  <w:vAlign w:val="center"/>
                </w:tcPr>
                <w:p>
                  <w:pPr>
                    <w:adjustRightInd w:val="0"/>
                    <w:snapToGrid w:val="0"/>
                    <w:spacing w:line="320" w:lineRule="exact"/>
                    <w:jc w:val="center"/>
                    <w:rPr>
                      <w:bCs/>
                      <w:szCs w:val="21"/>
                    </w:rPr>
                  </w:pPr>
                  <w:r>
                    <w:rPr>
                      <w:rFonts w:hint="eastAsia"/>
                      <w:bCs/>
                      <w:szCs w:val="21"/>
                    </w:rPr>
                    <w:t>1</w:t>
                  </w:r>
                  <w:r>
                    <w:rPr>
                      <w:bCs/>
                      <w:szCs w:val="21"/>
                    </w:rPr>
                    <w:t>.2</w:t>
                  </w:r>
                </w:p>
              </w:tc>
              <w:tc>
                <w:tcPr>
                  <w:tcW w:w="626" w:type="pct"/>
                  <w:vAlign w:val="center"/>
                </w:tcPr>
                <w:p>
                  <w:pPr>
                    <w:adjustRightInd w:val="0"/>
                    <w:snapToGrid w:val="0"/>
                    <w:spacing w:line="320" w:lineRule="exact"/>
                    <w:jc w:val="center"/>
                    <w:rPr>
                      <w:bCs/>
                      <w:szCs w:val="21"/>
                    </w:rPr>
                  </w:pPr>
                  <w:r>
                    <w:rPr>
                      <w:rFonts w:hint="eastAsia"/>
                      <w:bCs/>
                      <w:szCs w:val="21"/>
                    </w:rPr>
                    <w:t>4</w:t>
                  </w:r>
                </w:p>
              </w:tc>
              <w:tc>
                <w:tcPr>
                  <w:tcW w:w="619" w:type="pct"/>
                  <w:vAlign w:val="center"/>
                </w:tcPr>
                <w:p>
                  <w:pPr>
                    <w:adjustRightInd w:val="0"/>
                    <w:snapToGrid w:val="0"/>
                    <w:spacing w:line="320" w:lineRule="exact"/>
                    <w:jc w:val="center"/>
                    <w:rPr>
                      <w:bCs/>
                      <w:szCs w:val="21"/>
                    </w:rPr>
                  </w:pPr>
                  <w:r>
                    <w:rPr>
                      <w:rFonts w:hint="eastAsia"/>
                      <w:bCs/>
                      <w:szCs w:val="21"/>
                    </w:rPr>
                    <w:t>0</w:t>
                  </w:r>
                  <w:r>
                    <w:rPr>
                      <w:bCs/>
                      <w:szCs w:val="21"/>
                    </w:rPr>
                    <w:t>.975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 w:type="pct"/>
                  <w:vMerge w:val="restart"/>
                  <w:vAlign w:val="center"/>
                </w:tcPr>
                <w:p>
                  <w:pPr>
                    <w:adjustRightInd w:val="0"/>
                    <w:snapToGrid w:val="0"/>
                    <w:spacing w:line="320" w:lineRule="exact"/>
                    <w:jc w:val="center"/>
                    <w:rPr>
                      <w:bCs/>
                      <w:szCs w:val="21"/>
                    </w:rPr>
                  </w:pPr>
                  <w:r>
                    <w:rPr>
                      <w:rFonts w:hint="eastAsia"/>
                      <w:bCs/>
                      <w:szCs w:val="21"/>
                    </w:rPr>
                    <w:t>其中</w:t>
                  </w:r>
                </w:p>
              </w:tc>
              <w:tc>
                <w:tcPr>
                  <w:tcW w:w="630" w:type="pct"/>
                  <w:vAlign w:val="center"/>
                </w:tcPr>
                <w:p>
                  <w:pPr>
                    <w:adjustRightInd w:val="0"/>
                    <w:snapToGrid w:val="0"/>
                    <w:spacing w:line="320" w:lineRule="exact"/>
                    <w:jc w:val="center"/>
                    <w:rPr>
                      <w:bCs/>
                      <w:szCs w:val="21"/>
                    </w:rPr>
                  </w:pPr>
                  <w:r>
                    <w:rPr>
                      <w:rFonts w:hint="eastAsia"/>
                      <w:bCs/>
                      <w:szCs w:val="21"/>
                    </w:rPr>
                    <w:t>铅含量</w:t>
                  </w:r>
                </w:p>
              </w:tc>
              <w:tc>
                <w:tcPr>
                  <w:tcW w:w="668" w:type="pct"/>
                  <w:vAlign w:val="center"/>
                </w:tcPr>
                <w:p>
                  <w:pPr>
                    <w:adjustRightInd w:val="0"/>
                    <w:snapToGrid w:val="0"/>
                    <w:spacing w:line="320" w:lineRule="exact"/>
                    <w:jc w:val="center"/>
                    <w:rPr>
                      <w:bCs/>
                      <w:szCs w:val="21"/>
                    </w:rPr>
                  </w:pPr>
                  <w:r>
                    <w:rPr>
                      <w:bCs/>
                      <w:szCs w:val="21"/>
                    </w:rPr>
                    <w:t>k</w:t>
                  </w:r>
                  <w:r>
                    <w:rPr>
                      <w:rFonts w:hint="eastAsia"/>
                      <w:bCs/>
                      <w:szCs w:val="21"/>
                    </w:rPr>
                    <w:t>g/a</w:t>
                  </w:r>
                </w:p>
              </w:tc>
              <w:tc>
                <w:tcPr>
                  <w:tcW w:w="605" w:type="pct"/>
                  <w:vAlign w:val="center"/>
                </w:tcPr>
                <w:p>
                  <w:pPr>
                    <w:adjustRightInd w:val="0"/>
                    <w:snapToGrid w:val="0"/>
                    <w:spacing w:line="320" w:lineRule="exact"/>
                    <w:jc w:val="center"/>
                    <w:rPr>
                      <w:bCs/>
                      <w:szCs w:val="21"/>
                    </w:rPr>
                  </w:pPr>
                  <w:r>
                    <w:rPr>
                      <w:bCs/>
                      <w:szCs w:val="21"/>
                    </w:rPr>
                    <w:t>6</w:t>
                  </w:r>
                </w:p>
              </w:tc>
              <w:tc>
                <w:tcPr>
                  <w:tcW w:w="787" w:type="pct"/>
                  <w:vAlign w:val="center"/>
                </w:tcPr>
                <w:p>
                  <w:pPr>
                    <w:adjustRightInd w:val="0"/>
                    <w:snapToGrid w:val="0"/>
                    <w:spacing w:line="320" w:lineRule="exact"/>
                    <w:jc w:val="center"/>
                    <w:rPr>
                      <w:bCs/>
                      <w:szCs w:val="21"/>
                    </w:rPr>
                  </w:pPr>
                  <w:r>
                    <w:rPr>
                      <w:bCs/>
                      <w:szCs w:val="21"/>
                    </w:rPr>
                    <w:t>5.815</w:t>
                  </w:r>
                </w:p>
              </w:tc>
              <w:tc>
                <w:tcPr>
                  <w:tcW w:w="812" w:type="pct"/>
                  <w:vAlign w:val="center"/>
                </w:tcPr>
                <w:p>
                  <w:pPr>
                    <w:adjustRightInd w:val="0"/>
                    <w:snapToGrid w:val="0"/>
                    <w:spacing w:line="320" w:lineRule="exact"/>
                    <w:jc w:val="center"/>
                    <w:rPr>
                      <w:bCs/>
                      <w:szCs w:val="21"/>
                    </w:rPr>
                  </w:pPr>
                  <w:r>
                    <w:rPr>
                      <w:bCs/>
                      <w:szCs w:val="21"/>
                    </w:rPr>
                    <w:t>0.036</w:t>
                  </w:r>
                </w:p>
              </w:tc>
              <w:tc>
                <w:tcPr>
                  <w:tcW w:w="626" w:type="pct"/>
                  <w:vAlign w:val="center"/>
                </w:tcPr>
                <w:p>
                  <w:pPr>
                    <w:adjustRightInd w:val="0"/>
                    <w:snapToGrid w:val="0"/>
                    <w:spacing w:line="320" w:lineRule="exact"/>
                    <w:jc w:val="center"/>
                    <w:rPr>
                      <w:bCs/>
                      <w:szCs w:val="21"/>
                    </w:rPr>
                  </w:pPr>
                  <w:r>
                    <w:rPr>
                      <w:bCs/>
                      <w:szCs w:val="21"/>
                    </w:rPr>
                    <w:t>0.12</w:t>
                  </w:r>
                </w:p>
              </w:tc>
              <w:tc>
                <w:tcPr>
                  <w:tcW w:w="619" w:type="pct"/>
                  <w:vAlign w:val="center"/>
                </w:tcPr>
                <w:p>
                  <w:pPr>
                    <w:adjustRightInd w:val="0"/>
                    <w:snapToGrid w:val="0"/>
                    <w:spacing w:line="320" w:lineRule="exact"/>
                    <w:jc w:val="center"/>
                    <w:rPr>
                      <w:bCs/>
                      <w:szCs w:val="21"/>
                    </w:rPr>
                  </w:pPr>
                  <w:r>
                    <w:rPr>
                      <w:bCs/>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 w:type="pct"/>
                  <w:vMerge w:val="continue"/>
                  <w:vAlign w:val="center"/>
                </w:tcPr>
                <w:p>
                  <w:pPr>
                    <w:adjustRightInd w:val="0"/>
                    <w:snapToGrid w:val="0"/>
                    <w:spacing w:line="320" w:lineRule="exact"/>
                    <w:jc w:val="center"/>
                    <w:rPr>
                      <w:bCs/>
                      <w:szCs w:val="21"/>
                    </w:rPr>
                  </w:pPr>
                </w:p>
              </w:tc>
              <w:tc>
                <w:tcPr>
                  <w:tcW w:w="630" w:type="pct"/>
                  <w:vAlign w:val="center"/>
                </w:tcPr>
                <w:p>
                  <w:pPr>
                    <w:adjustRightInd w:val="0"/>
                    <w:snapToGrid w:val="0"/>
                    <w:spacing w:line="320" w:lineRule="exact"/>
                    <w:jc w:val="center"/>
                    <w:rPr>
                      <w:bCs/>
                      <w:szCs w:val="21"/>
                    </w:rPr>
                  </w:pPr>
                  <w:r>
                    <w:rPr>
                      <w:rFonts w:hint="eastAsia"/>
                      <w:bCs/>
                      <w:szCs w:val="21"/>
                    </w:rPr>
                    <w:t>镉含量</w:t>
                  </w:r>
                </w:p>
              </w:tc>
              <w:tc>
                <w:tcPr>
                  <w:tcW w:w="668" w:type="pct"/>
                  <w:vAlign w:val="center"/>
                </w:tcPr>
                <w:p>
                  <w:pPr>
                    <w:adjustRightInd w:val="0"/>
                    <w:snapToGrid w:val="0"/>
                    <w:spacing w:line="320" w:lineRule="exact"/>
                    <w:jc w:val="center"/>
                    <w:rPr>
                      <w:bCs/>
                      <w:szCs w:val="21"/>
                    </w:rPr>
                  </w:pPr>
                  <w:r>
                    <w:rPr>
                      <w:bCs/>
                      <w:szCs w:val="21"/>
                    </w:rPr>
                    <w:t>k</w:t>
                  </w:r>
                  <w:r>
                    <w:rPr>
                      <w:rFonts w:hint="eastAsia"/>
                      <w:bCs/>
                      <w:szCs w:val="21"/>
                    </w:rPr>
                    <w:t>g/a</w:t>
                  </w:r>
                </w:p>
              </w:tc>
              <w:tc>
                <w:tcPr>
                  <w:tcW w:w="605" w:type="pct"/>
                  <w:vAlign w:val="center"/>
                </w:tcPr>
                <w:p>
                  <w:pPr>
                    <w:adjustRightInd w:val="0"/>
                    <w:snapToGrid w:val="0"/>
                    <w:spacing w:line="320" w:lineRule="exact"/>
                    <w:jc w:val="center"/>
                    <w:rPr>
                      <w:bCs/>
                      <w:szCs w:val="21"/>
                    </w:rPr>
                  </w:pPr>
                  <w:r>
                    <w:rPr>
                      <w:bCs/>
                      <w:szCs w:val="21"/>
                    </w:rPr>
                    <w:t>6</w:t>
                  </w:r>
                </w:p>
              </w:tc>
              <w:tc>
                <w:tcPr>
                  <w:tcW w:w="787" w:type="pct"/>
                  <w:vAlign w:val="center"/>
                </w:tcPr>
                <w:p>
                  <w:pPr>
                    <w:adjustRightInd w:val="0"/>
                    <w:snapToGrid w:val="0"/>
                    <w:spacing w:line="320" w:lineRule="exact"/>
                    <w:jc w:val="center"/>
                    <w:rPr>
                      <w:bCs/>
                      <w:szCs w:val="21"/>
                    </w:rPr>
                  </w:pPr>
                  <w:r>
                    <w:rPr>
                      <w:bCs/>
                      <w:szCs w:val="21"/>
                    </w:rPr>
                    <w:t>5.815</w:t>
                  </w:r>
                </w:p>
              </w:tc>
              <w:tc>
                <w:tcPr>
                  <w:tcW w:w="812" w:type="pct"/>
                  <w:vAlign w:val="center"/>
                </w:tcPr>
                <w:p>
                  <w:pPr>
                    <w:adjustRightInd w:val="0"/>
                    <w:snapToGrid w:val="0"/>
                    <w:spacing w:line="320" w:lineRule="exact"/>
                    <w:jc w:val="center"/>
                    <w:rPr>
                      <w:bCs/>
                      <w:szCs w:val="21"/>
                    </w:rPr>
                  </w:pPr>
                  <w:r>
                    <w:rPr>
                      <w:bCs/>
                      <w:szCs w:val="21"/>
                    </w:rPr>
                    <w:t>0.036</w:t>
                  </w:r>
                </w:p>
              </w:tc>
              <w:tc>
                <w:tcPr>
                  <w:tcW w:w="626" w:type="pct"/>
                  <w:vAlign w:val="center"/>
                </w:tcPr>
                <w:p>
                  <w:pPr>
                    <w:adjustRightInd w:val="0"/>
                    <w:snapToGrid w:val="0"/>
                    <w:spacing w:line="320" w:lineRule="exact"/>
                    <w:jc w:val="center"/>
                    <w:rPr>
                      <w:bCs/>
                      <w:szCs w:val="21"/>
                    </w:rPr>
                  </w:pPr>
                  <w:r>
                    <w:rPr>
                      <w:bCs/>
                      <w:szCs w:val="21"/>
                    </w:rPr>
                    <w:t>0.12</w:t>
                  </w:r>
                </w:p>
              </w:tc>
              <w:tc>
                <w:tcPr>
                  <w:tcW w:w="619" w:type="pct"/>
                  <w:vAlign w:val="center"/>
                </w:tcPr>
                <w:p>
                  <w:pPr>
                    <w:adjustRightInd w:val="0"/>
                    <w:snapToGrid w:val="0"/>
                    <w:spacing w:line="320" w:lineRule="exact"/>
                    <w:jc w:val="center"/>
                    <w:rPr>
                      <w:bCs/>
                      <w:szCs w:val="21"/>
                    </w:rPr>
                  </w:pPr>
                  <w:r>
                    <w:rPr>
                      <w:bCs/>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 w:type="pct"/>
                  <w:vMerge w:val="continue"/>
                  <w:vAlign w:val="center"/>
                </w:tcPr>
                <w:p>
                  <w:pPr>
                    <w:adjustRightInd w:val="0"/>
                    <w:snapToGrid w:val="0"/>
                    <w:spacing w:line="320" w:lineRule="exact"/>
                    <w:jc w:val="center"/>
                    <w:rPr>
                      <w:bCs/>
                      <w:szCs w:val="21"/>
                    </w:rPr>
                  </w:pPr>
                </w:p>
              </w:tc>
              <w:tc>
                <w:tcPr>
                  <w:tcW w:w="630" w:type="pct"/>
                  <w:vAlign w:val="center"/>
                </w:tcPr>
                <w:p>
                  <w:pPr>
                    <w:adjustRightInd w:val="0"/>
                    <w:snapToGrid w:val="0"/>
                    <w:spacing w:line="320" w:lineRule="exact"/>
                    <w:jc w:val="center"/>
                    <w:rPr>
                      <w:bCs/>
                      <w:szCs w:val="21"/>
                    </w:rPr>
                  </w:pPr>
                  <w:r>
                    <w:rPr>
                      <w:rFonts w:hint="eastAsia"/>
                      <w:bCs/>
                      <w:szCs w:val="21"/>
                    </w:rPr>
                    <w:t>镍含量</w:t>
                  </w:r>
                </w:p>
              </w:tc>
              <w:tc>
                <w:tcPr>
                  <w:tcW w:w="668" w:type="pct"/>
                  <w:vAlign w:val="center"/>
                </w:tcPr>
                <w:p>
                  <w:pPr>
                    <w:adjustRightInd w:val="0"/>
                    <w:snapToGrid w:val="0"/>
                    <w:spacing w:line="320" w:lineRule="exact"/>
                    <w:jc w:val="center"/>
                    <w:rPr>
                      <w:bCs/>
                      <w:szCs w:val="21"/>
                    </w:rPr>
                  </w:pPr>
                  <w:r>
                    <w:rPr>
                      <w:bCs/>
                      <w:szCs w:val="21"/>
                    </w:rPr>
                    <w:t>k</w:t>
                  </w:r>
                  <w:r>
                    <w:rPr>
                      <w:rFonts w:hint="eastAsia"/>
                      <w:bCs/>
                      <w:szCs w:val="21"/>
                    </w:rPr>
                    <w:t>g/a</w:t>
                  </w:r>
                </w:p>
              </w:tc>
              <w:tc>
                <w:tcPr>
                  <w:tcW w:w="605" w:type="pct"/>
                  <w:vAlign w:val="center"/>
                </w:tcPr>
                <w:p>
                  <w:pPr>
                    <w:adjustRightInd w:val="0"/>
                    <w:snapToGrid w:val="0"/>
                    <w:spacing w:line="320" w:lineRule="exact"/>
                    <w:jc w:val="center"/>
                    <w:rPr>
                      <w:bCs/>
                      <w:szCs w:val="21"/>
                    </w:rPr>
                  </w:pPr>
                  <w:r>
                    <w:rPr>
                      <w:bCs/>
                      <w:szCs w:val="21"/>
                    </w:rPr>
                    <w:t>2</w:t>
                  </w:r>
                </w:p>
              </w:tc>
              <w:tc>
                <w:tcPr>
                  <w:tcW w:w="787" w:type="pct"/>
                  <w:vAlign w:val="center"/>
                </w:tcPr>
                <w:p>
                  <w:pPr>
                    <w:adjustRightInd w:val="0"/>
                    <w:snapToGrid w:val="0"/>
                    <w:spacing w:line="320" w:lineRule="exact"/>
                    <w:jc w:val="center"/>
                    <w:rPr>
                      <w:bCs/>
                      <w:szCs w:val="21"/>
                    </w:rPr>
                  </w:pPr>
                  <w:r>
                    <w:rPr>
                      <w:bCs/>
                      <w:szCs w:val="21"/>
                    </w:rPr>
                    <w:t>1.938</w:t>
                  </w:r>
                </w:p>
              </w:tc>
              <w:tc>
                <w:tcPr>
                  <w:tcW w:w="812" w:type="pct"/>
                  <w:vAlign w:val="center"/>
                </w:tcPr>
                <w:p>
                  <w:pPr>
                    <w:adjustRightInd w:val="0"/>
                    <w:snapToGrid w:val="0"/>
                    <w:spacing w:line="320" w:lineRule="exact"/>
                    <w:jc w:val="center"/>
                    <w:rPr>
                      <w:bCs/>
                      <w:szCs w:val="21"/>
                    </w:rPr>
                  </w:pPr>
                  <w:r>
                    <w:rPr>
                      <w:bCs/>
                      <w:szCs w:val="21"/>
                    </w:rPr>
                    <w:t>0.012</w:t>
                  </w:r>
                </w:p>
              </w:tc>
              <w:tc>
                <w:tcPr>
                  <w:tcW w:w="626" w:type="pct"/>
                  <w:vAlign w:val="center"/>
                </w:tcPr>
                <w:p>
                  <w:pPr>
                    <w:adjustRightInd w:val="0"/>
                    <w:snapToGrid w:val="0"/>
                    <w:spacing w:line="320" w:lineRule="exact"/>
                    <w:jc w:val="center"/>
                    <w:rPr>
                      <w:bCs/>
                      <w:szCs w:val="21"/>
                    </w:rPr>
                  </w:pPr>
                  <w:r>
                    <w:rPr>
                      <w:bCs/>
                      <w:szCs w:val="21"/>
                    </w:rPr>
                    <w:t>0.04</w:t>
                  </w:r>
                </w:p>
              </w:tc>
              <w:tc>
                <w:tcPr>
                  <w:tcW w:w="619" w:type="pct"/>
                  <w:vAlign w:val="center"/>
                </w:tcPr>
                <w:p>
                  <w:pPr>
                    <w:adjustRightInd w:val="0"/>
                    <w:snapToGrid w:val="0"/>
                    <w:spacing w:line="320" w:lineRule="exact"/>
                    <w:jc w:val="center"/>
                    <w:rPr>
                      <w:bCs/>
                      <w:szCs w:val="21"/>
                    </w:rPr>
                  </w:pPr>
                  <w:r>
                    <w:rPr>
                      <w:bCs/>
                      <w:szCs w:val="21"/>
                    </w:rPr>
                    <w:t>0.01</w:t>
                  </w:r>
                </w:p>
              </w:tc>
            </w:tr>
          </w:tbl>
          <w:p>
            <w:pPr>
              <w:adjustRightInd w:val="0"/>
              <w:snapToGrid w:val="0"/>
              <w:spacing w:line="440" w:lineRule="exact"/>
              <w:ind w:firstLine="482" w:firstLineChars="200"/>
              <w:jc w:val="left"/>
              <w:rPr>
                <w:b/>
                <w:sz w:val="24"/>
              </w:rPr>
            </w:pPr>
            <w:r>
              <w:rPr>
                <w:rFonts w:hint="eastAsia"/>
                <w:b/>
                <w:sz w:val="24"/>
              </w:rPr>
              <w:t>（2）水平衡</w:t>
            </w:r>
          </w:p>
          <w:p>
            <w:pPr>
              <w:adjustRightInd w:val="0"/>
              <w:snapToGrid w:val="0"/>
              <w:jc w:val="center"/>
              <w:rPr>
                <w:sz w:val="24"/>
              </w:rPr>
            </w:pPr>
            <w:r>
              <w:object>
                <v:shape id="_x0000_i1027" o:spt="75" type="#_x0000_t75" style="height:331.5pt;width:410.65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6" r:id="rId18">
                  <o:LockedField>false</o:LockedField>
                </o:OLEObject>
              </w:object>
            </w:r>
          </w:p>
          <w:p>
            <w:pPr>
              <w:adjustRightInd w:val="0"/>
              <w:snapToGrid w:val="0"/>
              <w:spacing w:line="360" w:lineRule="auto"/>
              <w:jc w:val="center"/>
              <w:rPr>
                <w:b/>
                <w:sz w:val="24"/>
              </w:rPr>
            </w:pPr>
            <w:r>
              <w:rPr>
                <w:rFonts w:hint="eastAsia"/>
                <w:b/>
              </w:rPr>
              <w:t>图2-</w:t>
            </w:r>
            <w:r>
              <w:rPr>
                <w:b/>
              </w:rPr>
              <w:t xml:space="preserve">2 </w:t>
            </w:r>
            <w:r>
              <w:rPr>
                <w:rFonts w:hint="eastAsia"/>
                <w:b/>
              </w:rPr>
              <w:t xml:space="preserve"> 项目水平衡</w:t>
            </w:r>
          </w:p>
          <w:p>
            <w:pPr>
              <w:adjustRightInd w:val="0"/>
              <w:snapToGrid w:val="0"/>
              <w:spacing w:line="440" w:lineRule="exact"/>
              <w:jc w:val="left"/>
              <w:rPr>
                <w:b/>
                <w:bCs/>
                <w:sz w:val="24"/>
              </w:rPr>
            </w:pPr>
            <w:r>
              <w:rPr>
                <w:rFonts w:hint="eastAsia"/>
                <w:b/>
                <w:sz w:val="24"/>
              </w:rPr>
              <w:t>8、</w:t>
            </w:r>
            <w:r>
              <w:rPr>
                <w:rFonts w:hint="eastAsia"/>
                <w:b/>
                <w:bCs/>
                <w:sz w:val="24"/>
              </w:rPr>
              <w:t>劳动定员及生产班制</w:t>
            </w:r>
          </w:p>
          <w:p>
            <w:pPr>
              <w:spacing w:line="440" w:lineRule="exact"/>
              <w:ind w:firstLine="480" w:firstLineChars="200"/>
              <w:rPr>
                <w:sz w:val="24"/>
              </w:rPr>
            </w:pPr>
            <w:r>
              <w:rPr>
                <w:rFonts w:hint="eastAsia"/>
                <w:sz w:val="24"/>
              </w:rPr>
              <w:t>企业现有员工</w:t>
            </w:r>
            <w:r>
              <w:rPr>
                <w:sz w:val="24"/>
              </w:rPr>
              <w:t>150</w:t>
            </w:r>
            <w:r>
              <w:rPr>
                <w:rFonts w:hint="eastAsia"/>
                <w:sz w:val="24"/>
              </w:rPr>
              <w:t>人，扩建后老厂区一部分员工调剂至新厂区，调剂后老厂区劳动定员1</w:t>
            </w:r>
            <w:r>
              <w:rPr>
                <w:sz w:val="24"/>
              </w:rPr>
              <w:t>20</w:t>
            </w:r>
            <w:r>
              <w:rPr>
                <w:rFonts w:hint="eastAsia"/>
                <w:sz w:val="24"/>
              </w:rPr>
              <w:t>人，新厂区劳动定员1</w:t>
            </w:r>
            <w:r>
              <w:rPr>
                <w:sz w:val="24"/>
              </w:rPr>
              <w:t>00</w:t>
            </w:r>
            <w:r>
              <w:rPr>
                <w:rFonts w:hint="eastAsia"/>
                <w:sz w:val="24"/>
              </w:rPr>
              <w:t>人，全厂员工人数新增7</w:t>
            </w:r>
            <w:r>
              <w:rPr>
                <w:sz w:val="24"/>
              </w:rPr>
              <w:t>0</w:t>
            </w:r>
            <w:r>
              <w:rPr>
                <w:rFonts w:hint="eastAsia"/>
                <w:sz w:val="24"/>
              </w:rPr>
              <w:t>人，实行单班制，8</w:t>
            </w:r>
            <w:r>
              <w:rPr>
                <w:sz w:val="24"/>
              </w:rPr>
              <w:t>h</w:t>
            </w:r>
            <w:r>
              <w:rPr>
                <w:rFonts w:hint="eastAsia"/>
                <w:sz w:val="24"/>
              </w:rPr>
              <w:t>/</w:t>
            </w:r>
            <w:r>
              <w:rPr>
                <w:sz w:val="24"/>
              </w:rPr>
              <w:t>d</w:t>
            </w:r>
            <w:r>
              <w:rPr>
                <w:rFonts w:hint="eastAsia"/>
                <w:sz w:val="24"/>
              </w:rPr>
              <w:t>单班制生产，年生产时间3</w:t>
            </w:r>
            <w:r>
              <w:rPr>
                <w:sz w:val="24"/>
              </w:rPr>
              <w:t>00d</w:t>
            </w:r>
            <w:r>
              <w:rPr>
                <w:rFonts w:hint="eastAsia"/>
                <w:sz w:val="24"/>
              </w:rPr>
              <w:t>，新、老厂区均不提供食宿。</w:t>
            </w:r>
          </w:p>
          <w:p>
            <w:pPr>
              <w:adjustRightInd w:val="0"/>
              <w:snapToGrid w:val="0"/>
              <w:spacing w:line="440" w:lineRule="exact"/>
              <w:jc w:val="left"/>
              <w:rPr>
                <w:b/>
                <w:bCs/>
                <w:sz w:val="24"/>
              </w:rPr>
            </w:pPr>
            <w:r>
              <w:rPr>
                <w:rFonts w:hint="eastAsia"/>
                <w:b/>
                <w:sz w:val="24"/>
              </w:rPr>
              <w:t>9、</w:t>
            </w:r>
            <w:r>
              <w:rPr>
                <w:rFonts w:hint="eastAsia"/>
                <w:b/>
                <w:bCs/>
                <w:sz w:val="24"/>
              </w:rPr>
              <w:t>厂区平面布置</w:t>
            </w:r>
          </w:p>
          <w:p>
            <w:pPr>
              <w:spacing w:line="440" w:lineRule="exact"/>
              <w:ind w:firstLine="480" w:firstLineChars="200"/>
              <w:rPr>
                <w:sz w:val="24"/>
              </w:rPr>
            </w:pPr>
            <w:r>
              <w:rPr>
                <w:rFonts w:hint="eastAsia"/>
                <w:sz w:val="24"/>
              </w:rPr>
              <w:t>本项目所在厂房共</w:t>
            </w:r>
            <w:r>
              <w:rPr>
                <w:sz w:val="24"/>
              </w:rPr>
              <w:t>4</w:t>
            </w:r>
            <w:r>
              <w:rPr>
                <w:rFonts w:hint="eastAsia"/>
                <w:sz w:val="24"/>
              </w:rPr>
              <w:t>层，各楼层车间布置情况见表2</w:t>
            </w:r>
            <w:r>
              <w:rPr>
                <w:sz w:val="24"/>
              </w:rPr>
              <w:t>-13</w:t>
            </w:r>
            <w:r>
              <w:rPr>
                <w:rFonts w:hint="eastAsia"/>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本项目车间平面布置情况</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829"/>
              <w:gridCol w:w="5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pPr>
                    <w:jc w:val="center"/>
                    <w:rPr>
                      <w:szCs w:val="21"/>
                    </w:rPr>
                  </w:pPr>
                  <w:r>
                    <w:rPr>
                      <w:rFonts w:hint="eastAsia"/>
                      <w:szCs w:val="21"/>
                    </w:rPr>
                    <w:t>序号</w:t>
                  </w:r>
                </w:p>
              </w:tc>
              <w:tc>
                <w:tcPr>
                  <w:tcW w:w="1843" w:type="dxa"/>
                  <w:vAlign w:val="center"/>
                </w:tcPr>
                <w:p>
                  <w:pPr>
                    <w:jc w:val="center"/>
                    <w:rPr>
                      <w:szCs w:val="21"/>
                    </w:rPr>
                  </w:pPr>
                  <w:r>
                    <w:rPr>
                      <w:rFonts w:hint="eastAsia"/>
                      <w:szCs w:val="21"/>
                    </w:rPr>
                    <w:t>楼层</w:t>
                  </w:r>
                </w:p>
              </w:tc>
              <w:tc>
                <w:tcPr>
                  <w:tcW w:w="5434" w:type="dxa"/>
                  <w:vAlign w:val="center"/>
                </w:tcPr>
                <w:p>
                  <w:pPr>
                    <w:jc w:val="center"/>
                    <w:rPr>
                      <w:szCs w:val="21"/>
                    </w:rPr>
                  </w:pPr>
                  <w:r>
                    <w:rPr>
                      <w:rFonts w:hint="eastAsia"/>
                      <w:szCs w:val="21"/>
                    </w:rPr>
                    <w:t>主要布局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pPr>
                    <w:jc w:val="center"/>
                    <w:rPr>
                      <w:szCs w:val="21"/>
                    </w:rPr>
                  </w:pPr>
                  <w:r>
                    <w:rPr>
                      <w:rFonts w:hint="eastAsia"/>
                      <w:szCs w:val="21"/>
                    </w:rPr>
                    <w:t>1</w:t>
                  </w:r>
                </w:p>
              </w:tc>
              <w:tc>
                <w:tcPr>
                  <w:tcW w:w="1843" w:type="dxa"/>
                  <w:vAlign w:val="center"/>
                </w:tcPr>
                <w:p>
                  <w:pPr>
                    <w:jc w:val="center"/>
                    <w:rPr>
                      <w:szCs w:val="21"/>
                    </w:rPr>
                  </w:pPr>
                  <w:r>
                    <w:rPr>
                      <w:rFonts w:hint="eastAsia"/>
                      <w:szCs w:val="21"/>
                    </w:rPr>
                    <w:t>一层</w:t>
                  </w:r>
                </w:p>
              </w:tc>
              <w:tc>
                <w:tcPr>
                  <w:tcW w:w="5434" w:type="dxa"/>
                  <w:vAlign w:val="center"/>
                </w:tcPr>
                <w:p>
                  <w:pPr>
                    <w:jc w:val="center"/>
                    <w:rPr>
                      <w:szCs w:val="21"/>
                    </w:rPr>
                  </w:pPr>
                  <w:r>
                    <w:rPr>
                      <w:rFonts w:hint="eastAsia"/>
                      <w:szCs w:val="21"/>
                    </w:rPr>
                    <w:t>压铸区、红冲车间、抛丸区、精工车间、抛光区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pPr>
                    <w:jc w:val="center"/>
                    <w:rPr>
                      <w:szCs w:val="21"/>
                    </w:rPr>
                  </w:pPr>
                  <w:r>
                    <w:rPr>
                      <w:rFonts w:hint="eastAsia"/>
                      <w:szCs w:val="21"/>
                    </w:rPr>
                    <w:t>2</w:t>
                  </w:r>
                </w:p>
              </w:tc>
              <w:tc>
                <w:tcPr>
                  <w:tcW w:w="1843" w:type="dxa"/>
                  <w:vAlign w:val="center"/>
                </w:tcPr>
                <w:p>
                  <w:pPr>
                    <w:jc w:val="center"/>
                    <w:rPr>
                      <w:szCs w:val="21"/>
                    </w:rPr>
                  </w:pPr>
                  <w:r>
                    <w:rPr>
                      <w:rFonts w:hint="eastAsia"/>
                      <w:szCs w:val="21"/>
                    </w:rPr>
                    <w:t>二层</w:t>
                  </w:r>
                </w:p>
              </w:tc>
              <w:tc>
                <w:tcPr>
                  <w:tcW w:w="5434" w:type="dxa"/>
                  <w:vAlign w:val="center"/>
                </w:tcPr>
                <w:p>
                  <w:pPr>
                    <w:jc w:val="center"/>
                    <w:rPr>
                      <w:szCs w:val="21"/>
                    </w:rPr>
                  </w:pPr>
                  <w:r>
                    <w:rPr>
                      <w:rFonts w:hint="eastAsia"/>
                      <w:szCs w:val="21"/>
                    </w:rPr>
                    <w:t>注塑车间、前处理清洗生产线、成品仓库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pPr>
                    <w:jc w:val="center"/>
                    <w:rPr>
                      <w:szCs w:val="21"/>
                    </w:rPr>
                  </w:pPr>
                  <w:r>
                    <w:rPr>
                      <w:rFonts w:hint="eastAsia"/>
                      <w:szCs w:val="21"/>
                    </w:rPr>
                    <w:t>3</w:t>
                  </w:r>
                </w:p>
              </w:tc>
              <w:tc>
                <w:tcPr>
                  <w:tcW w:w="1843" w:type="dxa"/>
                  <w:vAlign w:val="center"/>
                </w:tcPr>
                <w:p>
                  <w:pPr>
                    <w:jc w:val="center"/>
                    <w:rPr>
                      <w:szCs w:val="21"/>
                    </w:rPr>
                  </w:pPr>
                  <w:r>
                    <w:rPr>
                      <w:rFonts w:hint="eastAsia"/>
                      <w:szCs w:val="21"/>
                    </w:rPr>
                    <w:t>三层</w:t>
                  </w:r>
                </w:p>
              </w:tc>
              <w:tc>
                <w:tcPr>
                  <w:tcW w:w="5434" w:type="dxa"/>
                  <w:vAlign w:val="center"/>
                </w:tcPr>
                <w:p>
                  <w:pPr>
                    <w:jc w:val="center"/>
                    <w:rPr>
                      <w:szCs w:val="21"/>
                    </w:rPr>
                  </w:pPr>
                  <w:r>
                    <w:rPr>
                      <w:rFonts w:hint="eastAsia"/>
                      <w:szCs w:val="21"/>
                    </w:rPr>
                    <w:t>精工车间、办公区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dxa"/>
                  <w:vAlign w:val="center"/>
                </w:tcPr>
                <w:p>
                  <w:pPr>
                    <w:jc w:val="center"/>
                    <w:rPr>
                      <w:szCs w:val="21"/>
                    </w:rPr>
                  </w:pPr>
                  <w:r>
                    <w:rPr>
                      <w:rFonts w:hint="eastAsia"/>
                      <w:szCs w:val="21"/>
                    </w:rPr>
                    <w:t>4</w:t>
                  </w:r>
                </w:p>
              </w:tc>
              <w:tc>
                <w:tcPr>
                  <w:tcW w:w="1843" w:type="dxa"/>
                  <w:vAlign w:val="center"/>
                </w:tcPr>
                <w:p>
                  <w:pPr>
                    <w:jc w:val="center"/>
                    <w:rPr>
                      <w:szCs w:val="21"/>
                    </w:rPr>
                  </w:pPr>
                  <w:r>
                    <w:rPr>
                      <w:rFonts w:hint="eastAsia"/>
                      <w:szCs w:val="21"/>
                    </w:rPr>
                    <w:t>四层</w:t>
                  </w:r>
                </w:p>
              </w:tc>
              <w:tc>
                <w:tcPr>
                  <w:tcW w:w="5434" w:type="dxa"/>
                  <w:vAlign w:val="center"/>
                </w:tcPr>
                <w:p>
                  <w:pPr>
                    <w:jc w:val="center"/>
                    <w:rPr>
                      <w:szCs w:val="21"/>
                    </w:rPr>
                  </w:pPr>
                  <w:r>
                    <w:rPr>
                      <w:rFonts w:hint="eastAsia"/>
                      <w:szCs w:val="21"/>
                    </w:rPr>
                    <w:t>真空镀膜车间、包装车间</w:t>
                  </w:r>
                </w:p>
              </w:tc>
            </w:tr>
          </w:tbl>
          <w:p>
            <w:pPr>
              <w:spacing w:line="440" w:lineRule="exact"/>
              <w:ind w:firstLine="480" w:firstLineChars="200"/>
              <w:rPr>
                <w:sz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763" w:hRule="atLeast"/>
          <w:jc w:val="center"/>
        </w:trPr>
        <w:tc>
          <w:tcPr>
            <w:tcW w:w="694" w:type="dxa"/>
            <w:vAlign w:val="center"/>
          </w:tcPr>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工艺流程和产排污环节</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工艺流程和产排污环节</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工艺流程和产排污环节</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工艺流程和产排污环节</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r>
              <w:rPr>
                <w:rFonts w:hint="eastAsia" w:cs="宋体"/>
                <w:szCs w:val="24"/>
                <w:lang w:val="en-US"/>
              </w:rPr>
              <w:t>工艺流程和产排污环节</w:t>
            </w: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360" w:lineRule="auto"/>
              <w:jc w:val="center"/>
              <w:rPr>
                <w:rFonts w:cs="宋体"/>
                <w:szCs w:val="24"/>
                <w:lang w:val="en-US"/>
              </w:rPr>
            </w:pPr>
          </w:p>
          <w:p>
            <w:pPr>
              <w:pStyle w:val="29"/>
              <w:adjustRightInd w:val="0"/>
              <w:snapToGrid w:val="0"/>
              <w:spacing w:before="0" w:beforeAutospacing="0" w:after="0" w:afterAutospacing="0" w:line="276" w:lineRule="auto"/>
              <w:rPr>
                <w:rFonts w:cs="宋体"/>
                <w:szCs w:val="24"/>
                <w:lang w:val="en-US"/>
              </w:rPr>
            </w:pPr>
          </w:p>
          <w:p>
            <w:pPr>
              <w:pStyle w:val="29"/>
              <w:adjustRightInd w:val="0"/>
              <w:snapToGrid w:val="0"/>
              <w:spacing w:before="0" w:beforeAutospacing="0" w:after="0" w:afterAutospacing="0" w:line="276" w:lineRule="auto"/>
              <w:rPr>
                <w:rFonts w:cs="宋体"/>
                <w:szCs w:val="24"/>
                <w:lang w:val="en-US"/>
              </w:rPr>
            </w:pPr>
          </w:p>
        </w:tc>
        <w:tc>
          <w:tcPr>
            <w:tcW w:w="8540" w:type="dxa"/>
          </w:tcPr>
          <w:p>
            <w:pPr>
              <w:adjustRightInd w:val="0"/>
              <w:snapToGrid w:val="0"/>
              <w:spacing w:line="440" w:lineRule="exact"/>
              <w:rPr>
                <w:rFonts w:ascii="宋体" w:hAnsi="宋体"/>
                <w:b/>
                <w:bCs/>
                <w:sz w:val="24"/>
              </w:rPr>
            </w:pPr>
            <w:r>
              <w:rPr>
                <w:rFonts w:hint="eastAsia" w:ascii="宋体" w:hAnsi="宋体"/>
                <w:b/>
                <w:bCs/>
                <w:sz w:val="24"/>
              </w:rPr>
              <w:t>1、工艺流程简述</w:t>
            </w:r>
          </w:p>
          <w:p>
            <w:pPr>
              <w:pStyle w:val="32"/>
              <w:spacing w:after="0" w:line="440" w:lineRule="exact"/>
              <w:ind w:left="0" w:leftChars="0" w:firstLine="480"/>
              <w:rPr>
                <w:sz w:val="24"/>
                <w:lang w:val="en-US"/>
              </w:rPr>
            </w:pPr>
            <w:r>
              <w:rPr>
                <w:sz w:val="24"/>
                <w:lang w:val="en-US"/>
              </w:rPr>
              <w:t>本项目主要</w:t>
            </w:r>
            <w:r>
              <w:rPr>
                <w:rFonts w:hint="eastAsia"/>
                <w:sz w:val="24"/>
                <w:lang w:val="en-US"/>
              </w:rPr>
              <w:t>将老厂区的红冲、锌铝压铸设备搬至新厂区，老厂区保留原有机加工设备。本项目仅针对新厂区生产情况进行说明，扩建后新厂区主要产品生产工艺流程及产污环节见图2</w:t>
            </w:r>
            <w:r>
              <w:rPr>
                <w:sz w:val="24"/>
                <w:lang w:val="en-US"/>
              </w:rPr>
              <w:t>-3。</w:t>
            </w:r>
          </w:p>
          <w:p>
            <w:pPr>
              <w:adjustRightInd w:val="0"/>
              <w:snapToGrid w:val="0"/>
              <w:spacing w:line="440" w:lineRule="exact"/>
              <w:ind w:firstLine="482" w:firstLineChars="200"/>
              <w:rPr>
                <w:b/>
                <w:bCs/>
                <w:sz w:val="24"/>
                <w:szCs w:val="32"/>
              </w:rPr>
            </w:pPr>
            <w:r>
              <w:rPr>
                <w:b/>
                <w:bCs/>
                <w:sz w:val="24"/>
                <w:szCs w:val="32"/>
              </w:rPr>
              <w:t>（1）</w:t>
            </w:r>
            <w:r>
              <w:rPr>
                <w:rFonts w:hint="eastAsia"/>
                <w:b/>
                <w:bCs/>
                <w:sz w:val="24"/>
                <w:szCs w:val="32"/>
              </w:rPr>
              <w:t>铜阀门</w:t>
            </w:r>
          </w:p>
          <w:p>
            <w:pPr>
              <w:adjustRightInd w:val="0"/>
              <w:snapToGrid w:val="0"/>
              <w:jc w:val="center"/>
            </w:pPr>
            <w:r>
              <w:object>
                <v:shape id="_x0000_i1028" o:spt="75" type="#_x0000_t75" style="height:335.45pt;width:421.7pt;" o:ole="t" filled="f" o:preferrelative="t" stroked="f" coordsize="21600,21600">
                  <v:path/>
                  <v:fill on="f" focussize="0,0"/>
                  <v:stroke on="f" joinstyle="miter"/>
                  <v:imagedata r:id="rId21" o:title=""/>
                  <o:lock v:ext="edit" aspectratio="t"/>
                  <w10:wrap type="none"/>
                  <w10:anchorlock/>
                </v:shape>
                <o:OLEObject Type="Embed" ProgID="Visio.Drawing.15" ShapeID="_x0000_i1028" DrawAspect="Content" ObjectID="_1468075727" r:id="rId20">
                  <o:LockedField>false</o:LockedField>
                </o:OLEObject>
              </w:object>
            </w:r>
          </w:p>
          <w:p>
            <w:pPr>
              <w:adjustRightInd w:val="0"/>
              <w:snapToGrid w:val="0"/>
              <w:spacing w:line="440" w:lineRule="exact"/>
              <w:jc w:val="center"/>
              <w:rPr>
                <w:b/>
              </w:rPr>
            </w:pPr>
            <w:r>
              <w:rPr>
                <w:rFonts w:hint="eastAsia"/>
                <w:b/>
              </w:rPr>
              <w:t>图2-</w:t>
            </w:r>
            <w:r>
              <w:rPr>
                <w:b/>
              </w:rPr>
              <w:t xml:space="preserve">3  </w:t>
            </w:r>
            <w:r>
              <w:rPr>
                <w:rFonts w:hint="eastAsia"/>
                <w:b/>
              </w:rPr>
              <w:t>铜阀门主要</w:t>
            </w:r>
            <w:r>
              <w:rPr>
                <w:b/>
              </w:rPr>
              <w:t>生产工艺流程</w:t>
            </w:r>
            <w:r>
              <w:rPr>
                <w:rFonts w:hint="eastAsia"/>
                <w:b/>
              </w:rPr>
              <w:t>及产污环节</w:t>
            </w:r>
            <w:r>
              <w:rPr>
                <w:b/>
              </w:rPr>
              <w:t>示意图</w:t>
            </w:r>
          </w:p>
          <w:p>
            <w:pPr>
              <w:adjustRightInd w:val="0"/>
              <w:snapToGrid w:val="0"/>
              <w:spacing w:line="440" w:lineRule="exact"/>
              <w:ind w:firstLine="482" w:firstLineChars="200"/>
              <w:rPr>
                <w:rFonts w:ascii="宋体" w:hAnsi="宋体" w:cs="宋体"/>
                <w:kern w:val="0"/>
                <w:sz w:val="24"/>
              </w:rPr>
            </w:pPr>
            <w:r>
              <w:rPr>
                <w:rFonts w:hint="eastAsia"/>
                <w:b/>
                <w:sz w:val="24"/>
                <w:szCs w:val="32"/>
              </w:rPr>
              <w:t>工艺流程简介：</w:t>
            </w:r>
            <w:r>
              <w:rPr>
                <w:rFonts w:ascii="宋体" w:hAnsi="宋体" w:cs="宋体"/>
                <w:kern w:val="0"/>
                <w:sz w:val="24"/>
              </w:rPr>
              <w:t>外购的铜棒先经切割机下料成相应尺寸，红冲冲压成型，因加热过程中表面氧化形成氧化皮，</w:t>
            </w:r>
            <w:r>
              <w:rPr>
                <w:rFonts w:hint="eastAsia" w:ascii="宋体" w:hAnsi="宋体" w:cs="宋体"/>
                <w:kern w:val="0"/>
                <w:sz w:val="24"/>
              </w:rPr>
              <w:t>红冲后产品</w:t>
            </w:r>
            <w:r>
              <w:rPr>
                <w:rFonts w:ascii="宋体" w:hAnsi="宋体" w:cs="宋体"/>
                <w:kern w:val="0"/>
                <w:sz w:val="24"/>
              </w:rPr>
              <w:t>需由抛</w:t>
            </w:r>
            <w:r>
              <w:rPr>
                <w:rFonts w:hint="eastAsia" w:ascii="宋体" w:hAnsi="宋体" w:cs="宋体"/>
                <w:kern w:val="0"/>
                <w:sz w:val="24"/>
              </w:rPr>
              <w:t>丸</w:t>
            </w:r>
            <w:r>
              <w:rPr>
                <w:rFonts w:ascii="宋体" w:hAnsi="宋体" w:cs="宋体"/>
                <w:kern w:val="0"/>
                <w:sz w:val="24"/>
              </w:rPr>
              <w:t>机去除表面的氧化皮，抛</w:t>
            </w:r>
            <w:r>
              <w:rPr>
                <w:rFonts w:hint="eastAsia" w:ascii="宋体" w:hAnsi="宋体" w:cs="宋体"/>
                <w:kern w:val="0"/>
                <w:sz w:val="24"/>
              </w:rPr>
              <w:t>丸</w:t>
            </w:r>
            <w:r>
              <w:rPr>
                <w:rFonts w:ascii="宋体" w:hAnsi="宋体" w:cs="宋体"/>
                <w:kern w:val="0"/>
                <w:sz w:val="24"/>
              </w:rPr>
              <w:t>后再经数控车床等设备的机加工</w:t>
            </w:r>
            <w:r>
              <w:rPr>
                <w:rFonts w:hint="eastAsia" w:ascii="宋体" w:hAnsi="宋体" w:cs="宋体"/>
                <w:kern w:val="0"/>
                <w:sz w:val="24"/>
              </w:rPr>
              <w:t>处理</w:t>
            </w:r>
            <w:r>
              <w:rPr>
                <w:rFonts w:ascii="宋体" w:hAnsi="宋体" w:cs="宋体"/>
                <w:kern w:val="0"/>
                <w:sz w:val="24"/>
              </w:rPr>
              <w:t>，之后</w:t>
            </w:r>
            <w:r>
              <w:rPr>
                <w:rFonts w:hint="eastAsia" w:ascii="宋体" w:hAnsi="宋体" w:cs="宋体"/>
                <w:kern w:val="0"/>
                <w:sz w:val="24"/>
              </w:rPr>
              <w:t>约7</w:t>
            </w:r>
            <w:r>
              <w:rPr>
                <w:rFonts w:ascii="宋体" w:hAnsi="宋体" w:cs="宋体"/>
                <w:kern w:val="0"/>
                <w:sz w:val="24"/>
              </w:rPr>
              <w:t>0%</w:t>
            </w:r>
            <w:r>
              <w:rPr>
                <w:rFonts w:hint="eastAsia" w:ascii="宋体" w:hAnsi="宋体" w:cs="宋体"/>
                <w:kern w:val="0"/>
                <w:sz w:val="24"/>
              </w:rPr>
              <w:t>工件</w:t>
            </w:r>
            <w:r>
              <w:rPr>
                <w:rFonts w:ascii="宋体" w:hAnsi="宋体" w:cs="宋体"/>
                <w:kern w:val="0"/>
                <w:sz w:val="24"/>
              </w:rPr>
              <w:t>委托外单位</w:t>
            </w:r>
            <w:r>
              <w:rPr>
                <w:rFonts w:hint="eastAsia" w:ascii="宋体" w:hAnsi="宋体" w:cs="宋体"/>
                <w:kern w:val="0"/>
                <w:sz w:val="24"/>
              </w:rPr>
              <w:t>对工件表面</w:t>
            </w:r>
            <w:r>
              <w:rPr>
                <w:rFonts w:ascii="宋体" w:hAnsi="宋体" w:cs="宋体"/>
                <w:kern w:val="0"/>
                <w:sz w:val="24"/>
              </w:rPr>
              <w:t>进行电镀处理，</w:t>
            </w:r>
            <w:r>
              <w:rPr>
                <w:rFonts w:hint="eastAsia" w:ascii="宋体" w:hAnsi="宋体" w:cs="宋体"/>
                <w:kern w:val="0"/>
                <w:sz w:val="24"/>
              </w:rPr>
              <w:t>3</w:t>
            </w:r>
            <w:r>
              <w:rPr>
                <w:rFonts w:ascii="宋体" w:hAnsi="宋体" w:cs="宋体"/>
                <w:kern w:val="0"/>
                <w:sz w:val="24"/>
              </w:rPr>
              <w:t>0%</w:t>
            </w:r>
            <w:r>
              <w:rPr>
                <w:rFonts w:hint="eastAsia" w:ascii="宋体" w:hAnsi="宋体" w:cs="宋体"/>
                <w:kern w:val="0"/>
                <w:sz w:val="24"/>
              </w:rPr>
              <w:t>工件采用真空镀膜处理。表面处理后的工件</w:t>
            </w:r>
            <w:r>
              <w:rPr>
                <w:rFonts w:ascii="宋体" w:hAnsi="宋体" w:cs="宋体"/>
                <w:kern w:val="0"/>
                <w:sz w:val="24"/>
              </w:rPr>
              <w:t>与配件</w:t>
            </w:r>
            <w:r>
              <w:rPr>
                <w:rFonts w:hint="eastAsia" w:ascii="宋体" w:hAnsi="宋体" w:cs="宋体"/>
                <w:kern w:val="0"/>
                <w:sz w:val="24"/>
              </w:rPr>
              <w:t>一起</w:t>
            </w:r>
            <w:r>
              <w:rPr>
                <w:rFonts w:ascii="宋体" w:hAnsi="宋体" w:cs="宋体"/>
                <w:kern w:val="0"/>
                <w:sz w:val="24"/>
              </w:rPr>
              <w:t>装配成产品，装配后的产品再经试压检验</w:t>
            </w:r>
            <w:r>
              <w:rPr>
                <w:rFonts w:hint="eastAsia" w:ascii="宋体" w:hAnsi="宋体" w:cs="宋体"/>
                <w:kern w:val="0"/>
                <w:sz w:val="24"/>
              </w:rPr>
              <w:t>、</w:t>
            </w:r>
            <w:r>
              <w:rPr>
                <w:rFonts w:ascii="宋体" w:hAnsi="宋体" w:cs="宋体"/>
                <w:kern w:val="0"/>
                <w:sz w:val="24"/>
              </w:rPr>
              <w:t>质量检验合格后即可包装入库。</w:t>
            </w:r>
          </w:p>
          <w:p>
            <w:pPr>
              <w:adjustRightInd w:val="0"/>
              <w:snapToGrid w:val="0"/>
              <w:spacing w:line="440" w:lineRule="exact"/>
              <w:ind w:firstLine="480" w:firstLineChars="200"/>
              <w:rPr>
                <w:kern w:val="0"/>
                <w:sz w:val="24"/>
              </w:rPr>
            </w:pPr>
            <w:r>
              <w:rPr>
                <w:kern w:val="0"/>
                <w:sz w:val="24"/>
              </w:rPr>
              <w:t>本项目工件表面处理主要采用外协电镀和真空镀膜工艺，真空镀膜为本次扩建新增工艺。企业产品配件一部分外部购买，一部分厂区生产，厂区内生产的配件主要为塑料配件，包括塑料手轮、密封圈、垫片、装饰盖等，主要原材料为ABS、PP、PTFE，</w:t>
            </w:r>
            <w:r>
              <w:rPr>
                <w:rFonts w:hint="eastAsia"/>
                <w:kern w:val="0"/>
                <w:sz w:val="24"/>
              </w:rPr>
              <w:t>其中</w:t>
            </w:r>
            <w:r>
              <w:rPr>
                <w:kern w:val="0"/>
                <w:sz w:val="24"/>
              </w:rPr>
              <w:t>PTFE为本次扩建新增</w:t>
            </w:r>
            <w:r>
              <w:rPr>
                <w:rFonts w:hint="eastAsia"/>
                <w:kern w:val="0"/>
                <w:sz w:val="24"/>
              </w:rPr>
              <w:t>原料</w:t>
            </w:r>
            <w:r>
              <w:rPr>
                <w:kern w:val="0"/>
                <w:sz w:val="24"/>
              </w:rPr>
              <w:t>。</w:t>
            </w:r>
            <w:r>
              <w:rPr>
                <w:rFonts w:hint="eastAsia"/>
                <w:kern w:val="0"/>
                <w:sz w:val="24"/>
              </w:rPr>
              <w:t>真空镀膜及P</w:t>
            </w:r>
            <w:r>
              <w:rPr>
                <w:kern w:val="0"/>
                <w:sz w:val="24"/>
              </w:rPr>
              <w:t>TFE</w:t>
            </w:r>
            <w:r>
              <w:rPr>
                <w:rFonts w:hint="eastAsia"/>
                <w:kern w:val="0"/>
                <w:sz w:val="24"/>
              </w:rPr>
              <w:t>制品生产工艺如下所述：</w:t>
            </w:r>
          </w:p>
          <w:p>
            <w:pPr>
              <w:adjustRightInd w:val="0"/>
              <w:snapToGrid w:val="0"/>
              <w:spacing w:line="440" w:lineRule="exact"/>
              <w:ind w:firstLine="482" w:firstLineChars="200"/>
              <w:rPr>
                <w:rFonts w:ascii="宋体" w:hAnsi="宋体" w:cs="宋体"/>
                <w:kern w:val="0"/>
                <w:sz w:val="24"/>
              </w:rPr>
            </w:pPr>
            <w:r>
              <w:rPr>
                <w:rFonts w:ascii="宋体" w:hAnsi="宋体" w:cs="宋体"/>
                <w:b/>
                <w:bCs/>
                <w:kern w:val="0"/>
                <w:sz w:val="24"/>
              </w:rPr>
              <w:fldChar w:fldCharType="begin"/>
            </w:r>
            <w:r>
              <w:rPr>
                <w:rFonts w:ascii="宋体" w:hAnsi="宋体" w:cs="宋体"/>
                <w:b/>
                <w:bCs/>
                <w:kern w:val="0"/>
                <w:sz w:val="24"/>
              </w:rPr>
              <w:instrText xml:space="preserve"> </w:instrText>
            </w:r>
            <w:r>
              <w:rPr>
                <w:rFonts w:hint="eastAsia" w:ascii="宋体" w:hAnsi="宋体" w:cs="宋体"/>
                <w:b/>
                <w:bCs/>
                <w:kern w:val="0"/>
                <w:sz w:val="24"/>
              </w:rPr>
              <w:instrText xml:space="preserve">= 1 \* GB3</w:instrText>
            </w:r>
            <w:r>
              <w:rPr>
                <w:rFonts w:ascii="宋体" w:hAnsi="宋体" w:cs="宋体"/>
                <w:b/>
                <w:bCs/>
                <w:kern w:val="0"/>
                <w:sz w:val="24"/>
              </w:rPr>
              <w:instrText xml:space="preserve"> </w:instrText>
            </w:r>
            <w:r>
              <w:rPr>
                <w:rFonts w:ascii="宋体" w:hAnsi="宋体" w:cs="宋体"/>
                <w:b/>
                <w:bCs/>
                <w:kern w:val="0"/>
                <w:sz w:val="24"/>
              </w:rPr>
              <w:fldChar w:fldCharType="separate"/>
            </w:r>
            <w:r>
              <w:rPr>
                <w:rFonts w:hint="eastAsia" w:ascii="宋体" w:hAnsi="宋体" w:cs="宋体"/>
                <w:b/>
                <w:bCs/>
                <w:kern w:val="0"/>
                <w:sz w:val="24"/>
              </w:rPr>
              <w:t>①</w:t>
            </w:r>
            <w:r>
              <w:rPr>
                <w:rFonts w:ascii="宋体" w:hAnsi="宋体" w:cs="宋体"/>
                <w:b/>
                <w:bCs/>
                <w:kern w:val="0"/>
                <w:sz w:val="24"/>
              </w:rPr>
              <w:fldChar w:fldCharType="end"/>
            </w:r>
            <w:r>
              <w:rPr>
                <w:rFonts w:hint="eastAsia" w:ascii="宋体" w:hAnsi="宋体" w:cs="宋体"/>
                <w:b/>
                <w:bCs/>
                <w:kern w:val="0"/>
                <w:sz w:val="24"/>
              </w:rPr>
              <w:t>真空镀膜：</w:t>
            </w:r>
            <w:r>
              <w:rPr>
                <w:rFonts w:ascii="宋体" w:hAnsi="宋体" w:cs="宋体"/>
                <w:kern w:val="0"/>
                <w:sz w:val="24"/>
              </w:rPr>
              <w:t>真空镀膜技术是将待镀物品置于真空室内，然后利用低压气体放电现象，在阴极靶面上建立一个环状磁靶，以控制二次电子的运动，离子轰击靶面所产生的二次电子在阴极暗区被电场加速之后飞向阳极（待镀物品），并使溅射出的金属粒子堆积在待镀物品上。此过程基本无污染物产生</w:t>
            </w:r>
            <w:r>
              <w:rPr>
                <w:rFonts w:hint="eastAsia" w:ascii="宋体" w:hAnsi="宋体" w:cs="宋体"/>
                <w:kern w:val="0"/>
                <w:sz w:val="24"/>
              </w:rPr>
              <w:t>。</w:t>
            </w:r>
          </w:p>
          <w:p>
            <w:pPr>
              <w:adjustRightInd w:val="0"/>
              <w:snapToGrid w:val="0"/>
              <w:spacing w:line="440" w:lineRule="exact"/>
              <w:ind w:firstLine="480" w:firstLineChars="200"/>
              <w:rPr>
                <w:sz w:val="24"/>
              </w:rPr>
            </w:pPr>
            <w:r>
              <w:rPr>
                <w:sz w:val="24"/>
              </w:rPr>
              <w:t>本项目</w:t>
            </w:r>
            <w:r>
              <w:rPr>
                <w:rFonts w:hint="eastAsia"/>
                <w:sz w:val="24"/>
              </w:rPr>
              <w:t>真空镀膜工艺主要包括前处理、真空镀膜、镀膜后烘干，具体工艺流程见图2</w:t>
            </w:r>
            <w:r>
              <w:rPr>
                <w:sz w:val="24"/>
              </w:rPr>
              <w:t>-4。</w:t>
            </w:r>
          </w:p>
          <w:p>
            <w:pPr>
              <w:adjustRightInd w:val="0"/>
              <w:snapToGrid w:val="0"/>
              <w:jc w:val="center"/>
            </w:pPr>
            <w:r>
              <w:object>
                <v:shape id="_x0000_i1029" o:spt="75" type="#_x0000_t75" style="height:35.6pt;width:250pt;" o:ole="t" filled="f" o:preferrelative="t" stroked="f" coordsize="21600,21600">
                  <v:path/>
                  <v:fill on="f" focussize="0,0"/>
                  <v:stroke on="f" joinstyle="miter"/>
                  <v:imagedata r:id="rId23" o:title=""/>
                  <o:lock v:ext="edit" aspectratio="t"/>
                  <w10:wrap type="none"/>
                  <w10:anchorlock/>
                </v:shape>
                <o:OLEObject Type="Embed" ProgID="Visio.Drawing.15" ShapeID="_x0000_i1029" DrawAspect="Content" ObjectID="_1468075728" r:id="rId22">
                  <o:LockedField>false</o:LockedField>
                </o:OLEObject>
              </w:object>
            </w:r>
          </w:p>
          <w:p>
            <w:pPr>
              <w:adjustRightInd w:val="0"/>
              <w:snapToGrid w:val="0"/>
              <w:spacing w:line="440" w:lineRule="exact"/>
              <w:jc w:val="center"/>
              <w:rPr>
                <w:b/>
                <w:bCs/>
              </w:rPr>
            </w:pPr>
            <w:r>
              <w:rPr>
                <w:b/>
                <w:bCs/>
              </w:rPr>
              <w:t>图2-4  真空镀膜工艺流程示意图</w:t>
            </w:r>
          </w:p>
          <w:p>
            <w:pPr>
              <w:adjustRightInd w:val="0"/>
              <w:snapToGrid w:val="0"/>
              <w:spacing w:line="440" w:lineRule="exact"/>
              <w:ind w:firstLine="480" w:firstLineChars="200"/>
              <w:rPr>
                <w:rFonts w:ascii="宋体" w:hAnsi="宋体" w:cs="宋体"/>
                <w:kern w:val="0"/>
                <w:sz w:val="24"/>
              </w:rPr>
            </w:pPr>
            <w:r>
              <w:rPr>
                <w:rFonts w:hint="eastAsia" w:ascii="宋体" w:hAnsi="宋体" w:cs="宋体"/>
                <w:kern w:val="0"/>
                <w:sz w:val="24"/>
              </w:rPr>
              <w:t>前处理清洗生产线</w:t>
            </w:r>
            <w:r>
              <w:rPr>
                <w:rFonts w:ascii="宋体" w:hAnsi="宋体" w:cs="宋体"/>
                <w:kern w:val="0"/>
                <w:sz w:val="24"/>
              </w:rPr>
              <w:t>：本项目</w:t>
            </w:r>
            <w:r>
              <w:rPr>
                <w:rFonts w:hint="eastAsia" w:ascii="宋体" w:hAnsi="宋体" w:cs="宋体"/>
                <w:kern w:val="0"/>
                <w:sz w:val="24"/>
              </w:rPr>
              <w:t>真空镀膜工艺</w:t>
            </w:r>
            <w:r>
              <w:rPr>
                <w:rFonts w:ascii="宋体" w:hAnsi="宋体" w:cs="宋体"/>
                <w:kern w:val="0"/>
                <w:sz w:val="24"/>
              </w:rPr>
              <w:t>设</w:t>
            </w:r>
            <w:r>
              <w:rPr>
                <w:rFonts w:ascii="TimesNewRomanPSMT" w:hAnsi="TimesNewRomanPSMT" w:cs="宋体"/>
                <w:kern w:val="0"/>
                <w:sz w:val="24"/>
              </w:rPr>
              <w:t>1</w:t>
            </w:r>
            <w:r>
              <w:rPr>
                <w:rFonts w:ascii="宋体" w:hAnsi="宋体" w:cs="宋体"/>
                <w:kern w:val="0"/>
                <w:sz w:val="24"/>
              </w:rPr>
              <w:t>条清洗</w:t>
            </w:r>
            <w:r>
              <w:rPr>
                <w:rFonts w:hint="eastAsia" w:ascii="宋体" w:hAnsi="宋体" w:cs="宋体"/>
                <w:kern w:val="0"/>
                <w:sz w:val="24"/>
              </w:rPr>
              <w:t>前处理</w:t>
            </w:r>
            <w:r>
              <w:rPr>
                <w:rFonts w:ascii="宋体" w:hAnsi="宋体" w:cs="宋体"/>
                <w:kern w:val="0"/>
                <w:sz w:val="24"/>
              </w:rPr>
              <w:t>线，为全自动清洗机，共有</w:t>
            </w:r>
            <w:r>
              <w:rPr>
                <w:rFonts w:ascii="TimesNewRomanPSMT" w:hAnsi="TimesNewRomanPSMT" w:cs="宋体"/>
                <w:kern w:val="0"/>
                <w:sz w:val="24"/>
              </w:rPr>
              <w:t>15</w:t>
            </w:r>
            <w:r>
              <w:rPr>
                <w:rFonts w:ascii="宋体" w:hAnsi="宋体" w:cs="宋体"/>
                <w:kern w:val="0"/>
                <w:sz w:val="24"/>
              </w:rPr>
              <w:t>个槽，其中</w:t>
            </w:r>
            <w:r>
              <w:rPr>
                <w:rFonts w:ascii="TimesNewRomanPSMT" w:hAnsi="TimesNewRomanPSMT" w:cs="宋体"/>
                <w:kern w:val="0"/>
                <w:sz w:val="24"/>
              </w:rPr>
              <w:t>4</w:t>
            </w:r>
            <w:r>
              <w:rPr>
                <w:rFonts w:ascii="宋体" w:hAnsi="宋体" w:cs="宋体"/>
                <w:kern w:val="0"/>
                <w:sz w:val="24"/>
              </w:rPr>
              <w:t>个超声波清洗槽，</w:t>
            </w:r>
            <w:r>
              <w:rPr>
                <w:rFonts w:ascii="TimesNewRomanPSMT" w:hAnsi="TimesNewRomanPSMT" w:cs="宋体"/>
                <w:kern w:val="0"/>
                <w:sz w:val="24"/>
              </w:rPr>
              <w:t>10</w:t>
            </w:r>
            <w:r>
              <w:rPr>
                <w:rFonts w:ascii="宋体" w:hAnsi="宋体" w:cs="宋体"/>
                <w:kern w:val="0"/>
                <w:sz w:val="24"/>
              </w:rPr>
              <w:t>个水洗槽，</w:t>
            </w:r>
            <w:r>
              <w:rPr>
                <w:rFonts w:ascii="TimesNewRomanPSMT" w:hAnsi="TimesNewRomanPSMT" w:cs="宋体"/>
                <w:kern w:val="0"/>
                <w:sz w:val="24"/>
              </w:rPr>
              <w:t>1</w:t>
            </w:r>
            <w:r>
              <w:rPr>
                <w:rFonts w:ascii="宋体" w:hAnsi="宋体" w:cs="宋体"/>
                <w:kern w:val="0"/>
                <w:sz w:val="24"/>
              </w:rPr>
              <w:t>个热水洗槽，内槽尺寸均为</w:t>
            </w:r>
            <w:r>
              <w:rPr>
                <w:rFonts w:ascii="TimesNewRomanPSMT" w:hAnsi="TimesNewRomanPSMT" w:cs="宋体"/>
                <w:kern w:val="0"/>
                <w:sz w:val="24"/>
              </w:rPr>
              <w:t>60cm×90cm×130cm</w:t>
            </w:r>
            <w:r>
              <w:rPr>
                <w:rFonts w:ascii="宋体" w:hAnsi="宋体" w:cs="宋体"/>
                <w:kern w:val="0"/>
                <w:sz w:val="24"/>
              </w:rPr>
              <w:t>。</w:t>
            </w:r>
          </w:p>
          <w:p>
            <w:pPr>
              <w:adjustRightInd w:val="0"/>
              <w:snapToGrid w:val="0"/>
              <w:spacing w:line="440" w:lineRule="exact"/>
              <w:ind w:firstLine="480" w:firstLineChars="200"/>
              <w:rPr>
                <w:rFonts w:ascii="宋体" w:hAnsi="宋体" w:cs="宋体"/>
                <w:kern w:val="0"/>
                <w:sz w:val="24"/>
              </w:rPr>
            </w:pPr>
            <w:r>
              <w:rPr>
                <w:rFonts w:ascii="宋体" w:hAnsi="宋体" w:cs="宋体"/>
                <w:kern w:val="0"/>
                <w:sz w:val="24"/>
              </w:rPr>
              <w:t>清洗工艺包括超声波清洗（</w:t>
            </w:r>
            <w:r>
              <w:rPr>
                <w:rFonts w:ascii="TimesNewRomanPSMT" w:hAnsi="TimesNewRomanPSMT" w:cs="宋体"/>
                <w:kern w:val="0"/>
                <w:sz w:val="24"/>
              </w:rPr>
              <w:t>1#</w:t>
            </w:r>
            <w:r>
              <w:rPr>
                <w:rFonts w:ascii="宋体" w:hAnsi="宋体" w:cs="宋体"/>
                <w:kern w:val="0"/>
                <w:sz w:val="24"/>
              </w:rPr>
              <w:t>、</w:t>
            </w:r>
            <w:r>
              <w:rPr>
                <w:rFonts w:ascii="TimesNewRomanPSMT" w:hAnsi="TimesNewRomanPSMT" w:cs="宋体"/>
                <w:kern w:val="0"/>
                <w:sz w:val="24"/>
              </w:rPr>
              <w:t>2#</w:t>
            </w:r>
            <w:r>
              <w:rPr>
                <w:rFonts w:ascii="宋体" w:hAnsi="宋体" w:cs="宋体"/>
                <w:kern w:val="0"/>
                <w:sz w:val="24"/>
              </w:rPr>
              <w:t>、</w:t>
            </w:r>
            <w:r>
              <w:rPr>
                <w:rFonts w:ascii="TimesNewRomanPSMT" w:hAnsi="TimesNewRomanPSMT" w:cs="宋体"/>
                <w:kern w:val="0"/>
                <w:sz w:val="24"/>
              </w:rPr>
              <w:t>3#</w:t>
            </w:r>
            <w:r>
              <w:rPr>
                <w:rFonts w:ascii="宋体" w:hAnsi="宋体" w:cs="宋体"/>
                <w:kern w:val="0"/>
                <w:sz w:val="24"/>
              </w:rPr>
              <w:t>、</w:t>
            </w:r>
            <w:r>
              <w:rPr>
                <w:rFonts w:ascii="TimesNewRomanPSMT" w:hAnsi="TimesNewRomanPSMT" w:cs="宋体"/>
                <w:kern w:val="0"/>
                <w:sz w:val="24"/>
              </w:rPr>
              <w:t>6#</w:t>
            </w:r>
            <w:r>
              <w:rPr>
                <w:rFonts w:ascii="宋体" w:hAnsi="宋体" w:cs="宋体"/>
                <w:kern w:val="0"/>
                <w:sz w:val="24"/>
              </w:rPr>
              <w:t>槽）、水洗（</w:t>
            </w:r>
            <w:r>
              <w:rPr>
                <w:rFonts w:ascii="TimesNewRomanPSMT" w:hAnsi="TimesNewRomanPSMT" w:cs="宋体"/>
                <w:kern w:val="0"/>
                <w:sz w:val="24"/>
              </w:rPr>
              <w:t>4#</w:t>
            </w:r>
            <w:r>
              <w:rPr>
                <w:rFonts w:ascii="宋体" w:hAnsi="宋体" w:cs="宋体"/>
                <w:kern w:val="0"/>
                <w:sz w:val="24"/>
              </w:rPr>
              <w:t>、</w:t>
            </w:r>
            <w:r>
              <w:rPr>
                <w:rFonts w:ascii="TimesNewRomanPSMT" w:hAnsi="TimesNewRomanPSMT" w:cs="宋体"/>
                <w:kern w:val="0"/>
                <w:sz w:val="24"/>
              </w:rPr>
              <w:t>5#</w:t>
            </w:r>
            <w:r>
              <w:rPr>
                <w:rFonts w:ascii="宋体" w:hAnsi="宋体" w:cs="宋体"/>
                <w:kern w:val="0"/>
                <w:sz w:val="24"/>
              </w:rPr>
              <w:t>、</w:t>
            </w:r>
            <w:r>
              <w:rPr>
                <w:rFonts w:ascii="TimesNewRomanPSMT" w:hAnsi="TimesNewRomanPSMT" w:cs="宋体"/>
                <w:kern w:val="0"/>
                <w:sz w:val="24"/>
              </w:rPr>
              <w:t>7#</w:t>
            </w:r>
            <w:r>
              <w:rPr>
                <w:rFonts w:ascii="宋体" w:hAnsi="宋体" w:cs="宋体"/>
                <w:kern w:val="0"/>
                <w:sz w:val="24"/>
              </w:rPr>
              <w:t>、</w:t>
            </w:r>
            <w:r>
              <w:rPr>
                <w:rFonts w:ascii="TimesNewRomanPSMT" w:hAnsi="TimesNewRomanPSMT" w:cs="宋体"/>
                <w:kern w:val="0"/>
                <w:sz w:val="24"/>
              </w:rPr>
              <w:t>8#</w:t>
            </w:r>
            <w:r>
              <w:rPr>
                <w:rFonts w:ascii="宋体" w:hAnsi="宋体" w:cs="宋体"/>
                <w:kern w:val="0"/>
                <w:sz w:val="24"/>
              </w:rPr>
              <w:t>、</w:t>
            </w:r>
            <w:r>
              <w:rPr>
                <w:rFonts w:ascii="TimesNewRomanPSMT" w:hAnsi="TimesNewRomanPSMT" w:cs="宋体"/>
                <w:kern w:val="0"/>
                <w:sz w:val="24"/>
              </w:rPr>
              <w:t>9#</w:t>
            </w:r>
            <w:r>
              <w:rPr>
                <w:rFonts w:ascii="宋体" w:hAnsi="宋体" w:cs="宋体"/>
                <w:kern w:val="0"/>
                <w:sz w:val="24"/>
              </w:rPr>
              <w:t>、</w:t>
            </w:r>
            <w:r>
              <w:rPr>
                <w:rFonts w:ascii="TimesNewRomanPSMT" w:hAnsi="TimesNewRomanPSMT" w:cs="宋体"/>
                <w:kern w:val="0"/>
                <w:sz w:val="24"/>
              </w:rPr>
              <w:t>10#</w:t>
            </w:r>
            <w:r>
              <w:rPr>
                <w:rFonts w:ascii="宋体" w:hAnsi="宋体" w:cs="宋体"/>
                <w:kern w:val="0"/>
                <w:sz w:val="24"/>
              </w:rPr>
              <w:t>、</w:t>
            </w:r>
            <w:r>
              <w:rPr>
                <w:rFonts w:ascii="TimesNewRomanPSMT" w:hAnsi="TimesNewRomanPSMT" w:cs="宋体"/>
                <w:kern w:val="0"/>
                <w:sz w:val="24"/>
              </w:rPr>
              <w:t>11#</w:t>
            </w:r>
            <w:r>
              <w:rPr>
                <w:rFonts w:ascii="宋体" w:hAnsi="宋体" w:cs="宋体"/>
                <w:kern w:val="0"/>
                <w:sz w:val="24"/>
              </w:rPr>
              <w:t>、</w:t>
            </w:r>
            <w:r>
              <w:rPr>
                <w:rFonts w:ascii="TimesNewRomanPSMT" w:hAnsi="TimesNewRomanPSMT" w:cs="宋体"/>
                <w:kern w:val="0"/>
                <w:sz w:val="24"/>
              </w:rPr>
              <w:t>12#</w:t>
            </w:r>
            <w:r>
              <w:rPr>
                <w:rFonts w:ascii="宋体" w:hAnsi="宋体" w:cs="宋体"/>
                <w:kern w:val="0"/>
                <w:sz w:val="24"/>
              </w:rPr>
              <w:t>、</w:t>
            </w:r>
            <w:r>
              <w:rPr>
                <w:rFonts w:ascii="TimesNewRomanPSMT" w:hAnsi="TimesNewRomanPSMT" w:cs="宋体"/>
                <w:kern w:val="0"/>
                <w:sz w:val="24"/>
              </w:rPr>
              <w:t>13#</w:t>
            </w:r>
            <w:r>
              <w:rPr>
                <w:rFonts w:ascii="宋体" w:hAnsi="宋体" w:cs="宋体"/>
                <w:kern w:val="0"/>
                <w:sz w:val="24"/>
              </w:rPr>
              <w:t>、</w:t>
            </w:r>
            <w:r>
              <w:rPr>
                <w:rFonts w:ascii="TimesNewRomanPSMT" w:hAnsi="TimesNewRomanPSMT" w:cs="宋体"/>
                <w:kern w:val="0"/>
                <w:sz w:val="24"/>
              </w:rPr>
              <w:t>14#</w:t>
            </w:r>
            <w:r>
              <w:rPr>
                <w:rFonts w:ascii="宋体" w:hAnsi="宋体" w:cs="宋体"/>
                <w:kern w:val="0"/>
                <w:sz w:val="24"/>
              </w:rPr>
              <w:t>槽）、热水洗（</w:t>
            </w:r>
            <w:r>
              <w:rPr>
                <w:rFonts w:ascii="TimesNewRomanPSMT" w:hAnsi="TimesNewRomanPSMT" w:cs="宋体"/>
                <w:kern w:val="0"/>
                <w:sz w:val="24"/>
              </w:rPr>
              <w:t>15#</w:t>
            </w:r>
            <w:r>
              <w:rPr>
                <w:rFonts w:ascii="宋体" w:hAnsi="宋体" w:cs="宋体"/>
                <w:kern w:val="0"/>
                <w:sz w:val="24"/>
              </w:rPr>
              <w:t>槽），操作人员将装有工件的清洗篮放入料台后，设备自动依次运往各工序段，对工件进行一系列清洗的过程。本项目超声波清洗机采用电加热，清洗时</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2#</w:t>
            </w:r>
            <w:r>
              <w:rPr>
                <w:rFonts w:ascii="宋体" w:hAnsi="宋体" w:cs="宋体"/>
                <w:kern w:val="0"/>
                <w:sz w:val="24"/>
              </w:rPr>
              <w:t>、</w:t>
            </w:r>
            <w:r>
              <w:rPr>
                <w:rFonts w:ascii="TimesNewRomanPSMT" w:hAnsi="TimesNewRomanPSMT" w:cs="宋体"/>
                <w:kern w:val="0"/>
                <w:sz w:val="24"/>
              </w:rPr>
              <w:t>3#</w:t>
            </w:r>
            <w:r>
              <w:rPr>
                <w:rFonts w:ascii="宋体" w:hAnsi="宋体" w:cs="宋体"/>
                <w:kern w:val="0"/>
                <w:sz w:val="24"/>
              </w:rPr>
              <w:t>槽添加清洗剂，</w:t>
            </w:r>
            <w:r>
              <w:rPr>
                <w:rFonts w:ascii="TimesNewRomanPSMT" w:hAnsi="TimesNewRomanPSMT" w:cs="宋体"/>
                <w:kern w:val="0"/>
                <w:sz w:val="24"/>
              </w:rPr>
              <w:t>6#</w:t>
            </w:r>
            <w:r>
              <w:rPr>
                <w:rFonts w:ascii="宋体" w:hAnsi="宋体" w:cs="宋体"/>
                <w:kern w:val="0"/>
                <w:sz w:val="24"/>
              </w:rPr>
              <w:t>槽仅添加水，清洗时水温约</w:t>
            </w:r>
            <w:r>
              <w:rPr>
                <w:rFonts w:ascii="TimesNewRomanPSMT" w:hAnsi="TimesNewRomanPSMT" w:cs="宋体"/>
                <w:kern w:val="0"/>
                <w:sz w:val="24"/>
              </w:rPr>
              <w:t>60</w:t>
            </w:r>
            <w:r>
              <w:rPr>
                <w:rFonts w:ascii="宋体" w:hAnsi="宋体" w:cs="宋体"/>
                <w:kern w:val="0"/>
                <w:sz w:val="24"/>
              </w:rPr>
              <w:t>℃。根据企业提供的资料，</w:t>
            </w:r>
            <w:r>
              <w:rPr>
                <w:rFonts w:ascii="TimesNewRomanPSMT" w:hAnsi="TimesNewRomanPSMT" w:cs="宋体"/>
                <w:kern w:val="0"/>
                <w:sz w:val="24"/>
              </w:rPr>
              <w:t>1#~3#</w:t>
            </w:r>
            <w:r>
              <w:rPr>
                <w:rFonts w:ascii="宋体" w:hAnsi="宋体" w:cs="宋体"/>
                <w:kern w:val="0"/>
                <w:sz w:val="24"/>
              </w:rPr>
              <w:t>槽、</w:t>
            </w:r>
            <w:r>
              <w:rPr>
                <w:rFonts w:ascii="TimesNewRomanPSMT" w:hAnsi="TimesNewRomanPSMT" w:cs="宋体"/>
                <w:kern w:val="0"/>
                <w:sz w:val="24"/>
              </w:rPr>
              <w:t>6#</w:t>
            </w:r>
            <w:r>
              <w:rPr>
                <w:rFonts w:ascii="宋体" w:hAnsi="宋体" w:cs="宋体"/>
                <w:kern w:val="0"/>
                <w:sz w:val="24"/>
              </w:rPr>
              <w:t>槽，</w:t>
            </w:r>
            <w:r>
              <w:rPr>
                <w:rFonts w:ascii="TimesNewRomanPSMT" w:hAnsi="TimesNewRomanPSMT" w:cs="宋体"/>
                <w:kern w:val="0"/>
                <w:sz w:val="24"/>
              </w:rPr>
              <w:t>9#</w:t>
            </w:r>
            <w:r>
              <w:rPr>
                <w:rFonts w:ascii="宋体" w:hAnsi="宋体" w:cs="宋体"/>
                <w:kern w:val="0"/>
                <w:sz w:val="24"/>
              </w:rPr>
              <w:t>槽约</w:t>
            </w:r>
            <w:r>
              <w:rPr>
                <w:rFonts w:ascii="TimesNewRomanPSMT" w:hAnsi="TimesNewRomanPSMT" w:cs="宋体"/>
                <w:kern w:val="0"/>
                <w:sz w:val="24"/>
              </w:rPr>
              <w:t>7</w:t>
            </w:r>
            <w:r>
              <w:rPr>
                <w:rFonts w:ascii="宋体" w:hAnsi="宋体" w:cs="宋体"/>
                <w:kern w:val="0"/>
                <w:sz w:val="24"/>
              </w:rPr>
              <w:t>天排放</w:t>
            </w:r>
            <w:r>
              <w:rPr>
                <w:rFonts w:ascii="TimesNewRomanPSMT" w:hAnsi="TimesNewRomanPSMT" w:cs="宋体"/>
                <w:kern w:val="0"/>
                <w:sz w:val="24"/>
              </w:rPr>
              <w:t>1</w:t>
            </w:r>
            <w:r>
              <w:rPr>
                <w:rFonts w:ascii="宋体" w:hAnsi="宋体" w:cs="宋体"/>
                <w:kern w:val="0"/>
                <w:sz w:val="24"/>
              </w:rPr>
              <w:t>次，排放的废水进行收集，清洗废水委托台州华浙环保科技有限公司处理，不外排。</w:t>
            </w:r>
            <w:r>
              <w:rPr>
                <w:rFonts w:ascii="TimesNewRomanPSMT" w:hAnsi="TimesNewRomanPSMT" w:cs="宋体"/>
                <w:kern w:val="0"/>
                <w:sz w:val="24"/>
              </w:rPr>
              <w:t>4#~5#</w:t>
            </w:r>
            <w:r>
              <w:rPr>
                <w:rFonts w:ascii="宋体" w:hAnsi="宋体" w:cs="宋体"/>
                <w:kern w:val="0"/>
                <w:sz w:val="24"/>
              </w:rPr>
              <w:t>槽，</w:t>
            </w:r>
            <w:r>
              <w:rPr>
                <w:rFonts w:ascii="TimesNewRomanPSMT" w:hAnsi="TimesNewRomanPSMT" w:cs="宋体"/>
                <w:kern w:val="0"/>
                <w:sz w:val="24"/>
              </w:rPr>
              <w:t>7#~8#</w:t>
            </w:r>
            <w:r>
              <w:rPr>
                <w:rFonts w:ascii="宋体" w:hAnsi="宋体" w:cs="宋体"/>
                <w:kern w:val="0"/>
                <w:sz w:val="24"/>
              </w:rPr>
              <w:t>槽为</w:t>
            </w:r>
            <w:r>
              <w:rPr>
                <w:rFonts w:hint="eastAsia" w:ascii="宋体" w:hAnsi="宋体" w:cs="宋体"/>
                <w:kern w:val="0"/>
                <w:sz w:val="24"/>
              </w:rPr>
              <w:t>二级逆流水洗</w:t>
            </w:r>
            <w:r>
              <w:rPr>
                <w:rFonts w:ascii="宋体" w:hAnsi="宋体" w:cs="宋体"/>
                <w:kern w:val="0"/>
                <w:sz w:val="24"/>
              </w:rPr>
              <w:t>槽，溢流水量约</w:t>
            </w:r>
            <w:r>
              <w:rPr>
                <w:rFonts w:ascii="TimesNewRomanPSMT" w:hAnsi="TimesNewRomanPSMT" w:cs="宋体"/>
                <w:kern w:val="0"/>
                <w:sz w:val="24"/>
              </w:rPr>
              <w:t>5kg/h</w:t>
            </w:r>
            <w:r>
              <w:rPr>
                <w:rFonts w:ascii="宋体" w:hAnsi="宋体" w:cs="宋体"/>
                <w:kern w:val="0"/>
                <w:sz w:val="24"/>
              </w:rPr>
              <w:t>，每天溢流时间约</w:t>
            </w:r>
            <w:r>
              <w:rPr>
                <w:rFonts w:ascii="TimesNewRomanPSMT" w:hAnsi="TimesNewRomanPSMT" w:cs="宋体"/>
                <w:kern w:val="0"/>
                <w:sz w:val="24"/>
              </w:rPr>
              <w:t>8h</w:t>
            </w:r>
            <w:r>
              <w:rPr>
                <w:rFonts w:hint="eastAsia" w:ascii="TimesNewRomanPSMT" w:hAnsi="TimesNewRomanPSMT" w:cs="宋体"/>
                <w:kern w:val="0"/>
                <w:sz w:val="24"/>
              </w:rPr>
              <w:t>，</w:t>
            </w:r>
            <w:r>
              <w:rPr>
                <w:rFonts w:ascii="宋体" w:hAnsi="宋体" w:cs="宋体"/>
                <w:kern w:val="0"/>
                <w:sz w:val="24"/>
              </w:rPr>
              <w:t>溢流的清洗废水进行收集，定期补充损耗，废水委托台州华浙环保科技有限公司处理，不外排。</w:t>
            </w:r>
            <w:r>
              <w:rPr>
                <w:rFonts w:ascii="TimesNewRomanPSMT" w:hAnsi="TimesNewRomanPSMT" w:cs="宋体"/>
                <w:kern w:val="0"/>
                <w:sz w:val="24"/>
              </w:rPr>
              <w:t>10#~15#</w:t>
            </w:r>
            <w:r>
              <w:rPr>
                <w:rFonts w:ascii="宋体" w:hAnsi="宋体" w:cs="宋体"/>
                <w:kern w:val="0"/>
                <w:sz w:val="24"/>
              </w:rPr>
              <w:t>槽的废水经过纯水过滤机引入原水箱循环利用，定期补充损耗，废水约</w:t>
            </w:r>
            <w:r>
              <w:rPr>
                <w:rFonts w:ascii="TimesNewRomanPSMT" w:hAnsi="TimesNewRomanPSMT" w:cs="宋体"/>
                <w:kern w:val="0"/>
                <w:sz w:val="24"/>
              </w:rPr>
              <w:t>1</w:t>
            </w:r>
            <w:r>
              <w:rPr>
                <w:rFonts w:ascii="宋体" w:hAnsi="宋体" w:cs="宋体"/>
                <w:kern w:val="0"/>
                <w:sz w:val="24"/>
              </w:rPr>
              <w:t>年排放</w:t>
            </w:r>
            <w:r>
              <w:rPr>
                <w:rFonts w:ascii="TimesNewRomanPSMT" w:hAnsi="TimesNewRomanPSMT" w:cs="宋体"/>
                <w:kern w:val="0"/>
                <w:sz w:val="24"/>
              </w:rPr>
              <w:t>1</w:t>
            </w:r>
            <w:r>
              <w:rPr>
                <w:rFonts w:ascii="宋体" w:hAnsi="宋体" w:cs="宋体"/>
                <w:kern w:val="0"/>
                <w:sz w:val="24"/>
              </w:rPr>
              <w:t>次，委托台州华浙环保科技有限公司处理，不外排</w:t>
            </w:r>
            <w:r>
              <w:rPr>
                <w:rFonts w:hint="eastAsia" w:ascii="宋体" w:hAnsi="宋体" w:cs="宋体"/>
                <w:kern w:val="0"/>
                <w:sz w:val="24"/>
              </w:rPr>
              <w:t>。</w:t>
            </w:r>
            <w:r>
              <w:rPr>
                <w:rFonts w:ascii="宋体" w:hAnsi="宋体" w:cs="宋体"/>
                <w:kern w:val="0"/>
                <w:sz w:val="24"/>
              </w:rPr>
              <w:t>纯水制作过程中产生约</w:t>
            </w:r>
            <w:r>
              <w:rPr>
                <w:rFonts w:ascii="TimesNewRomanPSMT" w:hAnsi="TimesNewRomanPSMT" w:cs="宋体"/>
                <w:kern w:val="0"/>
                <w:sz w:val="24"/>
              </w:rPr>
              <w:t>30%</w:t>
            </w:r>
            <w:r>
              <w:rPr>
                <w:rFonts w:ascii="宋体" w:hAnsi="宋体" w:cs="宋体"/>
                <w:kern w:val="0"/>
                <w:sz w:val="24"/>
              </w:rPr>
              <w:t>的浓水（反冲洗水）</w:t>
            </w:r>
            <w:r>
              <w:rPr>
                <w:rFonts w:hint="eastAsia" w:ascii="宋体" w:hAnsi="宋体" w:cs="宋体"/>
                <w:kern w:val="0"/>
                <w:sz w:val="24"/>
              </w:rPr>
              <w:t>较为洁净，作为清下水排放</w:t>
            </w:r>
            <w:r>
              <w:rPr>
                <w:rFonts w:ascii="宋体" w:hAnsi="宋体" w:cs="宋体"/>
                <w:kern w:val="0"/>
                <w:sz w:val="24"/>
              </w:rPr>
              <w:t>。</w:t>
            </w:r>
          </w:p>
          <w:p>
            <w:pPr>
              <w:adjustRightInd w:val="0"/>
              <w:snapToGrid w:val="0"/>
              <w:spacing w:line="440" w:lineRule="exact"/>
              <w:ind w:firstLine="480" w:firstLineChars="200"/>
              <w:jc w:val="left"/>
              <w:rPr>
                <w:rFonts w:ascii="宋体" w:hAnsi="宋体" w:cs="宋体"/>
                <w:b/>
                <w:bCs/>
                <w:kern w:val="0"/>
                <w:sz w:val="32"/>
                <w:szCs w:val="32"/>
              </w:rPr>
            </w:pPr>
            <w:r>
              <w:rPr>
                <w:rFonts w:hint="eastAsia" w:ascii="宋体" w:hAnsi="宋体" w:cs="宋体"/>
                <w:sz w:val="24"/>
                <w:szCs w:val="32"/>
              </w:rPr>
              <w:t>真空镀膜前处理清洗生产线工艺流程：</w:t>
            </w:r>
          </w:p>
          <w:p>
            <w:pPr>
              <w:adjustRightInd w:val="0"/>
              <w:snapToGrid w:val="0"/>
              <w:jc w:val="center"/>
            </w:pPr>
            <w:r>
              <w:object>
                <v:shape id="_x0000_i1030" o:spt="75" type="#_x0000_t75" style="height:145.6pt;width:418.55pt;" o:ole="t" filled="f" o:preferrelative="t" stroked="f" coordsize="21600,21600">
                  <v:path/>
                  <v:fill on="f" focussize="0,0"/>
                  <v:stroke on="f" joinstyle="miter"/>
                  <v:imagedata r:id="rId25" o:title=""/>
                  <o:lock v:ext="edit" aspectratio="t"/>
                  <w10:wrap type="none"/>
                  <w10:anchorlock/>
                </v:shape>
                <o:OLEObject Type="Embed" ProgID="Visio.Drawing.15" ShapeID="_x0000_i1030" DrawAspect="Content" ObjectID="_1468075729" r:id="rId24">
                  <o:LockedField>false</o:LockedField>
                </o:OLEObject>
              </w:object>
            </w:r>
          </w:p>
          <w:p>
            <w:pPr>
              <w:adjustRightInd w:val="0"/>
              <w:snapToGrid w:val="0"/>
              <w:jc w:val="center"/>
              <w:rPr>
                <w:b/>
                <w:bCs/>
              </w:rPr>
            </w:pPr>
            <w:r>
              <w:rPr>
                <w:b/>
                <w:bCs/>
              </w:rPr>
              <w:t>图2-5  真空镀膜前处理生产线工艺流程及产污环节示意图</w:t>
            </w:r>
          </w:p>
          <w:p>
            <w:pPr>
              <w:adjustRightInd w:val="0"/>
              <w:snapToGrid w:val="0"/>
              <w:spacing w:line="440" w:lineRule="exact"/>
              <w:ind w:firstLine="480" w:firstLineChars="200"/>
              <w:rPr>
                <w:bCs/>
                <w:sz w:val="24"/>
              </w:rPr>
            </w:pPr>
            <w:r>
              <w:rPr>
                <w:rFonts w:hint="eastAsia"/>
                <w:bCs/>
                <w:sz w:val="24"/>
              </w:rPr>
              <w:t>清洗工艺参数见表2</w:t>
            </w:r>
            <w:r>
              <w:rPr>
                <w:bCs/>
                <w:sz w:val="24"/>
              </w:rPr>
              <w:t>-14</w:t>
            </w:r>
            <w:r>
              <w:rPr>
                <w:rFonts w:hint="eastAsia"/>
                <w:bCs/>
                <w:sz w:val="24"/>
              </w:rPr>
              <w:t>。</w:t>
            </w:r>
          </w:p>
          <w:p>
            <w:pPr>
              <w:adjustRightInd w:val="0"/>
              <w:snapToGrid w:val="0"/>
              <w:spacing w:line="440" w:lineRule="exact"/>
              <w:ind w:firstLine="480" w:firstLineChars="200"/>
              <w:rPr>
                <w:bCs/>
                <w:sz w:val="24"/>
              </w:rPr>
            </w:pPr>
          </w:p>
          <w:p>
            <w:pPr>
              <w:pStyle w:val="110"/>
              <w:numPr>
                <w:ilvl w:val="0"/>
                <w:numId w:val="7"/>
              </w:numPr>
              <w:adjustRightInd w:val="0"/>
              <w:snapToGrid w:val="0"/>
              <w:ind w:firstLineChars="0"/>
              <w:jc w:val="center"/>
              <w:rPr>
                <w:rFonts w:eastAsia="宋体"/>
                <w:b/>
                <w:bCs/>
                <w:szCs w:val="21"/>
              </w:rPr>
            </w:pPr>
            <w:r>
              <w:rPr>
                <w:rFonts w:hint="eastAsia" w:eastAsia="宋体"/>
                <w:b/>
                <w:bCs/>
                <w:szCs w:val="21"/>
              </w:rPr>
              <w:t>清洗工艺参数</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8"/>
              <w:gridCol w:w="917"/>
              <w:gridCol w:w="1103"/>
              <w:gridCol w:w="1513"/>
              <w:gridCol w:w="705"/>
              <w:gridCol w:w="829"/>
              <w:gridCol w:w="1241"/>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Align w:val="center"/>
                </w:tcPr>
                <w:p>
                  <w:pPr>
                    <w:adjustRightInd w:val="0"/>
                    <w:snapToGrid w:val="0"/>
                    <w:jc w:val="center"/>
                    <w:rPr>
                      <w:bCs/>
                    </w:rPr>
                  </w:pPr>
                  <w:r>
                    <w:rPr>
                      <w:rFonts w:hint="eastAsia"/>
                      <w:bCs/>
                    </w:rPr>
                    <w:t>清洗设备</w:t>
                  </w:r>
                </w:p>
              </w:tc>
              <w:tc>
                <w:tcPr>
                  <w:tcW w:w="2038" w:type="dxa"/>
                  <w:gridSpan w:val="2"/>
                  <w:vAlign w:val="center"/>
                </w:tcPr>
                <w:p>
                  <w:pPr>
                    <w:adjustRightInd w:val="0"/>
                    <w:snapToGrid w:val="0"/>
                    <w:jc w:val="center"/>
                    <w:rPr>
                      <w:bCs/>
                    </w:rPr>
                  </w:pPr>
                  <w:r>
                    <w:rPr>
                      <w:rFonts w:hint="eastAsia"/>
                      <w:bCs/>
                    </w:rPr>
                    <w:t>槽体</w:t>
                  </w:r>
                </w:p>
              </w:tc>
              <w:tc>
                <w:tcPr>
                  <w:tcW w:w="1528" w:type="dxa"/>
                  <w:vAlign w:val="center"/>
                </w:tcPr>
                <w:p>
                  <w:pPr>
                    <w:adjustRightInd w:val="0"/>
                    <w:snapToGrid w:val="0"/>
                    <w:jc w:val="center"/>
                    <w:rPr>
                      <w:bCs/>
                    </w:rPr>
                  </w:pPr>
                  <w:r>
                    <w:rPr>
                      <w:rFonts w:hint="eastAsia"/>
                      <w:bCs/>
                    </w:rPr>
                    <w:t>槽内添加物</w:t>
                  </w:r>
                </w:p>
              </w:tc>
              <w:tc>
                <w:tcPr>
                  <w:tcW w:w="706" w:type="dxa"/>
                  <w:vAlign w:val="center"/>
                </w:tcPr>
                <w:p>
                  <w:pPr>
                    <w:adjustRightInd w:val="0"/>
                    <w:snapToGrid w:val="0"/>
                    <w:jc w:val="center"/>
                    <w:rPr>
                      <w:bCs/>
                    </w:rPr>
                  </w:pPr>
                  <w:r>
                    <w:rPr>
                      <w:rFonts w:hint="eastAsia"/>
                      <w:bCs/>
                    </w:rPr>
                    <w:t>工作温度</w:t>
                  </w:r>
                </w:p>
              </w:tc>
              <w:tc>
                <w:tcPr>
                  <w:tcW w:w="836" w:type="dxa"/>
                  <w:vAlign w:val="center"/>
                </w:tcPr>
                <w:p>
                  <w:pPr>
                    <w:adjustRightInd w:val="0"/>
                    <w:snapToGrid w:val="0"/>
                    <w:jc w:val="center"/>
                    <w:rPr>
                      <w:bCs/>
                    </w:rPr>
                  </w:pPr>
                  <w:r>
                    <w:rPr>
                      <w:rFonts w:hint="eastAsia"/>
                      <w:bCs/>
                    </w:rPr>
                    <w:t>每天清洗时间</w:t>
                  </w:r>
                </w:p>
              </w:tc>
              <w:tc>
                <w:tcPr>
                  <w:tcW w:w="1252" w:type="dxa"/>
                  <w:vAlign w:val="center"/>
                </w:tcPr>
                <w:p>
                  <w:pPr>
                    <w:adjustRightInd w:val="0"/>
                    <w:snapToGrid w:val="0"/>
                    <w:jc w:val="center"/>
                    <w:rPr>
                      <w:bCs/>
                    </w:rPr>
                  </w:pPr>
                  <w:r>
                    <w:rPr>
                      <w:rFonts w:hint="eastAsia"/>
                      <w:bCs/>
                    </w:rPr>
                    <w:t>清洗方式</w:t>
                  </w:r>
                </w:p>
              </w:tc>
              <w:tc>
                <w:tcPr>
                  <w:tcW w:w="1580" w:type="dxa"/>
                  <w:vAlign w:val="center"/>
                </w:tcPr>
                <w:p>
                  <w:pPr>
                    <w:adjustRightInd w:val="0"/>
                    <w:snapToGrid w:val="0"/>
                    <w:jc w:val="center"/>
                    <w:rPr>
                      <w:bCs/>
                    </w:rPr>
                  </w:pPr>
                  <w:r>
                    <w:rPr>
                      <w:rFonts w:hint="eastAsia"/>
                      <w:bCs/>
                    </w:rPr>
                    <w:t>排放或处置频次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restart"/>
                  <w:vAlign w:val="center"/>
                </w:tcPr>
                <w:p>
                  <w:pPr>
                    <w:adjustRightInd w:val="0"/>
                    <w:snapToGrid w:val="0"/>
                    <w:jc w:val="center"/>
                    <w:rPr>
                      <w:bCs/>
                    </w:rPr>
                  </w:pPr>
                  <w:r>
                    <w:rPr>
                      <w:rFonts w:hint="eastAsia"/>
                      <w:bCs/>
                    </w:rPr>
                    <w:t>全自动清洗线</w:t>
                  </w:r>
                </w:p>
              </w:tc>
              <w:tc>
                <w:tcPr>
                  <w:tcW w:w="2038" w:type="dxa"/>
                  <w:gridSpan w:val="2"/>
                  <w:vAlign w:val="center"/>
                </w:tcPr>
                <w:p>
                  <w:pPr>
                    <w:adjustRightInd w:val="0"/>
                    <w:snapToGrid w:val="0"/>
                    <w:jc w:val="center"/>
                    <w:rPr>
                      <w:bCs/>
                    </w:rPr>
                  </w:pPr>
                  <w:r>
                    <w:rPr>
                      <w:rFonts w:hint="eastAsia"/>
                      <w:bCs/>
                    </w:rPr>
                    <w:t>超声波清洗槽1</w:t>
                  </w:r>
                  <w:r>
                    <w:rPr>
                      <w:bCs/>
                    </w:rPr>
                    <w:t>#</w:t>
                  </w:r>
                </w:p>
              </w:tc>
              <w:tc>
                <w:tcPr>
                  <w:tcW w:w="1528" w:type="dxa"/>
                  <w:vAlign w:val="center"/>
                </w:tcPr>
                <w:p>
                  <w:pPr>
                    <w:adjustRightInd w:val="0"/>
                    <w:snapToGrid w:val="0"/>
                    <w:jc w:val="center"/>
                    <w:rPr>
                      <w:bCs/>
                    </w:rPr>
                  </w:pPr>
                  <w:r>
                    <w:rPr>
                      <w:rFonts w:hint="eastAsia"/>
                      <w:bCs/>
                    </w:rPr>
                    <w:t>清洗剂+自来水</w:t>
                  </w:r>
                </w:p>
              </w:tc>
              <w:tc>
                <w:tcPr>
                  <w:tcW w:w="706" w:type="dxa"/>
                  <w:vAlign w:val="center"/>
                </w:tcPr>
                <w:p>
                  <w:pPr>
                    <w:adjustRightInd w:val="0"/>
                    <w:snapToGrid w:val="0"/>
                    <w:jc w:val="center"/>
                    <w:rPr>
                      <w:rFonts w:ascii="宋体" w:hAnsi="宋体" w:eastAsia="Yu Mincho" w:cs="宋体"/>
                      <w:bCs/>
                      <w:lang w:eastAsia="ja-JP"/>
                    </w:rPr>
                  </w:pPr>
                  <w:r>
                    <w:rPr>
                      <w:rFonts w:hint="eastAsia"/>
                      <w:bCs/>
                    </w:rPr>
                    <w:t>6</w:t>
                  </w:r>
                  <w:r>
                    <w:rPr>
                      <w:bCs/>
                    </w:rPr>
                    <w:t>0</w:t>
                  </w:r>
                  <w:r>
                    <w:rPr>
                      <w:rFonts w:hint="eastAsia" w:ascii="宋体" w:hAnsi="宋体" w:cs="宋体"/>
                      <w:bCs/>
                      <w:lang w:eastAsia="ja-JP"/>
                    </w:rPr>
                    <w:t>℃</w:t>
                  </w:r>
                </w:p>
              </w:tc>
              <w:tc>
                <w:tcPr>
                  <w:tcW w:w="836" w:type="dxa"/>
                  <w:vAlign w:val="center"/>
                </w:tcPr>
                <w:p>
                  <w:pPr>
                    <w:adjustRightInd w:val="0"/>
                    <w:snapToGrid w:val="0"/>
                    <w:jc w:val="center"/>
                    <w:rPr>
                      <w:bCs/>
                    </w:rPr>
                  </w:pPr>
                  <w:r>
                    <w:rPr>
                      <w:rFonts w:hint="eastAsia"/>
                      <w:bCs/>
                    </w:rPr>
                    <w:t>8</w:t>
                  </w:r>
                  <w:r>
                    <w:rPr>
                      <w:bCs/>
                    </w:rPr>
                    <w:t>h</w:t>
                  </w:r>
                </w:p>
              </w:tc>
              <w:tc>
                <w:tcPr>
                  <w:tcW w:w="1252" w:type="dxa"/>
                  <w:vAlign w:val="center"/>
                </w:tcPr>
                <w:p>
                  <w:pPr>
                    <w:adjustRightInd w:val="0"/>
                    <w:snapToGrid w:val="0"/>
                    <w:jc w:val="center"/>
                    <w:rPr>
                      <w:bCs/>
                    </w:rPr>
                  </w:pPr>
                  <w:r>
                    <w:rPr>
                      <w:rFonts w:hint="eastAsia"/>
                      <w:bCs/>
                    </w:rPr>
                    <w:t>超声波清洗</w:t>
                  </w:r>
                </w:p>
              </w:tc>
              <w:tc>
                <w:tcPr>
                  <w:tcW w:w="1580" w:type="dxa"/>
                  <w:vAlign w:val="center"/>
                </w:tcPr>
                <w:p>
                  <w:pPr>
                    <w:adjustRightInd w:val="0"/>
                    <w:snapToGrid w:val="0"/>
                    <w:jc w:val="center"/>
                    <w:rPr>
                      <w:bCs/>
                    </w:rPr>
                  </w:pPr>
                  <w:r>
                    <w:rPr>
                      <w:rFonts w:hint="eastAsia"/>
                      <w:bCs/>
                    </w:rPr>
                    <w:t>7天排放1次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超声波清洗槽</w:t>
                  </w:r>
                  <w:r>
                    <w:rPr>
                      <w:bCs/>
                    </w:rPr>
                    <w:t>2#</w:t>
                  </w:r>
                </w:p>
              </w:tc>
              <w:tc>
                <w:tcPr>
                  <w:tcW w:w="1528" w:type="dxa"/>
                  <w:vAlign w:val="center"/>
                </w:tcPr>
                <w:p>
                  <w:pPr>
                    <w:adjustRightInd w:val="0"/>
                    <w:snapToGrid w:val="0"/>
                    <w:jc w:val="center"/>
                    <w:rPr>
                      <w:bCs/>
                    </w:rPr>
                  </w:pPr>
                  <w:r>
                    <w:rPr>
                      <w:rFonts w:hint="eastAsia"/>
                      <w:bCs/>
                    </w:rPr>
                    <w:t>清洗剂+自来水</w:t>
                  </w:r>
                </w:p>
              </w:tc>
              <w:tc>
                <w:tcPr>
                  <w:tcW w:w="706" w:type="dxa"/>
                  <w:vAlign w:val="center"/>
                </w:tcPr>
                <w:p>
                  <w:pPr>
                    <w:adjustRightInd w:val="0"/>
                    <w:snapToGrid w:val="0"/>
                    <w:jc w:val="center"/>
                    <w:rPr>
                      <w:bCs/>
                    </w:rPr>
                  </w:pPr>
                  <w:r>
                    <w:rPr>
                      <w:rFonts w:hint="eastAsia"/>
                      <w:bCs/>
                    </w:rPr>
                    <w:t>6</w:t>
                  </w:r>
                  <w:r>
                    <w:rPr>
                      <w:bCs/>
                    </w:rPr>
                    <w:t>0</w:t>
                  </w:r>
                  <w:r>
                    <w:rPr>
                      <w:rFonts w:hint="eastAsia" w:ascii="宋体" w:hAnsi="宋体" w:cs="宋体"/>
                      <w:bCs/>
                      <w:lang w:eastAsia="ja-JP"/>
                    </w:rPr>
                    <w:t>℃</w:t>
                  </w:r>
                </w:p>
              </w:tc>
              <w:tc>
                <w:tcPr>
                  <w:tcW w:w="836" w:type="dxa"/>
                  <w:vAlign w:val="center"/>
                </w:tcPr>
                <w:p>
                  <w:pPr>
                    <w:jc w:val="center"/>
                  </w:pPr>
                  <w:r>
                    <w:rPr>
                      <w:rFonts w:hint="eastAsia"/>
                      <w:bCs/>
                    </w:rPr>
                    <w:t>8</w:t>
                  </w:r>
                  <w:r>
                    <w:rPr>
                      <w:bCs/>
                    </w:rPr>
                    <w:t>h</w:t>
                  </w:r>
                </w:p>
              </w:tc>
              <w:tc>
                <w:tcPr>
                  <w:tcW w:w="1252" w:type="dxa"/>
                  <w:vAlign w:val="center"/>
                </w:tcPr>
                <w:p>
                  <w:pPr>
                    <w:jc w:val="center"/>
                    <w:rPr>
                      <w:bCs/>
                    </w:rPr>
                  </w:pPr>
                  <w:r>
                    <w:rPr>
                      <w:rFonts w:hint="eastAsia"/>
                      <w:bCs/>
                    </w:rPr>
                    <w:t>超声波清洗</w:t>
                  </w:r>
                </w:p>
              </w:tc>
              <w:tc>
                <w:tcPr>
                  <w:tcW w:w="1580" w:type="dxa"/>
                  <w:vAlign w:val="center"/>
                </w:tcPr>
                <w:p>
                  <w:pPr>
                    <w:jc w:val="center"/>
                  </w:pPr>
                  <w:r>
                    <w:rPr>
                      <w:rFonts w:hint="eastAsia"/>
                      <w:bCs/>
                    </w:rPr>
                    <w:t>7天排放1次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超声波清洗槽</w:t>
                  </w:r>
                  <w:r>
                    <w:rPr>
                      <w:bCs/>
                    </w:rPr>
                    <w:t>3#</w:t>
                  </w:r>
                </w:p>
              </w:tc>
              <w:tc>
                <w:tcPr>
                  <w:tcW w:w="1528" w:type="dxa"/>
                  <w:vAlign w:val="center"/>
                </w:tcPr>
                <w:p>
                  <w:pPr>
                    <w:adjustRightInd w:val="0"/>
                    <w:snapToGrid w:val="0"/>
                    <w:jc w:val="center"/>
                    <w:rPr>
                      <w:bCs/>
                    </w:rPr>
                  </w:pPr>
                  <w:r>
                    <w:rPr>
                      <w:rFonts w:hint="eastAsia"/>
                      <w:bCs/>
                    </w:rPr>
                    <w:t>清洗剂+自来水</w:t>
                  </w:r>
                </w:p>
              </w:tc>
              <w:tc>
                <w:tcPr>
                  <w:tcW w:w="706" w:type="dxa"/>
                  <w:vAlign w:val="center"/>
                </w:tcPr>
                <w:p>
                  <w:pPr>
                    <w:adjustRightInd w:val="0"/>
                    <w:snapToGrid w:val="0"/>
                    <w:jc w:val="center"/>
                    <w:rPr>
                      <w:bCs/>
                    </w:rPr>
                  </w:pPr>
                  <w:r>
                    <w:rPr>
                      <w:rFonts w:hint="eastAsia"/>
                      <w:bCs/>
                    </w:rPr>
                    <w:t>6</w:t>
                  </w:r>
                  <w:r>
                    <w:rPr>
                      <w:bCs/>
                    </w:rPr>
                    <w:t>0</w:t>
                  </w:r>
                  <w:r>
                    <w:rPr>
                      <w:rFonts w:hint="eastAsia" w:ascii="宋体" w:hAnsi="宋体" w:cs="宋体"/>
                      <w:bCs/>
                      <w:lang w:eastAsia="ja-JP"/>
                    </w:rPr>
                    <w:t>℃</w:t>
                  </w:r>
                </w:p>
              </w:tc>
              <w:tc>
                <w:tcPr>
                  <w:tcW w:w="836" w:type="dxa"/>
                  <w:vAlign w:val="center"/>
                </w:tcPr>
                <w:p>
                  <w:pPr>
                    <w:jc w:val="center"/>
                  </w:pPr>
                  <w:r>
                    <w:rPr>
                      <w:rFonts w:hint="eastAsia"/>
                      <w:bCs/>
                    </w:rPr>
                    <w:t>8</w:t>
                  </w:r>
                  <w:r>
                    <w:rPr>
                      <w:bCs/>
                    </w:rPr>
                    <w:t>h</w:t>
                  </w:r>
                </w:p>
              </w:tc>
              <w:tc>
                <w:tcPr>
                  <w:tcW w:w="1252" w:type="dxa"/>
                  <w:vAlign w:val="center"/>
                </w:tcPr>
                <w:p>
                  <w:pPr>
                    <w:jc w:val="center"/>
                    <w:rPr>
                      <w:bCs/>
                    </w:rPr>
                  </w:pPr>
                  <w:r>
                    <w:rPr>
                      <w:rFonts w:hint="eastAsia"/>
                      <w:bCs/>
                    </w:rPr>
                    <w:t>超声波清洗</w:t>
                  </w:r>
                </w:p>
              </w:tc>
              <w:tc>
                <w:tcPr>
                  <w:tcW w:w="1580" w:type="dxa"/>
                  <w:vAlign w:val="center"/>
                </w:tcPr>
                <w:p>
                  <w:pPr>
                    <w:jc w:val="center"/>
                  </w:pPr>
                  <w:r>
                    <w:rPr>
                      <w:rFonts w:hint="eastAsia"/>
                      <w:bCs/>
                    </w:rPr>
                    <w:t>7天排放1次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925" w:type="dxa"/>
                  <w:vMerge w:val="restart"/>
                  <w:vAlign w:val="center"/>
                </w:tcPr>
                <w:p>
                  <w:pPr>
                    <w:adjustRightInd w:val="0"/>
                    <w:snapToGrid w:val="0"/>
                    <w:jc w:val="center"/>
                    <w:rPr>
                      <w:bCs/>
                    </w:rPr>
                  </w:pPr>
                  <w:r>
                    <w:rPr>
                      <w:rFonts w:hint="eastAsia"/>
                      <w:bCs/>
                    </w:rPr>
                    <w:t>二级逆流水洗</w:t>
                  </w:r>
                </w:p>
              </w:tc>
              <w:tc>
                <w:tcPr>
                  <w:tcW w:w="1113" w:type="dxa"/>
                  <w:vAlign w:val="center"/>
                </w:tcPr>
                <w:p>
                  <w:pPr>
                    <w:adjustRightInd w:val="0"/>
                    <w:snapToGrid w:val="0"/>
                    <w:jc w:val="center"/>
                    <w:rPr>
                      <w:bCs/>
                    </w:rPr>
                  </w:pPr>
                  <w:r>
                    <w:rPr>
                      <w:rFonts w:hint="eastAsia"/>
                      <w:bCs/>
                    </w:rPr>
                    <w:t>水洗槽4</w:t>
                  </w:r>
                  <w:r>
                    <w:rPr>
                      <w:bCs/>
                    </w:rPr>
                    <w:t>#</w:t>
                  </w:r>
                </w:p>
              </w:tc>
              <w:tc>
                <w:tcPr>
                  <w:tcW w:w="1528" w:type="dxa"/>
                  <w:vAlign w:val="center"/>
                </w:tcPr>
                <w:p>
                  <w:pPr>
                    <w:adjustRightInd w:val="0"/>
                    <w:snapToGrid w:val="0"/>
                    <w:jc w:val="center"/>
                    <w:rPr>
                      <w:bCs/>
                    </w:rPr>
                  </w:pPr>
                  <w:r>
                    <w:rPr>
                      <w:rFonts w:hint="eastAsia"/>
                      <w:bCs/>
                    </w:rPr>
                    <w:t>自来水</w:t>
                  </w:r>
                </w:p>
              </w:tc>
              <w:tc>
                <w:tcPr>
                  <w:tcW w:w="706" w:type="dxa"/>
                  <w:vAlign w:val="center"/>
                </w:tcPr>
                <w:p>
                  <w:pPr>
                    <w:adjustRightInd w:val="0"/>
                    <w:snapToGrid w:val="0"/>
                    <w:jc w:val="center"/>
                    <w:rPr>
                      <w:bCs/>
                    </w:rP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adjustRightInd w:val="0"/>
                    <w:snapToGrid w:val="0"/>
                    <w:jc w:val="center"/>
                    <w:rPr>
                      <w:bCs/>
                    </w:rPr>
                  </w:pPr>
                  <w:r>
                    <w:rPr>
                      <w:rFonts w:hint="eastAsia"/>
                      <w:bCs/>
                    </w:rPr>
                    <w:t>浸洗</w:t>
                  </w:r>
                </w:p>
              </w:tc>
              <w:tc>
                <w:tcPr>
                  <w:tcW w:w="1580" w:type="dxa"/>
                  <w:vAlign w:val="center"/>
                </w:tcPr>
                <w:p>
                  <w:pPr>
                    <w:adjustRightInd w:val="0"/>
                    <w:snapToGrid w:val="0"/>
                    <w:jc w:val="center"/>
                    <w:rPr>
                      <w:bCs/>
                    </w:rPr>
                  </w:pPr>
                  <w:r>
                    <w:rPr>
                      <w:rFonts w:hint="eastAsia"/>
                      <w:bCs/>
                    </w:rPr>
                    <w:t>溢流5</w:t>
                  </w:r>
                  <w:r>
                    <w:rPr>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925" w:type="dxa"/>
                  <w:vMerge w:val="continue"/>
                  <w:vAlign w:val="center"/>
                </w:tcPr>
                <w:p>
                  <w:pPr>
                    <w:adjustRightInd w:val="0"/>
                    <w:snapToGrid w:val="0"/>
                    <w:jc w:val="center"/>
                    <w:rPr>
                      <w:bCs/>
                    </w:rPr>
                  </w:pPr>
                </w:p>
              </w:tc>
              <w:tc>
                <w:tcPr>
                  <w:tcW w:w="1113" w:type="dxa"/>
                  <w:vAlign w:val="center"/>
                </w:tcPr>
                <w:p>
                  <w:pPr>
                    <w:adjustRightInd w:val="0"/>
                    <w:snapToGrid w:val="0"/>
                    <w:jc w:val="center"/>
                    <w:rPr>
                      <w:bCs/>
                    </w:rPr>
                  </w:pPr>
                  <w:r>
                    <w:rPr>
                      <w:rFonts w:hint="eastAsia"/>
                      <w:bCs/>
                    </w:rPr>
                    <w:t>水洗槽</w:t>
                  </w:r>
                  <w:r>
                    <w:rPr>
                      <w:bCs/>
                    </w:rPr>
                    <w:t>5#</w:t>
                  </w:r>
                </w:p>
              </w:tc>
              <w:tc>
                <w:tcPr>
                  <w:tcW w:w="1528" w:type="dxa"/>
                  <w:vAlign w:val="center"/>
                </w:tcPr>
                <w:p>
                  <w:pPr>
                    <w:adjustRightInd w:val="0"/>
                    <w:snapToGrid w:val="0"/>
                    <w:jc w:val="center"/>
                    <w:rPr>
                      <w:bCs/>
                    </w:rPr>
                  </w:pPr>
                  <w:r>
                    <w:rPr>
                      <w:rFonts w:hint="eastAsia"/>
                      <w:bCs/>
                    </w:rPr>
                    <w:t>自来水</w:t>
                  </w:r>
                </w:p>
              </w:tc>
              <w:tc>
                <w:tcPr>
                  <w:tcW w:w="706" w:type="dxa"/>
                  <w:vAlign w:val="center"/>
                </w:tcPr>
                <w:p>
                  <w:pPr>
                    <w:adjustRightInd w:val="0"/>
                    <w:snapToGrid w:val="0"/>
                    <w:jc w:val="center"/>
                    <w:rPr>
                      <w:bCs/>
                    </w:rP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adjustRightInd w:val="0"/>
                    <w:snapToGrid w:val="0"/>
                    <w:jc w:val="center"/>
                    <w:rPr>
                      <w:bCs/>
                    </w:rPr>
                  </w:pPr>
                  <w:r>
                    <w:rPr>
                      <w:rFonts w:hint="eastAsia"/>
                      <w:bCs/>
                    </w:rPr>
                    <w:t>浸洗</w:t>
                  </w:r>
                </w:p>
              </w:tc>
              <w:tc>
                <w:tcPr>
                  <w:tcW w:w="1580" w:type="dxa"/>
                  <w:vAlign w:val="center"/>
                </w:tcPr>
                <w:p>
                  <w:pPr>
                    <w:adjustRightInd w:val="0"/>
                    <w:snapToGrid w:val="0"/>
                    <w:jc w:val="center"/>
                    <w:rPr>
                      <w:bCs/>
                    </w:rPr>
                  </w:pPr>
                  <w:r>
                    <w:rPr>
                      <w:rFonts w:hint="eastAsia"/>
                      <w:bCs/>
                    </w:rPr>
                    <w:t>进入水洗槽4</w:t>
                  </w: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超声波清洗槽</w:t>
                  </w:r>
                  <w:r>
                    <w:rPr>
                      <w:bCs/>
                    </w:rPr>
                    <w:t>6#</w:t>
                  </w:r>
                </w:p>
              </w:tc>
              <w:tc>
                <w:tcPr>
                  <w:tcW w:w="1528" w:type="dxa"/>
                  <w:vAlign w:val="center"/>
                </w:tcPr>
                <w:p>
                  <w:pPr>
                    <w:adjustRightInd w:val="0"/>
                    <w:snapToGrid w:val="0"/>
                    <w:jc w:val="center"/>
                    <w:rPr>
                      <w:bCs/>
                    </w:rPr>
                  </w:pPr>
                  <w:r>
                    <w:rPr>
                      <w:rFonts w:hint="eastAsia"/>
                      <w:bCs/>
                    </w:rPr>
                    <w:t>自来水</w:t>
                  </w:r>
                </w:p>
              </w:tc>
              <w:tc>
                <w:tcPr>
                  <w:tcW w:w="706" w:type="dxa"/>
                  <w:vAlign w:val="center"/>
                </w:tcPr>
                <w:p>
                  <w:pPr>
                    <w:adjustRightInd w:val="0"/>
                    <w:snapToGrid w:val="0"/>
                    <w:jc w:val="center"/>
                    <w:rPr>
                      <w:bCs/>
                    </w:rPr>
                  </w:pPr>
                  <w:r>
                    <w:rPr>
                      <w:rFonts w:hint="eastAsia"/>
                      <w:bCs/>
                    </w:rPr>
                    <w:t>6</w:t>
                  </w:r>
                  <w:r>
                    <w:rPr>
                      <w:bCs/>
                    </w:rPr>
                    <w:t>0</w:t>
                  </w:r>
                  <w:r>
                    <w:rPr>
                      <w:rFonts w:hint="eastAsia" w:ascii="宋体" w:hAnsi="宋体" w:cs="宋体"/>
                      <w:bCs/>
                      <w:lang w:eastAsia="ja-JP"/>
                    </w:rPr>
                    <w:t>℃</w:t>
                  </w:r>
                </w:p>
              </w:tc>
              <w:tc>
                <w:tcPr>
                  <w:tcW w:w="836" w:type="dxa"/>
                  <w:vAlign w:val="center"/>
                </w:tcPr>
                <w:p>
                  <w:pPr>
                    <w:jc w:val="center"/>
                  </w:pPr>
                  <w:r>
                    <w:rPr>
                      <w:rFonts w:hint="eastAsia"/>
                      <w:bCs/>
                    </w:rPr>
                    <w:t>8</w:t>
                  </w:r>
                  <w:r>
                    <w:rPr>
                      <w:bCs/>
                    </w:rPr>
                    <w:t>h</w:t>
                  </w:r>
                </w:p>
              </w:tc>
              <w:tc>
                <w:tcPr>
                  <w:tcW w:w="1252" w:type="dxa"/>
                  <w:vAlign w:val="center"/>
                </w:tcPr>
                <w:p>
                  <w:pPr>
                    <w:adjustRightInd w:val="0"/>
                    <w:snapToGrid w:val="0"/>
                    <w:jc w:val="center"/>
                    <w:rPr>
                      <w:bCs/>
                    </w:rPr>
                  </w:pPr>
                  <w:r>
                    <w:rPr>
                      <w:rFonts w:hint="eastAsia"/>
                      <w:bCs/>
                    </w:rPr>
                    <w:t>超声波清洗</w:t>
                  </w:r>
                </w:p>
              </w:tc>
              <w:tc>
                <w:tcPr>
                  <w:tcW w:w="1580" w:type="dxa"/>
                  <w:vAlign w:val="center"/>
                </w:tcPr>
                <w:p>
                  <w:pPr>
                    <w:adjustRightInd w:val="0"/>
                    <w:snapToGrid w:val="0"/>
                    <w:jc w:val="center"/>
                    <w:rPr>
                      <w:bCs/>
                    </w:rPr>
                  </w:pPr>
                  <w:r>
                    <w:rPr>
                      <w:rFonts w:hint="eastAsia"/>
                      <w:bCs/>
                    </w:rPr>
                    <w:t>7天排放1次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925" w:type="dxa"/>
                  <w:vMerge w:val="restart"/>
                  <w:vAlign w:val="center"/>
                </w:tcPr>
                <w:p>
                  <w:pPr>
                    <w:adjustRightInd w:val="0"/>
                    <w:snapToGrid w:val="0"/>
                    <w:jc w:val="center"/>
                    <w:rPr>
                      <w:bCs/>
                    </w:rPr>
                  </w:pPr>
                  <w:r>
                    <w:rPr>
                      <w:rFonts w:hint="eastAsia"/>
                      <w:bCs/>
                    </w:rPr>
                    <w:t>二级逆流水洗</w:t>
                  </w:r>
                </w:p>
              </w:tc>
              <w:tc>
                <w:tcPr>
                  <w:tcW w:w="1113" w:type="dxa"/>
                  <w:vAlign w:val="center"/>
                </w:tcPr>
                <w:p>
                  <w:pPr>
                    <w:adjustRightInd w:val="0"/>
                    <w:snapToGrid w:val="0"/>
                    <w:jc w:val="center"/>
                    <w:rPr>
                      <w:bCs/>
                    </w:rPr>
                  </w:pPr>
                  <w:r>
                    <w:rPr>
                      <w:rFonts w:hint="eastAsia"/>
                      <w:bCs/>
                    </w:rPr>
                    <w:t>水洗槽7</w:t>
                  </w:r>
                  <w:r>
                    <w:rPr>
                      <w:bCs/>
                    </w:rPr>
                    <w:t>#</w:t>
                  </w:r>
                </w:p>
              </w:tc>
              <w:tc>
                <w:tcPr>
                  <w:tcW w:w="1528" w:type="dxa"/>
                  <w:vAlign w:val="center"/>
                </w:tcPr>
                <w:p>
                  <w:pPr>
                    <w:adjustRightInd w:val="0"/>
                    <w:snapToGrid w:val="0"/>
                    <w:jc w:val="center"/>
                    <w:rPr>
                      <w:bCs/>
                    </w:rPr>
                  </w:pPr>
                  <w:r>
                    <w:rPr>
                      <w:rFonts w:hint="eastAsia"/>
                      <w:bCs/>
                    </w:rPr>
                    <w:t>自来水</w:t>
                  </w:r>
                </w:p>
              </w:tc>
              <w:tc>
                <w:tcPr>
                  <w:tcW w:w="706" w:type="dxa"/>
                  <w:vAlign w:val="center"/>
                </w:tcPr>
                <w:p>
                  <w:pPr>
                    <w:adjustRightInd w:val="0"/>
                    <w:snapToGrid w:val="0"/>
                    <w:jc w:val="center"/>
                    <w:rPr>
                      <w:bCs/>
                    </w:rP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adjustRightInd w:val="0"/>
                    <w:snapToGrid w:val="0"/>
                    <w:jc w:val="center"/>
                    <w:rPr>
                      <w:bCs/>
                    </w:rPr>
                  </w:pPr>
                  <w:r>
                    <w:rPr>
                      <w:rFonts w:hint="eastAsia"/>
                      <w:bCs/>
                    </w:rPr>
                    <w:t>浸洗</w:t>
                  </w:r>
                </w:p>
              </w:tc>
              <w:tc>
                <w:tcPr>
                  <w:tcW w:w="1580" w:type="dxa"/>
                  <w:vAlign w:val="center"/>
                </w:tcPr>
                <w:p>
                  <w:pPr>
                    <w:adjustRightInd w:val="0"/>
                    <w:snapToGrid w:val="0"/>
                    <w:jc w:val="center"/>
                    <w:rPr>
                      <w:bCs/>
                    </w:rPr>
                  </w:pPr>
                  <w:r>
                    <w:rPr>
                      <w:rFonts w:hint="eastAsia"/>
                      <w:bCs/>
                    </w:rPr>
                    <w:t>溢流5</w:t>
                  </w:r>
                  <w:r>
                    <w:rPr>
                      <w:bCs/>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925" w:type="dxa"/>
                  <w:vMerge w:val="continue"/>
                  <w:vAlign w:val="center"/>
                </w:tcPr>
                <w:p>
                  <w:pPr>
                    <w:adjustRightInd w:val="0"/>
                    <w:snapToGrid w:val="0"/>
                    <w:jc w:val="center"/>
                    <w:rPr>
                      <w:bCs/>
                    </w:rPr>
                  </w:pPr>
                </w:p>
              </w:tc>
              <w:tc>
                <w:tcPr>
                  <w:tcW w:w="1113" w:type="dxa"/>
                  <w:vAlign w:val="center"/>
                </w:tcPr>
                <w:p>
                  <w:pPr>
                    <w:adjustRightInd w:val="0"/>
                    <w:snapToGrid w:val="0"/>
                    <w:jc w:val="center"/>
                    <w:rPr>
                      <w:bCs/>
                    </w:rPr>
                  </w:pPr>
                  <w:r>
                    <w:rPr>
                      <w:rFonts w:hint="eastAsia"/>
                      <w:bCs/>
                    </w:rPr>
                    <w:t>水洗槽8</w:t>
                  </w:r>
                  <w:r>
                    <w:rPr>
                      <w:bCs/>
                    </w:rPr>
                    <w:t>#</w:t>
                  </w:r>
                </w:p>
              </w:tc>
              <w:tc>
                <w:tcPr>
                  <w:tcW w:w="1528" w:type="dxa"/>
                  <w:vAlign w:val="center"/>
                </w:tcPr>
                <w:p>
                  <w:pPr>
                    <w:adjustRightInd w:val="0"/>
                    <w:snapToGrid w:val="0"/>
                    <w:jc w:val="center"/>
                    <w:rPr>
                      <w:bCs/>
                    </w:rPr>
                  </w:pPr>
                  <w:r>
                    <w:rPr>
                      <w:rFonts w:hint="eastAsia"/>
                      <w:bCs/>
                    </w:rPr>
                    <w:t>自来水</w:t>
                  </w:r>
                </w:p>
              </w:tc>
              <w:tc>
                <w:tcPr>
                  <w:tcW w:w="706" w:type="dxa"/>
                  <w:vAlign w:val="center"/>
                </w:tcPr>
                <w:p>
                  <w:pPr>
                    <w:adjustRightInd w:val="0"/>
                    <w:snapToGrid w:val="0"/>
                    <w:jc w:val="center"/>
                    <w:rPr>
                      <w:bCs/>
                    </w:rP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adjustRightInd w:val="0"/>
                    <w:snapToGrid w:val="0"/>
                    <w:jc w:val="center"/>
                    <w:rPr>
                      <w:bCs/>
                    </w:rPr>
                  </w:pPr>
                  <w:r>
                    <w:rPr>
                      <w:rFonts w:hint="eastAsia"/>
                      <w:bCs/>
                    </w:rPr>
                    <w:t>浸洗</w:t>
                  </w:r>
                </w:p>
              </w:tc>
              <w:tc>
                <w:tcPr>
                  <w:tcW w:w="1580" w:type="dxa"/>
                  <w:vAlign w:val="center"/>
                </w:tcPr>
                <w:p>
                  <w:pPr>
                    <w:adjustRightInd w:val="0"/>
                    <w:snapToGrid w:val="0"/>
                    <w:jc w:val="center"/>
                    <w:rPr>
                      <w:bCs/>
                    </w:rPr>
                  </w:pPr>
                  <w:r>
                    <w:rPr>
                      <w:rFonts w:hint="eastAsia"/>
                      <w:bCs/>
                    </w:rPr>
                    <w:t>进入水洗槽</w:t>
                  </w:r>
                  <w:r>
                    <w:rPr>
                      <w:bC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水洗槽</w:t>
                  </w:r>
                  <w:r>
                    <w:rPr>
                      <w:bCs/>
                    </w:rPr>
                    <w:t>9#</w:t>
                  </w:r>
                </w:p>
              </w:tc>
              <w:tc>
                <w:tcPr>
                  <w:tcW w:w="1528" w:type="dxa"/>
                  <w:vAlign w:val="center"/>
                </w:tcPr>
                <w:p>
                  <w:pPr>
                    <w:adjustRightInd w:val="0"/>
                    <w:snapToGrid w:val="0"/>
                    <w:jc w:val="center"/>
                    <w:rPr>
                      <w:bCs/>
                    </w:rPr>
                  </w:pPr>
                  <w:r>
                    <w:rPr>
                      <w:rFonts w:hint="eastAsia"/>
                      <w:bCs/>
                    </w:rPr>
                    <w:t>自来水</w:t>
                  </w:r>
                </w:p>
              </w:tc>
              <w:tc>
                <w:tcPr>
                  <w:tcW w:w="706" w:type="dxa"/>
                  <w:vAlign w:val="center"/>
                </w:tcPr>
                <w:p>
                  <w:pPr>
                    <w:adjustRightInd w:val="0"/>
                    <w:snapToGrid w:val="0"/>
                    <w:jc w:val="center"/>
                    <w:rPr>
                      <w:bCs/>
                    </w:rP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adjustRightInd w:val="0"/>
                    <w:snapToGrid w:val="0"/>
                    <w:jc w:val="center"/>
                    <w:rPr>
                      <w:bCs/>
                    </w:rPr>
                  </w:pPr>
                  <w:r>
                    <w:rPr>
                      <w:rFonts w:hint="eastAsia"/>
                      <w:bCs/>
                    </w:rPr>
                    <w:t>浸洗</w:t>
                  </w:r>
                </w:p>
              </w:tc>
              <w:tc>
                <w:tcPr>
                  <w:tcW w:w="1580" w:type="dxa"/>
                  <w:vAlign w:val="center"/>
                </w:tcPr>
                <w:p>
                  <w:pPr>
                    <w:adjustRightInd w:val="0"/>
                    <w:snapToGrid w:val="0"/>
                    <w:jc w:val="center"/>
                    <w:rPr>
                      <w:bCs/>
                    </w:rPr>
                  </w:pPr>
                  <w:r>
                    <w:rPr>
                      <w:rFonts w:hint="eastAsia"/>
                      <w:bCs/>
                    </w:rPr>
                    <w:t>7天排放1次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水洗槽</w:t>
                  </w:r>
                  <w:r>
                    <w:rPr>
                      <w:bCs/>
                    </w:rPr>
                    <w:t>10#</w:t>
                  </w:r>
                </w:p>
              </w:tc>
              <w:tc>
                <w:tcPr>
                  <w:tcW w:w="1528" w:type="dxa"/>
                  <w:vAlign w:val="center"/>
                </w:tcPr>
                <w:p>
                  <w:pPr>
                    <w:adjustRightInd w:val="0"/>
                    <w:snapToGrid w:val="0"/>
                    <w:jc w:val="center"/>
                    <w:rPr>
                      <w:bCs/>
                    </w:rPr>
                  </w:pPr>
                  <w:r>
                    <w:rPr>
                      <w:rFonts w:hint="eastAsia"/>
                      <w:bCs/>
                    </w:rPr>
                    <w:t>纯水</w:t>
                  </w:r>
                </w:p>
              </w:tc>
              <w:tc>
                <w:tcPr>
                  <w:tcW w:w="706" w:type="dxa"/>
                  <w:vAlign w:val="center"/>
                </w:tcPr>
                <w:p>
                  <w:pPr>
                    <w:adjustRightInd w:val="0"/>
                    <w:snapToGrid w:val="0"/>
                    <w:jc w:val="center"/>
                    <w:rPr>
                      <w:bCs/>
                    </w:rP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jc w:val="center"/>
                  </w:pPr>
                  <w:r>
                    <w:rPr>
                      <w:rFonts w:hint="eastAsia"/>
                      <w:bCs/>
                    </w:rPr>
                    <w:t>浸洗</w:t>
                  </w:r>
                </w:p>
              </w:tc>
              <w:tc>
                <w:tcPr>
                  <w:tcW w:w="1580" w:type="dxa"/>
                  <w:vMerge w:val="restart"/>
                  <w:vAlign w:val="center"/>
                </w:tcPr>
                <w:p>
                  <w:pPr>
                    <w:adjustRightInd w:val="0"/>
                    <w:snapToGrid w:val="0"/>
                    <w:jc w:val="center"/>
                    <w:rPr>
                      <w:bCs/>
                    </w:rPr>
                  </w:pPr>
                  <w:r>
                    <w:rPr>
                      <w:rFonts w:hint="eastAsia"/>
                      <w:bCs/>
                    </w:rPr>
                    <w:t>1年排放1次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水洗槽</w:t>
                  </w:r>
                  <w:r>
                    <w:rPr>
                      <w:bCs/>
                    </w:rPr>
                    <w:t>11#</w:t>
                  </w:r>
                </w:p>
              </w:tc>
              <w:tc>
                <w:tcPr>
                  <w:tcW w:w="1528" w:type="dxa"/>
                  <w:vAlign w:val="center"/>
                </w:tcPr>
                <w:p>
                  <w:pPr>
                    <w:adjustRightInd w:val="0"/>
                    <w:snapToGrid w:val="0"/>
                    <w:jc w:val="center"/>
                    <w:rPr>
                      <w:bCs/>
                    </w:rPr>
                  </w:pPr>
                  <w:r>
                    <w:rPr>
                      <w:rFonts w:hint="eastAsia"/>
                      <w:bCs/>
                    </w:rPr>
                    <w:t>纯水</w:t>
                  </w:r>
                </w:p>
              </w:tc>
              <w:tc>
                <w:tcPr>
                  <w:tcW w:w="706" w:type="dxa"/>
                </w:tcPr>
                <w:p>
                  <w:pPr>
                    <w:jc w:val="cente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jc w:val="center"/>
                  </w:pPr>
                  <w:r>
                    <w:rPr>
                      <w:rFonts w:hint="eastAsia"/>
                      <w:bCs/>
                    </w:rPr>
                    <w:t>浸洗</w:t>
                  </w:r>
                </w:p>
              </w:tc>
              <w:tc>
                <w:tcPr>
                  <w:tcW w:w="1580" w:type="dxa"/>
                  <w:vMerge w:val="continue"/>
                  <w:vAlign w:val="center"/>
                </w:tcPr>
                <w:p>
                  <w:pPr>
                    <w:adjustRightInd w:val="0"/>
                    <w:snapToGrid w:val="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水洗槽</w:t>
                  </w:r>
                  <w:r>
                    <w:rPr>
                      <w:bCs/>
                    </w:rPr>
                    <w:t>12#</w:t>
                  </w:r>
                </w:p>
              </w:tc>
              <w:tc>
                <w:tcPr>
                  <w:tcW w:w="1528" w:type="dxa"/>
                  <w:vAlign w:val="center"/>
                </w:tcPr>
                <w:p>
                  <w:pPr>
                    <w:adjustRightInd w:val="0"/>
                    <w:snapToGrid w:val="0"/>
                    <w:jc w:val="center"/>
                    <w:rPr>
                      <w:bCs/>
                    </w:rPr>
                  </w:pPr>
                  <w:r>
                    <w:rPr>
                      <w:rFonts w:hint="eastAsia"/>
                      <w:bCs/>
                    </w:rPr>
                    <w:t>纯水</w:t>
                  </w:r>
                </w:p>
              </w:tc>
              <w:tc>
                <w:tcPr>
                  <w:tcW w:w="706" w:type="dxa"/>
                </w:tcPr>
                <w:p>
                  <w:pPr>
                    <w:jc w:val="cente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jc w:val="center"/>
                  </w:pPr>
                  <w:r>
                    <w:rPr>
                      <w:rFonts w:hint="eastAsia"/>
                      <w:bCs/>
                    </w:rPr>
                    <w:t>浸洗</w:t>
                  </w:r>
                </w:p>
              </w:tc>
              <w:tc>
                <w:tcPr>
                  <w:tcW w:w="1580" w:type="dxa"/>
                  <w:vMerge w:val="continue"/>
                  <w:vAlign w:val="center"/>
                </w:tcPr>
                <w:p>
                  <w:pPr>
                    <w:adjustRightInd w:val="0"/>
                    <w:snapToGrid w:val="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水洗槽</w:t>
                  </w:r>
                  <w:r>
                    <w:rPr>
                      <w:bCs/>
                    </w:rPr>
                    <w:t>13#</w:t>
                  </w:r>
                </w:p>
              </w:tc>
              <w:tc>
                <w:tcPr>
                  <w:tcW w:w="1528" w:type="dxa"/>
                  <w:vAlign w:val="center"/>
                </w:tcPr>
                <w:p>
                  <w:pPr>
                    <w:adjustRightInd w:val="0"/>
                    <w:snapToGrid w:val="0"/>
                    <w:jc w:val="center"/>
                    <w:rPr>
                      <w:bCs/>
                    </w:rPr>
                  </w:pPr>
                  <w:r>
                    <w:rPr>
                      <w:rFonts w:hint="eastAsia"/>
                      <w:bCs/>
                    </w:rPr>
                    <w:t>纯水</w:t>
                  </w:r>
                </w:p>
              </w:tc>
              <w:tc>
                <w:tcPr>
                  <w:tcW w:w="706" w:type="dxa"/>
                </w:tcPr>
                <w:p>
                  <w:pPr>
                    <w:jc w:val="cente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jc w:val="center"/>
                  </w:pPr>
                  <w:r>
                    <w:rPr>
                      <w:rFonts w:hint="eastAsia"/>
                      <w:bCs/>
                    </w:rPr>
                    <w:t>浸洗</w:t>
                  </w:r>
                </w:p>
              </w:tc>
              <w:tc>
                <w:tcPr>
                  <w:tcW w:w="1580" w:type="dxa"/>
                  <w:vMerge w:val="continue"/>
                  <w:vAlign w:val="center"/>
                </w:tcPr>
                <w:p>
                  <w:pPr>
                    <w:adjustRightInd w:val="0"/>
                    <w:snapToGrid w:val="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水洗槽</w:t>
                  </w:r>
                  <w:r>
                    <w:rPr>
                      <w:bCs/>
                    </w:rPr>
                    <w:t>14#</w:t>
                  </w:r>
                </w:p>
              </w:tc>
              <w:tc>
                <w:tcPr>
                  <w:tcW w:w="1528" w:type="dxa"/>
                  <w:vAlign w:val="center"/>
                </w:tcPr>
                <w:p>
                  <w:pPr>
                    <w:adjustRightInd w:val="0"/>
                    <w:snapToGrid w:val="0"/>
                    <w:jc w:val="center"/>
                    <w:rPr>
                      <w:bCs/>
                    </w:rPr>
                  </w:pPr>
                  <w:r>
                    <w:rPr>
                      <w:rFonts w:hint="eastAsia"/>
                      <w:bCs/>
                    </w:rPr>
                    <w:t>纯水</w:t>
                  </w:r>
                </w:p>
              </w:tc>
              <w:tc>
                <w:tcPr>
                  <w:tcW w:w="706" w:type="dxa"/>
                </w:tcPr>
                <w:p>
                  <w:pPr>
                    <w:jc w:val="center"/>
                  </w:pPr>
                  <w:r>
                    <w:rPr>
                      <w:rFonts w:hint="eastAsia"/>
                      <w:bCs/>
                    </w:rPr>
                    <w:t>常温</w:t>
                  </w:r>
                </w:p>
              </w:tc>
              <w:tc>
                <w:tcPr>
                  <w:tcW w:w="836" w:type="dxa"/>
                  <w:vAlign w:val="center"/>
                </w:tcPr>
                <w:p>
                  <w:pPr>
                    <w:jc w:val="center"/>
                  </w:pPr>
                  <w:r>
                    <w:rPr>
                      <w:rFonts w:hint="eastAsia"/>
                      <w:bCs/>
                    </w:rPr>
                    <w:t>8</w:t>
                  </w:r>
                  <w:r>
                    <w:rPr>
                      <w:bCs/>
                    </w:rPr>
                    <w:t>h</w:t>
                  </w:r>
                </w:p>
              </w:tc>
              <w:tc>
                <w:tcPr>
                  <w:tcW w:w="1252" w:type="dxa"/>
                  <w:vAlign w:val="center"/>
                </w:tcPr>
                <w:p>
                  <w:pPr>
                    <w:jc w:val="center"/>
                  </w:pPr>
                  <w:r>
                    <w:rPr>
                      <w:rFonts w:hint="eastAsia"/>
                      <w:bCs/>
                    </w:rPr>
                    <w:t>浸洗</w:t>
                  </w:r>
                </w:p>
              </w:tc>
              <w:tc>
                <w:tcPr>
                  <w:tcW w:w="1580" w:type="dxa"/>
                  <w:vMerge w:val="continue"/>
                  <w:vAlign w:val="center"/>
                </w:tcPr>
                <w:p>
                  <w:pPr>
                    <w:adjustRightInd w:val="0"/>
                    <w:snapToGrid w:val="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51" w:type="dxa"/>
                  <w:vMerge w:val="continue"/>
                  <w:vAlign w:val="center"/>
                </w:tcPr>
                <w:p>
                  <w:pPr>
                    <w:adjustRightInd w:val="0"/>
                    <w:snapToGrid w:val="0"/>
                    <w:jc w:val="center"/>
                    <w:rPr>
                      <w:bCs/>
                    </w:rPr>
                  </w:pPr>
                </w:p>
              </w:tc>
              <w:tc>
                <w:tcPr>
                  <w:tcW w:w="2038" w:type="dxa"/>
                  <w:gridSpan w:val="2"/>
                  <w:vAlign w:val="center"/>
                </w:tcPr>
                <w:p>
                  <w:pPr>
                    <w:adjustRightInd w:val="0"/>
                    <w:snapToGrid w:val="0"/>
                    <w:jc w:val="center"/>
                    <w:rPr>
                      <w:bCs/>
                    </w:rPr>
                  </w:pPr>
                  <w:r>
                    <w:rPr>
                      <w:rFonts w:hint="eastAsia"/>
                      <w:bCs/>
                    </w:rPr>
                    <w:t>热水洗槽</w:t>
                  </w:r>
                  <w:r>
                    <w:rPr>
                      <w:bCs/>
                    </w:rPr>
                    <w:t>15#</w:t>
                  </w:r>
                </w:p>
              </w:tc>
              <w:tc>
                <w:tcPr>
                  <w:tcW w:w="1528" w:type="dxa"/>
                  <w:vAlign w:val="center"/>
                </w:tcPr>
                <w:p>
                  <w:pPr>
                    <w:adjustRightInd w:val="0"/>
                    <w:snapToGrid w:val="0"/>
                    <w:jc w:val="center"/>
                    <w:rPr>
                      <w:bCs/>
                    </w:rPr>
                  </w:pPr>
                  <w:r>
                    <w:rPr>
                      <w:rFonts w:hint="eastAsia"/>
                      <w:bCs/>
                    </w:rPr>
                    <w:t>纯水</w:t>
                  </w:r>
                </w:p>
              </w:tc>
              <w:tc>
                <w:tcPr>
                  <w:tcW w:w="706" w:type="dxa"/>
                  <w:vAlign w:val="center"/>
                </w:tcPr>
                <w:p>
                  <w:pPr>
                    <w:jc w:val="center"/>
                  </w:pPr>
                  <w:r>
                    <w:rPr>
                      <w:bCs/>
                    </w:rPr>
                    <w:t>120</w:t>
                  </w:r>
                  <w:r>
                    <w:rPr>
                      <w:rFonts w:hint="eastAsia" w:ascii="宋体" w:hAnsi="宋体" w:cs="宋体"/>
                      <w:bCs/>
                      <w:lang w:eastAsia="ja-JP"/>
                    </w:rPr>
                    <w:t>℃</w:t>
                  </w:r>
                </w:p>
              </w:tc>
              <w:tc>
                <w:tcPr>
                  <w:tcW w:w="836" w:type="dxa"/>
                  <w:vAlign w:val="center"/>
                </w:tcPr>
                <w:p>
                  <w:pPr>
                    <w:jc w:val="center"/>
                  </w:pPr>
                  <w:r>
                    <w:rPr>
                      <w:rFonts w:hint="eastAsia"/>
                      <w:bCs/>
                    </w:rPr>
                    <w:t>8</w:t>
                  </w:r>
                  <w:r>
                    <w:rPr>
                      <w:bCs/>
                    </w:rPr>
                    <w:t>h</w:t>
                  </w:r>
                </w:p>
              </w:tc>
              <w:tc>
                <w:tcPr>
                  <w:tcW w:w="1252" w:type="dxa"/>
                  <w:vAlign w:val="center"/>
                </w:tcPr>
                <w:p>
                  <w:pPr>
                    <w:jc w:val="center"/>
                  </w:pPr>
                  <w:r>
                    <w:rPr>
                      <w:rFonts w:hint="eastAsia"/>
                      <w:bCs/>
                    </w:rPr>
                    <w:t>浸洗</w:t>
                  </w:r>
                </w:p>
              </w:tc>
              <w:tc>
                <w:tcPr>
                  <w:tcW w:w="1580" w:type="dxa"/>
                  <w:vMerge w:val="continue"/>
                  <w:vAlign w:val="center"/>
                </w:tcPr>
                <w:p>
                  <w:pPr>
                    <w:adjustRightInd w:val="0"/>
                    <w:snapToGrid w:val="0"/>
                    <w:jc w:val="center"/>
                    <w:rPr>
                      <w:bCs/>
                    </w:rPr>
                  </w:pPr>
                </w:p>
              </w:tc>
            </w:tr>
          </w:tbl>
          <w:p>
            <w:pPr>
              <w:adjustRightInd w:val="0"/>
              <w:snapToGrid w:val="0"/>
              <w:spacing w:line="440" w:lineRule="exact"/>
              <w:ind w:firstLine="482" w:firstLineChars="200"/>
              <w:rPr>
                <w:b/>
                <w:sz w:val="24"/>
              </w:rPr>
            </w:pPr>
            <w:r>
              <w:rPr>
                <w:b/>
                <w:sz w:val="24"/>
              </w:rPr>
              <w:fldChar w:fldCharType="begin"/>
            </w:r>
            <w:r>
              <w:rPr>
                <w:b/>
                <w:sz w:val="24"/>
              </w:rPr>
              <w:instrText xml:space="preserve"> = 2 \* GB3 </w:instrText>
            </w:r>
            <w:r>
              <w:rPr>
                <w:b/>
                <w:sz w:val="24"/>
              </w:rPr>
              <w:fldChar w:fldCharType="separate"/>
            </w:r>
            <w:r>
              <w:rPr>
                <w:rFonts w:hint="eastAsia" w:ascii="宋体" w:hAnsi="宋体" w:cs="宋体"/>
                <w:b/>
                <w:sz w:val="24"/>
              </w:rPr>
              <w:t>②</w:t>
            </w:r>
            <w:r>
              <w:rPr>
                <w:b/>
                <w:sz w:val="24"/>
              </w:rPr>
              <w:fldChar w:fldCharType="end"/>
            </w:r>
            <w:r>
              <w:rPr>
                <w:b/>
                <w:sz w:val="24"/>
              </w:rPr>
              <w:t>PTFE密封配件</w:t>
            </w:r>
          </w:p>
          <w:p>
            <w:pPr>
              <w:adjustRightInd w:val="0"/>
              <w:snapToGrid w:val="0"/>
              <w:jc w:val="center"/>
            </w:pPr>
            <w:r>
              <w:object>
                <v:shape id="_x0000_i1031" o:spt="75" type="#_x0000_t75" style="height:97.3pt;width:398.75pt;" o:ole="t" filled="f" o:preferrelative="t" stroked="f" coordsize="21600,21600">
                  <v:path/>
                  <v:fill on="f" focussize="0,0"/>
                  <v:stroke on="f" joinstyle="miter"/>
                  <v:imagedata r:id="rId27" o:title=""/>
                  <o:lock v:ext="edit" aspectratio="t"/>
                  <w10:wrap type="none"/>
                  <w10:anchorlock/>
                </v:shape>
                <o:OLEObject Type="Embed" ProgID="Visio.Drawing.15" ShapeID="_x0000_i1031" DrawAspect="Content" ObjectID="_1468075730" r:id="rId26">
                  <o:LockedField>false</o:LockedField>
                </o:OLEObject>
              </w:object>
            </w:r>
          </w:p>
          <w:p>
            <w:pPr>
              <w:adjustRightInd w:val="0"/>
              <w:snapToGrid w:val="0"/>
              <w:spacing w:line="440" w:lineRule="exact"/>
              <w:ind w:firstLine="422" w:firstLineChars="200"/>
              <w:jc w:val="center"/>
              <w:rPr>
                <w:b/>
              </w:rPr>
            </w:pPr>
            <w:r>
              <w:rPr>
                <w:rFonts w:hint="eastAsia"/>
                <w:b/>
              </w:rPr>
              <w:t>图2</w:t>
            </w:r>
            <w:r>
              <w:rPr>
                <w:b/>
              </w:rPr>
              <w:t xml:space="preserve">-6  </w:t>
            </w:r>
            <w:r>
              <w:rPr>
                <w:rFonts w:hint="eastAsia"/>
                <w:b/>
              </w:rPr>
              <w:t>P</w:t>
            </w:r>
            <w:r>
              <w:rPr>
                <w:b/>
              </w:rPr>
              <w:t>TFE</w:t>
            </w:r>
            <w:r>
              <w:rPr>
                <w:rFonts w:hint="eastAsia"/>
                <w:b/>
              </w:rPr>
              <w:t>密封配件生产工艺流程及产污环节示意图</w:t>
            </w:r>
          </w:p>
          <w:p>
            <w:pPr>
              <w:adjustRightInd w:val="0"/>
              <w:snapToGrid w:val="0"/>
              <w:spacing w:line="440" w:lineRule="exact"/>
              <w:ind w:firstLine="482" w:firstLineChars="200"/>
              <w:rPr>
                <w:bCs/>
                <w:sz w:val="24"/>
                <w:szCs w:val="32"/>
              </w:rPr>
            </w:pPr>
            <w:r>
              <w:rPr>
                <w:b/>
                <w:sz w:val="24"/>
                <w:szCs w:val="32"/>
              </w:rPr>
              <w:t>工艺流程简介：</w:t>
            </w:r>
            <w:r>
              <w:rPr>
                <w:bCs/>
                <w:sz w:val="24"/>
                <w:szCs w:val="32"/>
              </w:rPr>
              <w:t>本项目外购的聚四氟乙烯粉料为混合料，其中含有</w:t>
            </w:r>
            <w:r>
              <w:rPr>
                <w:rFonts w:hint="eastAsia"/>
                <w:bCs/>
                <w:sz w:val="24"/>
                <w:szCs w:val="32"/>
              </w:rPr>
              <w:t>1</w:t>
            </w:r>
            <w:r>
              <w:rPr>
                <w:bCs/>
                <w:sz w:val="24"/>
                <w:szCs w:val="32"/>
              </w:rPr>
              <w:t>0%</w:t>
            </w:r>
            <w:r>
              <w:rPr>
                <w:rFonts w:hint="eastAsia"/>
                <w:bCs/>
                <w:sz w:val="24"/>
                <w:szCs w:val="32"/>
              </w:rPr>
              <w:t>玻璃纤维、5</w:t>
            </w:r>
            <w:r>
              <w:rPr>
                <w:bCs/>
                <w:sz w:val="24"/>
                <w:szCs w:val="32"/>
              </w:rPr>
              <w:t>%</w:t>
            </w:r>
            <w:r>
              <w:rPr>
                <w:rFonts w:hint="eastAsia"/>
                <w:bCs/>
                <w:sz w:val="24"/>
                <w:szCs w:val="32"/>
              </w:rPr>
              <w:t>碳纤维</w:t>
            </w:r>
            <w:r>
              <w:rPr>
                <w:bCs/>
                <w:sz w:val="24"/>
                <w:szCs w:val="32"/>
              </w:rPr>
              <w:t>，车间内不进行混料。PTFE粉料经过设备自动上料，常温下模压成型，然后在烧结炉内于375</w:t>
            </w:r>
            <w:r>
              <w:rPr>
                <w:rFonts w:hint="eastAsia" w:ascii="宋体" w:hAnsi="宋体" w:cs="宋体"/>
                <w:bCs/>
                <w:sz w:val="24"/>
                <w:szCs w:val="32"/>
              </w:rPr>
              <w:t>℃</w:t>
            </w:r>
            <w:r>
              <w:rPr>
                <w:bCs/>
                <w:sz w:val="24"/>
                <w:szCs w:val="32"/>
              </w:rPr>
              <w:t>左右熟化烧结，375</w:t>
            </w:r>
            <w:r>
              <w:rPr>
                <w:rFonts w:hint="eastAsia" w:ascii="宋体" w:hAnsi="宋体" w:cs="宋体"/>
                <w:bCs/>
                <w:sz w:val="24"/>
                <w:szCs w:val="32"/>
                <w:lang w:eastAsia="ja-JP"/>
              </w:rPr>
              <w:t>℃</w:t>
            </w:r>
            <w:r>
              <w:rPr>
                <w:bCs/>
                <w:sz w:val="24"/>
                <w:szCs w:val="32"/>
              </w:rPr>
              <w:t>下持续保温1-4h，降温到常温出炉。随后在车床上切削成一定形状的聚四氟乙烯密封件，再经检验合格即可进入装配。</w:t>
            </w:r>
          </w:p>
          <w:p>
            <w:pPr>
              <w:adjustRightInd w:val="0"/>
              <w:snapToGrid w:val="0"/>
              <w:spacing w:line="440" w:lineRule="exact"/>
              <w:ind w:firstLine="482" w:firstLineChars="200"/>
              <w:rPr>
                <w:b/>
                <w:sz w:val="24"/>
              </w:rPr>
            </w:pPr>
            <w:r>
              <w:rPr>
                <w:rFonts w:hint="eastAsia"/>
                <w:b/>
                <w:sz w:val="24"/>
              </w:rPr>
              <w:t>（2）锌铝阀门</w:t>
            </w:r>
          </w:p>
          <w:p>
            <w:pPr>
              <w:adjustRightInd w:val="0"/>
              <w:snapToGrid w:val="0"/>
              <w:jc w:val="center"/>
              <w:rPr>
                <w:b/>
              </w:rPr>
            </w:pPr>
            <w:r>
              <w:object>
                <v:shape id="_x0000_i1032" o:spt="75" type="#_x0000_t75" style="height:267.45pt;width:405.1pt;" o:ole="t" filled="f" o:preferrelative="t" stroked="f" coordsize="21600,21600">
                  <v:path/>
                  <v:fill on="f" focussize="0,0"/>
                  <v:stroke on="f" joinstyle="miter"/>
                  <v:imagedata r:id="rId29" o:title=""/>
                  <o:lock v:ext="edit" aspectratio="t"/>
                  <w10:wrap type="none"/>
                  <w10:anchorlock/>
                </v:shape>
                <o:OLEObject Type="Embed" ProgID="Visio.Drawing.15" ShapeID="_x0000_i1032" DrawAspect="Content" ObjectID="_1468075731" r:id="rId28">
                  <o:LockedField>false</o:LockedField>
                </o:OLEObject>
              </w:object>
            </w:r>
          </w:p>
          <w:p>
            <w:pPr>
              <w:adjustRightInd w:val="0"/>
              <w:snapToGrid w:val="0"/>
              <w:spacing w:line="440" w:lineRule="exact"/>
              <w:jc w:val="center"/>
              <w:rPr>
                <w:b/>
              </w:rPr>
            </w:pPr>
            <w:r>
              <w:rPr>
                <w:rFonts w:hint="eastAsia"/>
                <w:b/>
              </w:rPr>
              <w:t>图2-</w:t>
            </w:r>
            <w:r>
              <w:rPr>
                <w:b/>
              </w:rPr>
              <w:t>7</w:t>
            </w:r>
            <w:r>
              <w:rPr>
                <w:rFonts w:hint="eastAsia"/>
                <w:b/>
              </w:rPr>
              <w:t xml:space="preserve"> </w:t>
            </w:r>
            <w:r>
              <w:rPr>
                <w:b/>
              </w:rPr>
              <w:t xml:space="preserve"> </w:t>
            </w:r>
            <w:r>
              <w:rPr>
                <w:rFonts w:hint="eastAsia"/>
                <w:b/>
              </w:rPr>
              <w:t>锌铝阀门主要</w:t>
            </w:r>
            <w:r>
              <w:rPr>
                <w:b/>
              </w:rPr>
              <w:t>生产工艺流程</w:t>
            </w:r>
            <w:r>
              <w:rPr>
                <w:rFonts w:hint="eastAsia"/>
                <w:b/>
              </w:rPr>
              <w:t>及产污环节</w:t>
            </w:r>
            <w:r>
              <w:rPr>
                <w:b/>
              </w:rPr>
              <w:t>示意图</w:t>
            </w:r>
          </w:p>
          <w:p>
            <w:pPr>
              <w:adjustRightInd w:val="0"/>
              <w:snapToGrid w:val="0"/>
              <w:spacing w:line="440" w:lineRule="exact"/>
              <w:ind w:firstLine="482" w:firstLineChars="200"/>
              <w:jc w:val="left"/>
              <w:rPr>
                <w:b/>
                <w:sz w:val="24"/>
              </w:rPr>
            </w:pPr>
            <w:r>
              <w:rPr>
                <w:rFonts w:hint="eastAsia"/>
                <w:b/>
                <w:sz w:val="24"/>
              </w:rPr>
              <w:t>工艺流程简述：</w:t>
            </w:r>
          </w:p>
          <w:p>
            <w:pPr>
              <w:tabs>
                <w:tab w:val="left" w:pos="0"/>
              </w:tabs>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熔化、压铸：</w:t>
            </w:r>
            <w:r>
              <w:rPr>
                <w:rFonts w:ascii="宋体" w:hAnsi="宋体" w:cs="宋体"/>
                <w:kern w:val="0"/>
                <w:sz w:val="24"/>
              </w:rPr>
              <w:t>外购的锌锭</w:t>
            </w:r>
            <w:r>
              <w:rPr>
                <w:rFonts w:hint="eastAsia" w:ascii="宋体" w:hAnsi="宋体" w:cs="宋体"/>
                <w:kern w:val="0"/>
                <w:sz w:val="24"/>
              </w:rPr>
              <w:t>或</w:t>
            </w:r>
            <w:r>
              <w:rPr>
                <w:rFonts w:ascii="宋体" w:hAnsi="宋体" w:cs="宋体"/>
                <w:kern w:val="0"/>
                <w:sz w:val="24"/>
              </w:rPr>
              <w:t>铝锭</w:t>
            </w:r>
            <w:r>
              <w:rPr>
                <w:rFonts w:hint="eastAsia"/>
                <w:sz w:val="24"/>
              </w:rPr>
              <w:t>从投料口投入感应电炉中加热熔化，人工去除浮在表面的氧化渣，</w:t>
            </w:r>
            <w:r>
              <w:rPr>
                <w:rFonts w:hint="eastAsia" w:ascii="宋体" w:hAnsi="宋体" w:cs="宋体"/>
                <w:kern w:val="0"/>
                <w:sz w:val="24"/>
              </w:rPr>
              <w:t>然后</w:t>
            </w:r>
            <w:r>
              <w:rPr>
                <w:rFonts w:ascii="宋体" w:hAnsi="宋体" w:cs="宋体"/>
                <w:kern w:val="0"/>
                <w:sz w:val="24"/>
              </w:rPr>
              <w:t>使用机械手</w:t>
            </w:r>
            <w:r>
              <w:rPr>
                <w:rFonts w:hint="eastAsia" w:ascii="宋体" w:hAnsi="宋体" w:cs="宋体"/>
                <w:kern w:val="0"/>
                <w:sz w:val="24"/>
              </w:rPr>
              <w:t>将铝水或锌水舀至模具的型腔内，压铸机随着铝水或锌水的自然冷却加压铸造，模具型腔面在压铸前会喷入少量的脱模剂</w:t>
            </w:r>
            <w:r>
              <w:rPr>
                <w:rFonts w:hint="eastAsia" w:ascii="宋体" w:hAnsi="宋体" w:cs="宋体"/>
                <w:sz w:val="24"/>
              </w:rPr>
              <w:t>。</w:t>
            </w:r>
            <w:r>
              <w:rPr>
                <w:rFonts w:hint="eastAsia"/>
                <w:sz w:val="24"/>
              </w:rPr>
              <w:t>本项目使用水性脱模剂，使用时脱模剂与水按照1:</w:t>
            </w:r>
            <w:r>
              <w:rPr>
                <w:sz w:val="24"/>
              </w:rPr>
              <w:t>20</w:t>
            </w:r>
            <w:r>
              <w:rPr>
                <w:rFonts w:hint="eastAsia"/>
                <w:sz w:val="24"/>
              </w:rPr>
              <w:t>进行稀释后使用。</w:t>
            </w:r>
          </w:p>
          <w:p>
            <w:pPr>
              <w:tabs>
                <w:tab w:val="left" w:pos="0"/>
              </w:tabs>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射芯造型：根据产品要求，约</w:t>
            </w:r>
            <w:r>
              <w:rPr>
                <w:sz w:val="24"/>
              </w:rPr>
              <w:t>5%</w:t>
            </w:r>
            <w:r>
              <w:rPr>
                <w:rFonts w:hint="eastAsia"/>
                <w:sz w:val="24"/>
              </w:rPr>
              <w:t>的锌产品采用浇铸工艺制作，需先使用覆膜砂制作型芯。</w:t>
            </w:r>
            <w:r>
              <w:rPr>
                <w:rFonts w:ascii="宋体" w:hAnsi="宋体" w:cs="宋体"/>
                <w:kern w:val="0"/>
                <w:sz w:val="24"/>
              </w:rPr>
              <w:t>覆膜砂由射芯机经高压气泵注入模具中再经模具中的电热丝加热使覆膜砂中的酚醛树脂软化并与固化剂交联固化，定型后打开模具下芯即可得到型芯</w:t>
            </w:r>
            <w:r>
              <w:rPr>
                <w:rFonts w:hint="eastAsia"/>
                <w:sz w:val="24"/>
              </w:rPr>
              <w:t>。本项目浇铸产品量很少，覆膜砂芯使用后即作废，不重复使用。</w:t>
            </w:r>
          </w:p>
          <w:p>
            <w:pPr>
              <w:tabs>
                <w:tab w:val="left" w:pos="0"/>
              </w:tabs>
              <w:adjustRightInd w:val="0"/>
              <w:snapToGrid w:val="0"/>
              <w:spacing w:line="440" w:lineRule="exact"/>
              <w:ind w:firstLine="480" w:firstLineChars="200"/>
              <w:rPr>
                <w:b/>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浇铸：本项目浇铸模具为外购紫铜模具，内模用覆膜砂型芯，锌水按工艺要求浇入已经准备好的铸型中，直到填满整个铸型。</w:t>
            </w:r>
          </w:p>
          <w:p>
            <w:pPr>
              <w:pStyle w:val="32"/>
              <w:adjustRightInd w:val="0"/>
              <w:snapToGrid w:val="0"/>
              <w:spacing w:after="0" w:line="440" w:lineRule="exact"/>
              <w:ind w:left="0" w:leftChars="0" w:firstLine="480"/>
              <w:rPr>
                <w:sz w:val="24"/>
                <w:lang w:val="en-US"/>
              </w:rPr>
            </w:pPr>
            <w:r>
              <w:rPr>
                <w:sz w:val="24"/>
                <w:lang w:val="en-US"/>
              </w:rPr>
              <w:fldChar w:fldCharType="begin"/>
            </w:r>
            <w:r>
              <w:rPr>
                <w:sz w:val="24"/>
                <w:lang w:val="en-US"/>
              </w:rPr>
              <w:instrText xml:space="preserve"> </w:instrText>
            </w:r>
            <w:r>
              <w:rPr>
                <w:rFonts w:hint="eastAsia"/>
                <w:sz w:val="24"/>
                <w:lang w:val="en-US"/>
              </w:rPr>
              <w:instrText xml:space="preserve">= 4 \* GB3</w:instrText>
            </w:r>
            <w:r>
              <w:rPr>
                <w:sz w:val="24"/>
                <w:lang w:val="en-US"/>
              </w:rPr>
              <w:instrText xml:space="preserve"> </w:instrText>
            </w:r>
            <w:r>
              <w:rPr>
                <w:sz w:val="24"/>
                <w:lang w:val="en-US"/>
              </w:rPr>
              <w:fldChar w:fldCharType="separate"/>
            </w:r>
            <w:r>
              <w:rPr>
                <w:rFonts w:hint="eastAsia"/>
                <w:sz w:val="24"/>
                <w:lang w:val="en-US"/>
              </w:rPr>
              <w:t>④</w:t>
            </w:r>
            <w:r>
              <w:rPr>
                <w:sz w:val="24"/>
                <w:lang w:val="en-US"/>
              </w:rPr>
              <w:fldChar w:fldCharType="end"/>
            </w:r>
            <w:r>
              <w:rPr>
                <w:rFonts w:hint="eastAsia"/>
                <w:sz w:val="24"/>
                <w:lang w:val="en-US"/>
              </w:rPr>
              <w:t>滚砂：浇铸完冷却后的毛坯件先经人工清理铸件内型砂，然后放入滚筒内，通过滚筒震动来进一步清理铸件内部粘附的覆膜砂。</w:t>
            </w:r>
          </w:p>
          <w:p>
            <w:pPr>
              <w:pStyle w:val="32"/>
              <w:adjustRightInd w:val="0"/>
              <w:snapToGrid w:val="0"/>
              <w:spacing w:after="0" w:line="440" w:lineRule="exact"/>
              <w:ind w:left="0" w:leftChars="0" w:firstLine="480"/>
              <w:rPr>
                <w:sz w:val="24"/>
                <w:lang w:val="en-US"/>
              </w:rPr>
            </w:pPr>
            <w:r>
              <w:rPr>
                <w:sz w:val="24"/>
                <w:lang w:val="en-US"/>
              </w:rPr>
              <w:fldChar w:fldCharType="begin"/>
            </w:r>
            <w:r>
              <w:rPr>
                <w:sz w:val="24"/>
                <w:lang w:val="en-US"/>
              </w:rPr>
              <w:instrText xml:space="preserve"> </w:instrText>
            </w:r>
            <w:r>
              <w:rPr>
                <w:rFonts w:hint="eastAsia"/>
                <w:sz w:val="24"/>
                <w:lang w:val="en-US"/>
              </w:rPr>
              <w:instrText xml:space="preserve">= 5 \* GB3</w:instrText>
            </w:r>
            <w:r>
              <w:rPr>
                <w:sz w:val="24"/>
                <w:lang w:val="en-US"/>
              </w:rPr>
              <w:instrText xml:space="preserve"> </w:instrText>
            </w:r>
            <w:r>
              <w:rPr>
                <w:sz w:val="24"/>
                <w:lang w:val="en-US"/>
              </w:rPr>
              <w:fldChar w:fldCharType="separate"/>
            </w:r>
            <w:r>
              <w:rPr>
                <w:rFonts w:hint="eastAsia"/>
                <w:sz w:val="24"/>
                <w:lang w:val="en-US"/>
              </w:rPr>
              <w:t>⑤</w:t>
            </w:r>
            <w:r>
              <w:rPr>
                <w:sz w:val="24"/>
                <w:lang w:val="en-US"/>
              </w:rPr>
              <w:fldChar w:fldCharType="end"/>
            </w:r>
            <w:r>
              <w:rPr>
                <w:rFonts w:hint="eastAsia"/>
                <w:sz w:val="24"/>
                <w:lang w:val="en-US"/>
              </w:rPr>
              <w:t>抛丸：利用钢丸与工件的摩擦，去除工件表面的毛刺及氧化皮等。</w:t>
            </w:r>
          </w:p>
          <w:p>
            <w:pPr>
              <w:pStyle w:val="32"/>
              <w:adjustRightInd w:val="0"/>
              <w:snapToGrid w:val="0"/>
              <w:spacing w:after="0" w:line="440" w:lineRule="exact"/>
              <w:ind w:left="0" w:leftChars="0" w:firstLine="480"/>
              <w:rPr>
                <w:sz w:val="24"/>
                <w:lang w:val="en-US"/>
              </w:rPr>
            </w:pPr>
            <w:r>
              <w:rPr>
                <w:sz w:val="24"/>
                <w:lang w:val="en-US"/>
              </w:rPr>
              <w:fldChar w:fldCharType="begin"/>
            </w:r>
            <w:r>
              <w:rPr>
                <w:sz w:val="24"/>
                <w:lang w:val="en-US"/>
              </w:rPr>
              <w:instrText xml:space="preserve"> </w:instrText>
            </w:r>
            <w:r>
              <w:rPr>
                <w:rFonts w:hint="eastAsia"/>
                <w:sz w:val="24"/>
                <w:lang w:val="en-US"/>
              </w:rPr>
              <w:instrText xml:space="preserve">= 6 \* GB3</w:instrText>
            </w:r>
            <w:r>
              <w:rPr>
                <w:sz w:val="24"/>
                <w:lang w:val="en-US"/>
              </w:rPr>
              <w:instrText xml:space="preserve"> </w:instrText>
            </w:r>
            <w:r>
              <w:rPr>
                <w:sz w:val="24"/>
                <w:lang w:val="en-US"/>
              </w:rPr>
              <w:fldChar w:fldCharType="separate"/>
            </w:r>
            <w:r>
              <w:rPr>
                <w:rFonts w:hint="eastAsia"/>
                <w:sz w:val="24"/>
                <w:lang w:val="en-US"/>
              </w:rPr>
              <w:t>⑥</w:t>
            </w:r>
            <w:r>
              <w:rPr>
                <w:sz w:val="24"/>
                <w:lang w:val="en-US"/>
              </w:rPr>
              <w:fldChar w:fldCharType="end"/>
            </w:r>
            <w:r>
              <w:rPr>
                <w:rFonts w:hint="eastAsia"/>
                <w:sz w:val="24"/>
                <w:lang w:val="en-US"/>
              </w:rPr>
              <w:t>机加工：抛丸后的工件在数控车床、转盘式组合机床、扭力机等机加工设备上进行精工处理。</w:t>
            </w:r>
          </w:p>
          <w:p>
            <w:pPr>
              <w:pStyle w:val="32"/>
              <w:adjustRightInd w:val="0"/>
              <w:snapToGrid w:val="0"/>
              <w:spacing w:after="0" w:line="440" w:lineRule="exact"/>
              <w:ind w:left="0" w:leftChars="0" w:firstLine="480"/>
              <w:rPr>
                <w:sz w:val="24"/>
                <w:lang w:val="en-US"/>
              </w:rPr>
            </w:pPr>
            <w:r>
              <w:rPr>
                <w:sz w:val="24"/>
                <w:lang w:val="en-US"/>
              </w:rPr>
              <w:fldChar w:fldCharType="begin"/>
            </w:r>
            <w:r>
              <w:rPr>
                <w:sz w:val="24"/>
                <w:lang w:val="en-US"/>
              </w:rPr>
              <w:instrText xml:space="preserve"> </w:instrText>
            </w:r>
            <w:r>
              <w:rPr>
                <w:rFonts w:hint="eastAsia"/>
                <w:sz w:val="24"/>
                <w:lang w:val="en-US"/>
              </w:rPr>
              <w:instrText xml:space="preserve">= 7 \* GB3</w:instrText>
            </w:r>
            <w:r>
              <w:rPr>
                <w:sz w:val="24"/>
                <w:lang w:val="en-US"/>
              </w:rPr>
              <w:instrText xml:space="preserve"> </w:instrText>
            </w:r>
            <w:r>
              <w:rPr>
                <w:sz w:val="24"/>
                <w:lang w:val="en-US"/>
              </w:rPr>
              <w:fldChar w:fldCharType="separate"/>
            </w:r>
            <w:r>
              <w:rPr>
                <w:rFonts w:hint="eastAsia"/>
                <w:sz w:val="24"/>
                <w:lang w:val="en-US"/>
              </w:rPr>
              <w:t>⑦</w:t>
            </w:r>
            <w:r>
              <w:rPr>
                <w:sz w:val="24"/>
                <w:lang w:val="en-US"/>
              </w:rPr>
              <w:fldChar w:fldCharType="end"/>
            </w:r>
            <w:r>
              <w:rPr>
                <w:rFonts w:hint="eastAsia"/>
                <w:sz w:val="24"/>
                <w:lang w:val="en-US"/>
              </w:rPr>
              <w:t>抛光：利用小型双头抛光机对工件表面进行打磨，让工件表面更光滑。</w:t>
            </w:r>
          </w:p>
          <w:p>
            <w:pPr>
              <w:pStyle w:val="32"/>
              <w:adjustRightInd w:val="0"/>
              <w:snapToGrid w:val="0"/>
              <w:spacing w:after="0" w:line="440" w:lineRule="exact"/>
              <w:ind w:left="0" w:leftChars="0" w:firstLine="480"/>
              <w:rPr>
                <w:sz w:val="24"/>
                <w:lang w:val="en-US"/>
              </w:rPr>
            </w:pPr>
            <w:r>
              <w:rPr>
                <w:rFonts w:hint="eastAsia"/>
                <w:sz w:val="24"/>
                <w:lang w:val="en-US"/>
              </w:rPr>
              <w:t>外协电镀、组装：工件经上述处理后</w:t>
            </w:r>
            <w:r>
              <w:rPr>
                <w:rFonts w:ascii="宋体" w:hAnsi="宋体" w:cs="宋体"/>
                <w:kern w:val="0"/>
                <w:sz w:val="24"/>
              </w:rPr>
              <w:t>委托外单位进行电镀处理，电镀后收回的各部件与外购的配件装配成产品</w:t>
            </w:r>
            <w:r>
              <w:rPr>
                <w:rFonts w:hint="eastAsia" w:ascii="宋体" w:hAnsi="宋体" w:cs="宋体"/>
                <w:kern w:val="0"/>
                <w:sz w:val="24"/>
              </w:rPr>
              <w:t>。</w:t>
            </w:r>
          </w:p>
          <w:p>
            <w:pPr>
              <w:adjustRightInd w:val="0"/>
              <w:snapToGrid w:val="0"/>
              <w:spacing w:line="440" w:lineRule="exact"/>
              <w:rPr>
                <w:b/>
                <w:bCs/>
                <w:sz w:val="24"/>
              </w:rPr>
            </w:pPr>
            <w:r>
              <w:rPr>
                <w:b/>
                <w:bCs/>
                <w:sz w:val="24"/>
              </w:rPr>
              <w:t>2</w:t>
            </w:r>
            <w:r>
              <w:rPr>
                <w:rFonts w:hAnsi="宋体"/>
                <w:b/>
                <w:bCs/>
                <w:sz w:val="24"/>
              </w:rPr>
              <w:t>、产污环节</w:t>
            </w:r>
            <w:r>
              <w:rPr>
                <w:rFonts w:hint="eastAsia" w:hAnsi="宋体"/>
                <w:b/>
                <w:bCs/>
                <w:sz w:val="24"/>
              </w:rPr>
              <w:t>分析</w:t>
            </w:r>
          </w:p>
          <w:p>
            <w:pPr>
              <w:spacing w:line="440" w:lineRule="exact"/>
              <w:ind w:firstLine="480" w:firstLineChars="200"/>
              <w:rPr>
                <w:sz w:val="24"/>
              </w:rPr>
            </w:pPr>
            <w:r>
              <w:rPr>
                <w:sz w:val="24"/>
              </w:rPr>
              <w:t>根据项目工艺概况和特点，项目主要污染源及污染物见表</w:t>
            </w:r>
            <w:r>
              <w:rPr>
                <w:rFonts w:hint="eastAsia"/>
                <w:sz w:val="24"/>
              </w:rPr>
              <w:t>2-</w:t>
            </w:r>
            <w:r>
              <w:rPr>
                <w:sz w:val="24"/>
              </w:rPr>
              <w:t>15。</w:t>
            </w:r>
          </w:p>
          <w:p>
            <w:pPr>
              <w:pStyle w:val="110"/>
              <w:numPr>
                <w:ilvl w:val="0"/>
                <w:numId w:val="7"/>
              </w:numPr>
              <w:adjustRightInd w:val="0"/>
              <w:snapToGrid w:val="0"/>
              <w:ind w:left="0" w:firstLineChars="0"/>
              <w:jc w:val="center"/>
              <w:rPr>
                <w:rFonts w:eastAsia="宋体"/>
                <w:b/>
                <w:bCs/>
                <w:szCs w:val="21"/>
              </w:rPr>
            </w:pPr>
            <w:r>
              <w:rPr>
                <w:rFonts w:hint="eastAsia" w:eastAsia="宋体"/>
                <w:b/>
                <w:bCs/>
                <w:szCs w:val="21"/>
              </w:rPr>
              <w:t>本项目主要污染源及污染物</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746"/>
              <w:gridCol w:w="1137"/>
              <w:gridCol w:w="2131"/>
              <w:gridCol w:w="3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Align w:val="center"/>
                </w:tcPr>
                <w:p>
                  <w:pPr>
                    <w:spacing w:line="320" w:lineRule="exact"/>
                    <w:jc w:val="center"/>
                    <w:rPr>
                      <w:szCs w:val="21"/>
                    </w:rPr>
                  </w:pPr>
                  <w:r>
                    <w:rPr>
                      <w:szCs w:val="21"/>
                    </w:rPr>
                    <w:t>污染类型</w:t>
                  </w:r>
                </w:p>
              </w:tc>
              <w:tc>
                <w:tcPr>
                  <w:tcW w:w="1118" w:type="pct"/>
                  <w:gridSpan w:val="2"/>
                  <w:vAlign w:val="center"/>
                </w:tcPr>
                <w:p>
                  <w:pPr>
                    <w:spacing w:line="320" w:lineRule="exact"/>
                    <w:jc w:val="center"/>
                    <w:rPr>
                      <w:szCs w:val="21"/>
                    </w:rPr>
                  </w:pPr>
                  <w:r>
                    <w:rPr>
                      <w:szCs w:val="21"/>
                    </w:rPr>
                    <w:t>污染物名称</w:t>
                  </w:r>
                </w:p>
              </w:tc>
              <w:tc>
                <w:tcPr>
                  <w:tcW w:w="1265" w:type="pct"/>
                  <w:vAlign w:val="center"/>
                </w:tcPr>
                <w:p>
                  <w:pPr>
                    <w:spacing w:line="320" w:lineRule="exact"/>
                    <w:jc w:val="center"/>
                    <w:rPr>
                      <w:szCs w:val="21"/>
                    </w:rPr>
                  </w:pPr>
                  <w:r>
                    <w:rPr>
                      <w:szCs w:val="21"/>
                    </w:rPr>
                    <w:t>产生环节</w:t>
                  </w:r>
                </w:p>
              </w:tc>
              <w:tc>
                <w:tcPr>
                  <w:tcW w:w="1920" w:type="pct"/>
                  <w:vAlign w:val="center"/>
                </w:tcPr>
                <w:p>
                  <w:pPr>
                    <w:spacing w:line="320" w:lineRule="exact"/>
                    <w:jc w:val="center"/>
                    <w:rPr>
                      <w:szCs w:val="21"/>
                    </w:rPr>
                  </w:pPr>
                  <w:r>
                    <w:rPr>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restart"/>
                  <w:vAlign w:val="center"/>
                </w:tcPr>
                <w:p>
                  <w:pPr>
                    <w:spacing w:line="320" w:lineRule="exact"/>
                    <w:jc w:val="center"/>
                    <w:rPr>
                      <w:szCs w:val="21"/>
                    </w:rPr>
                  </w:pPr>
                  <w:r>
                    <w:rPr>
                      <w:szCs w:val="21"/>
                    </w:rPr>
                    <w:t>废气</w:t>
                  </w:r>
                </w:p>
              </w:tc>
              <w:tc>
                <w:tcPr>
                  <w:tcW w:w="443" w:type="pct"/>
                  <w:vMerge w:val="restart"/>
                  <w:vAlign w:val="center"/>
                </w:tcPr>
                <w:p>
                  <w:pPr>
                    <w:spacing w:line="320" w:lineRule="exact"/>
                    <w:jc w:val="center"/>
                    <w:rPr>
                      <w:szCs w:val="21"/>
                    </w:rPr>
                  </w:pPr>
                  <w:r>
                    <w:rPr>
                      <w:rFonts w:hint="eastAsia"/>
                      <w:szCs w:val="21"/>
                    </w:rPr>
                    <w:t>红冲废气</w:t>
                  </w:r>
                </w:p>
              </w:tc>
              <w:tc>
                <w:tcPr>
                  <w:tcW w:w="675" w:type="pct"/>
                  <w:vAlign w:val="center"/>
                </w:tcPr>
                <w:p>
                  <w:pPr>
                    <w:spacing w:line="320" w:lineRule="exact"/>
                    <w:jc w:val="center"/>
                    <w:rPr>
                      <w:szCs w:val="21"/>
                    </w:rPr>
                  </w:pPr>
                  <w:r>
                    <w:rPr>
                      <w:rFonts w:hint="eastAsia"/>
                      <w:szCs w:val="21"/>
                    </w:rPr>
                    <w:t>红冲烟尘</w:t>
                  </w:r>
                </w:p>
              </w:tc>
              <w:tc>
                <w:tcPr>
                  <w:tcW w:w="1265" w:type="pct"/>
                  <w:vAlign w:val="center"/>
                </w:tcPr>
                <w:p>
                  <w:pPr>
                    <w:spacing w:line="320" w:lineRule="exact"/>
                    <w:jc w:val="center"/>
                    <w:rPr>
                      <w:szCs w:val="21"/>
                    </w:rPr>
                  </w:pPr>
                  <w:r>
                    <w:rPr>
                      <w:rFonts w:hint="eastAsia"/>
                      <w:szCs w:val="21"/>
                    </w:rPr>
                    <w:t>红冲</w:t>
                  </w:r>
                </w:p>
              </w:tc>
              <w:tc>
                <w:tcPr>
                  <w:tcW w:w="1920" w:type="pct"/>
                  <w:vAlign w:val="center"/>
                </w:tcPr>
                <w:p>
                  <w:pPr>
                    <w:adjustRightInd w:val="0"/>
                    <w:snapToGrid w:val="0"/>
                    <w:jc w:val="center"/>
                    <w:rPr>
                      <w:szCs w:val="21"/>
                    </w:rPr>
                  </w:pPr>
                  <w:r>
                    <w:rPr>
                      <w:rFonts w:hint="eastAsia"/>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443" w:type="pct"/>
                  <w:vMerge w:val="continue"/>
                  <w:vAlign w:val="center"/>
                </w:tcPr>
                <w:p>
                  <w:pPr>
                    <w:spacing w:line="320" w:lineRule="exact"/>
                    <w:jc w:val="center"/>
                    <w:rPr>
                      <w:szCs w:val="21"/>
                    </w:rPr>
                  </w:pPr>
                </w:p>
              </w:tc>
              <w:tc>
                <w:tcPr>
                  <w:tcW w:w="675" w:type="pct"/>
                  <w:vAlign w:val="center"/>
                </w:tcPr>
                <w:p>
                  <w:pPr>
                    <w:spacing w:line="320" w:lineRule="exact"/>
                    <w:jc w:val="center"/>
                    <w:rPr>
                      <w:szCs w:val="21"/>
                    </w:rPr>
                  </w:pPr>
                  <w:r>
                    <w:rPr>
                      <w:rFonts w:hint="eastAsia"/>
                      <w:szCs w:val="21"/>
                    </w:rPr>
                    <w:t>燃烧废气</w:t>
                  </w:r>
                </w:p>
              </w:tc>
              <w:tc>
                <w:tcPr>
                  <w:tcW w:w="1265" w:type="pct"/>
                  <w:vAlign w:val="center"/>
                </w:tcPr>
                <w:p>
                  <w:pPr>
                    <w:spacing w:line="320" w:lineRule="exact"/>
                    <w:jc w:val="center"/>
                    <w:rPr>
                      <w:szCs w:val="21"/>
                    </w:rPr>
                  </w:pPr>
                  <w:r>
                    <w:rPr>
                      <w:rFonts w:hint="eastAsia"/>
                      <w:szCs w:val="21"/>
                    </w:rPr>
                    <w:t>加热</w:t>
                  </w:r>
                </w:p>
              </w:tc>
              <w:tc>
                <w:tcPr>
                  <w:tcW w:w="1920" w:type="pct"/>
                  <w:vAlign w:val="center"/>
                </w:tcPr>
                <w:p>
                  <w:pPr>
                    <w:adjustRightInd w:val="0"/>
                    <w:snapToGrid w:val="0"/>
                    <w:jc w:val="center"/>
                    <w:rPr>
                      <w:szCs w:val="21"/>
                    </w:rPr>
                  </w:pPr>
                  <w:r>
                    <w:rPr>
                      <w:rFonts w:hint="eastAsia"/>
                      <w:szCs w:val="21"/>
                    </w:rPr>
                    <w:t>烟尘、S</w:t>
                  </w:r>
                  <w:r>
                    <w:rPr>
                      <w:szCs w:val="21"/>
                    </w:rPr>
                    <w:t>O</w:t>
                  </w:r>
                  <w:r>
                    <w:rPr>
                      <w:szCs w:val="21"/>
                      <w:vertAlign w:val="subscript"/>
                    </w:rPr>
                    <w:t>2</w:t>
                  </w:r>
                  <w:r>
                    <w:rPr>
                      <w:rFonts w:hint="eastAsia"/>
                      <w:szCs w:val="21"/>
                    </w:rPr>
                    <w:t>、N</w:t>
                  </w:r>
                  <w:r>
                    <w:rPr>
                      <w:szCs w:val="21"/>
                    </w:rPr>
                    <w:t>O</w:t>
                  </w:r>
                  <w:r>
                    <w:rPr>
                      <w:szCs w:val="21"/>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熔化烟尘</w:t>
                  </w:r>
                </w:p>
              </w:tc>
              <w:tc>
                <w:tcPr>
                  <w:tcW w:w="1265" w:type="pct"/>
                  <w:vAlign w:val="center"/>
                </w:tcPr>
                <w:p>
                  <w:pPr>
                    <w:spacing w:line="320" w:lineRule="exact"/>
                    <w:jc w:val="center"/>
                    <w:rPr>
                      <w:szCs w:val="21"/>
                    </w:rPr>
                  </w:pPr>
                  <w:r>
                    <w:rPr>
                      <w:rFonts w:hint="eastAsia"/>
                      <w:szCs w:val="21"/>
                    </w:rPr>
                    <w:t>熔化</w:t>
                  </w:r>
                </w:p>
              </w:tc>
              <w:tc>
                <w:tcPr>
                  <w:tcW w:w="1920" w:type="pct"/>
                  <w:vAlign w:val="center"/>
                </w:tcPr>
                <w:p>
                  <w:pPr>
                    <w:adjustRightInd w:val="0"/>
                    <w:snapToGrid w:val="0"/>
                    <w:jc w:val="center"/>
                    <w:rPr>
                      <w:szCs w:val="21"/>
                    </w:rPr>
                  </w:pPr>
                  <w:r>
                    <w:rPr>
                      <w:rFonts w:hint="eastAsia"/>
                      <w:szCs w:val="21"/>
                    </w:rPr>
                    <w:t>颗粒物，铅、镉、镍及其化合物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压铸废气</w:t>
                  </w:r>
                </w:p>
              </w:tc>
              <w:tc>
                <w:tcPr>
                  <w:tcW w:w="1265" w:type="pct"/>
                  <w:vAlign w:val="center"/>
                </w:tcPr>
                <w:p>
                  <w:pPr>
                    <w:spacing w:line="320" w:lineRule="exact"/>
                    <w:jc w:val="center"/>
                    <w:rPr>
                      <w:szCs w:val="21"/>
                    </w:rPr>
                  </w:pPr>
                  <w:r>
                    <w:rPr>
                      <w:rFonts w:hint="eastAsia"/>
                      <w:szCs w:val="21"/>
                    </w:rPr>
                    <w:t>压铸</w:t>
                  </w:r>
                </w:p>
              </w:tc>
              <w:tc>
                <w:tcPr>
                  <w:tcW w:w="1920" w:type="pct"/>
                  <w:vAlign w:val="center"/>
                </w:tcPr>
                <w:p>
                  <w:pPr>
                    <w:adjustRightInd w:val="0"/>
                    <w:snapToGrid w:val="0"/>
                    <w:jc w:val="center"/>
                    <w:rPr>
                      <w:szCs w:val="21"/>
                    </w:rPr>
                  </w:pPr>
                  <w:r>
                    <w:rPr>
                      <w:rFonts w:hint="eastAsia"/>
                      <w:szCs w:val="21"/>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443" w:type="pct"/>
                  <w:vMerge w:val="restart"/>
                  <w:vAlign w:val="center"/>
                </w:tcPr>
                <w:p>
                  <w:pPr>
                    <w:spacing w:line="320" w:lineRule="exact"/>
                    <w:jc w:val="center"/>
                    <w:rPr>
                      <w:szCs w:val="21"/>
                    </w:rPr>
                  </w:pPr>
                  <w:r>
                    <w:rPr>
                      <w:rFonts w:hint="eastAsia"/>
                      <w:szCs w:val="21"/>
                    </w:rPr>
                    <w:t>浇铸废气</w:t>
                  </w:r>
                </w:p>
              </w:tc>
              <w:tc>
                <w:tcPr>
                  <w:tcW w:w="675" w:type="pct"/>
                  <w:vAlign w:val="center"/>
                </w:tcPr>
                <w:p>
                  <w:pPr>
                    <w:spacing w:line="320" w:lineRule="exact"/>
                    <w:jc w:val="center"/>
                    <w:rPr>
                      <w:szCs w:val="21"/>
                    </w:rPr>
                  </w:pPr>
                  <w:r>
                    <w:rPr>
                      <w:rFonts w:hint="eastAsia"/>
                      <w:szCs w:val="21"/>
                    </w:rPr>
                    <w:t>射芯废气</w:t>
                  </w:r>
                </w:p>
              </w:tc>
              <w:tc>
                <w:tcPr>
                  <w:tcW w:w="1265" w:type="pct"/>
                  <w:vAlign w:val="center"/>
                </w:tcPr>
                <w:p>
                  <w:pPr>
                    <w:spacing w:line="320" w:lineRule="exact"/>
                    <w:jc w:val="center"/>
                    <w:rPr>
                      <w:szCs w:val="21"/>
                    </w:rPr>
                  </w:pPr>
                  <w:r>
                    <w:rPr>
                      <w:rFonts w:hint="eastAsia"/>
                      <w:szCs w:val="21"/>
                    </w:rPr>
                    <w:t>射芯</w:t>
                  </w:r>
                </w:p>
              </w:tc>
              <w:tc>
                <w:tcPr>
                  <w:tcW w:w="1920" w:type="pct"/>
                  <w:vAlign w:val="center"/>
                </w:tcPr>
                <w:p>
                  <w:pPr>
                    <w:adjustRightInd w:val="0"/>
                    <w:snapToGrid w:val="0"/>
                    <w:jc w:val="center"/>
                    <w:rPr>
                      <w:szCs w:val="21"/>
                    </w:rPr>
                  </w:pPr>
                  <w:r>
                    <w:rPr>
                      <w:rFonts w:hint="eastAsia"/>
                      <w:szCs w:val="21"/>
                    </w:rPr>
                    <w:t>非甲烷总烃、甲醛、苯酚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443" w:type="pct"/>
                  <w:vMerge w:val="continue"/>
                  <w:vAlign w:val="center"/>
                </w:tcPr>
                <w:p>
                  <w:pPr>
                    <w:spacing w:line="320" w:lineRule="exact"/>
                    <w:jc w:val="center"/>
                    <w:rPr>
                      <w:szCs w:val="21"/>
                    </w:rPr>
                  </w:pPr>
                </w:p>
              </w:tc>
              <w:tc>
                <w:tcPr>
                  <w:tcW w:w="675" w:type="pct"/>
                  <w:vAlign w:val="center"/>
                </w:tcPr>
                <w:p>
                  <w:pPr>
                    <w:spacing w:line="320" w:lineRule="exact"/>
                    <w:jc w:val="center"/>
                    <w:rPr>
                      <w:szCs w:val="21"/>
                    </w:rPr>
                  </w:pPr>
                  <w:r>
                    <w:rPr>
                      <w:rFonts w:hint="eastAsia"/>
                      <w:szCs w:val="21"/>
                    </w:rPr>
                    <w:t>浇铸废气</w:t>
                  </w:r>
                </w:p>
              </w:tc>
              <w:tc>
                <w:tcPr>
                  <w:tcW w:w="1265" w:type="pct"/>
                  <w:vAlign w:val="center"/>
                </w:tcPr>
                <w:p>
                  <w:pPr>
                    <w:spacing w:line="320" w:lineRule="exact"/>
                    <w:jc w:val="center"/>
                    <w:rPr>
                      <w:szCs w:val="21"/>
                    </w:rPr>
                  </w:pPr>
                  <w:r>
                    <w:rPr>
                      <w:rFonts w:hint="eastAsia"/>
                      <w:szCs w:val="21"/>
                    </w:rPr>
                    <w:t>浇铸</w:t>
                  </w:r>
                </w:p>
              </w:tc>
              <w:tc>
                <w:tcPr>
                  <w:tcW w:w="1920" w:type="pct"/>
                  <w:vAlign w:val="center"/>
                </w:tcPr>
                <w:p>
                  <w:pPr>
                    <w:adjustRightInd w:val="0"/>
                    <w:snapToGrid w:val="0"/>
                    <w:jc w:val="center"/>
                    <w:rPr>
                      <w:szCs w:val="21"/>
                    </w:rPr>
                  </w:pPr>
                  <w:r>
                    <w:rPr>
                      <w:rFonts w:hint="eastAsia"/>
                      <w:szCs w:val="21"/>
                    </w:rPr>
                    <w:t>非甲烷总烃、甲醛、苯酚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滚砂废气</w:t>
                  </w:r>
                </w:p>
              </w:tc>
              <w:tc>
                <w:tcPr>
                  <w:tcW w:w="1265" w:type="pct"/>
                  <w:vAlign w:val="center"/>
                </w:tcPr>
                <w:p>
                  <w:pPr>
                    <w:spacing w:line="320" w:lineRule="exact"/>
                    <w:jc w:val="center"/>
                    <w:rPr>
                      <w:szCs w:val="21"/>
                    </w:rPr>
                  </w:pPr>
                  <w:r>
                    <w:rPr>
                      <w:rFonts w:hint="eastAsia"/>
                      <w:szCs w:val="21"/>
                    </w:rPr>
                    <w:t>滚砂</w:t>
                  </w:r>
                </w:p>
              </w:tc>
              <w:tc>
                <w:tcPr>
                  <w:tcW w:w="1920" w:type="pct"/>
                  <w:vAlign w:val="center"/>
                </w:tcPr>
                <w:p>
                  <w:pPr>
                    <w:adjustRightInd w:val="0"/>
                    <w:snapToGrid w:val="0"/>
                    <w:jc w:val="center"/>
                    <w:rPr>
                      <w:szCs w:val="21"/>
                    </w:rPr>
                  </w:pPr>
                  <w:r>
                    <w:rPr>
                      <w:rFonts w:hint="eastAsia"/>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抛丸粉尘</w:t>
                  </w:r>
                </w:p>
              </w:tc>
              <w:tc>
                <w:tcPr>
                  <w:tcW w:w="1265" w:type="pct"/>
                  <w:vAlign w:val="center"/>
                </w:tcPr>
                <w:p>
                  <w:pPr>
                    <w:spacing w:line="320" w:lineRule="exact"/>
                    <w:jc w:val="center"/>
                    <w:rPr>
                      <w:szCs w:val="21"/>
                    </w:rPr>
                  </w:pPr>
                  <w:r>
                    <w:rPr>
                      <w:rFonts w:hint="eastAsia"/>
                      <w:szCs w:val="21"/>
                    </w:rPr>
                    <w:t>抛丸</w:t>
                  </w:r>
                </w:p>
              </w:tc>
              <w:tc>
                <w:tcPr>
                  <w:tcW w:w="1920" w:type="pct"/>
                  <w:vAlign w:val="center"/>
                </w:tcPr>
                <w:p>
                  <w:pPr>
                    <w:adjustRightInd w:val="0"/>
                    <w:snapToGrid w:val="0"/>
                    <w:jc w:val="center"/>
                    <w:rPr>
                      <w:szCs w:val="21"/>
                    </w:rPr>
                  </w:pPr>
                  <w:r>
                    <w:rPr>
                      <w:rFonts w:hint="eastAsia"/>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抛光粉尘</w:t>
                  </w:r>
                </w:p>
              </w:tc>
              <w:tc>
                <w:tcPr>
                  <w:tcW w:w="1265" w:type="pct"/>
                  <w:vAlign w:val="center"/>
                </w:tcPr>
                <w:p>
                  <w:pPr>
                    <w:spacing w:line="320" w:lineRule="exact"/>
                    <w:jc w:val="center"/>
                    <w:rPr>
                      <w:szCs w:val="21"/>
                    </w:rPr>
                  </w:pPr>
                  <w:r>
                    <w:rPr>
                      <w:rFonts w:hint="eastAsia"/>
                      <w:szCs w:val="21"/>
                    </w:rPr>
                    <w:t>抛光</w:t>
                  </w:r>
                </w:p>
              </w:tc>
              <w:tc>
                <w:tcPr>
                  <w:tcW w:w="1920" w:type="pct"/>
                  <w:vAlign w:val="center"/>
                </w:tcPr>
                <w:p>
                  <w:pPr>
                    <w:spacing w:line="320" w:lineRule="exact"/>
                    <w:jc w:val="center"/>
                    <w:rPr>
                      <w:szCs w:val="21"/>
                    </w:rPr>
                  </w:pPr>
                  <w:r>
                    <w:rPr>
                      <w:rFonts w:hint="eastAsia"/>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注塑/熟化废气</w:t>
                  </w:r>
                </w:p>
              </w:tc>
              <w:tc>
                <w:tcPr>
                  <w:tcW w:w="1265" w:type="pct"/>
                  <w:vAlign w:val="center"/>
                </w:tcPr>
                <w:p>
                  <w:pPr>
                    <w:spacing w:line="320" w:lineRule="exact"/>
                    <w:jc w:val="center"/>
                    <w:rPr>
                      <w:szCs w:val="21"/>
                    </w:rPr>
                  </w:pPr>
                  <w:r>
                    <w:rPr>
                      <w:rFonts w:hint="eastAsia"/>
                      <w:szCs w:val="21"/>
                    </w:rPr>
                    <w:t>注塑、熟化成型</w:t>
                  </w:r>
                </w:p>
              </w:tc>
              <w:tc>
                <w:tcPr>
                  <w:tcW w:w="1920" w:type="pct"/>
                  <w:vAlign w:val="center"/>
                </w:tcPr>
                <w:p>
                  <w:pPr>
                    <w:spacing w:line="320" w:lineRule="exact"/>
                    <w:jc w:val="center"/>
                    <w:rPr>
                      <w:szCs w:val="21"/>
                    </w:rPr>
                  </w:pPr>
                  <w:r>
                    <w:t>非甲烷总烃</w:t>
                  </w:r>
                  <w:r>
                    <w:rPr>
                      <w:rStyle w:val="44"/>
                    </w:rPr>
                    <w:t>、苯乙烯、丙烯腈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破碎粉尘</w:t>
                  </w:r>
                </w:p>
              </w:tc>
              <w:tc>
                <w:tcPr>
                  <w:tcW w:w="1265" w:type="pct"/>
                  <w:vAlign w:val="center"/>
                </w:tcPr>
                <w:p>
                  <w:pPr>
                    <w:spacing w:line="320" w:lineRule="exact"/>
                    <w:jc w:val="center"/>
                    <w:rPr>
                      <w:szCs w:val="21"/>
                    </w:rPr>
                  </w:pPr>
                  <w:r>
                    <w:rPr>
                      <w:rFonts w:hint="eastAsia"/>
                      <w:szCs w:val="21"/>
                    </w:rPr>
                    <w:t>破碎</w:t>
                  </w:r>
                </w:p>
              </w:tc>
              <w:tc>
                <w:tcPr>
                  <w:tcW w:w="1920" w:type="pct"/>
                  <w:vAlign w:val="center"/>
                </w:tcPr>
                <w:p>
                  <w:pPr>
                    <w:adjustRightInd w:val="0"/>
                    <w:snapToGrid w:val="0"/>
                    <w:jc w:val="center"/>
                    <w:rPr>
                      <w:szCs w:val="21"/>
                    </w:rPr>
                  </w:pPr>
                  <w:r>
                    <w:rPr>
                      <w:rFonts w:hint="eastAsia"/>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restart"/>
                  <w:vAlign w:val="center"/>
                </w:tcPr>
                <w:p>
                  <w:pPr>
                    <w:spacing w:line="320" w:lineRule="exact"/>
                    <w:jc w:val="center"/>
                    <w:rPr>
                      <w:szCs w:val="21"/>
                    </w:rPr>
                  </w:pPr>
                  <w:r>
                    <w:rPr>
                      <w:szCs w:val="21"/>
                    </w:rPr>
                    <w:t>废水</w:t>
                  </w:r>
                </w:p>
              </w:tc>
              <w:tc>
                <w:tcPr>
                  <w:tcW w:w="1118" w:type="pct"/>
                  <w:gridSpan w:val="2"/>
                  <w:vAlign w:val="center"/>
                </w:tcPr>
                <w:p>
                  <w:pPr>
                    <w:spacing w:line="320" w:lineRule="exact"/>
                    <w:jc w:val="center"/>
                    <w:rPr>
                      <w:szCs w:val="21"/>
                    </w:rPr>
                  </w:pPr>
                  <w:r>
                    <w:rPr>
                      <w:rFonts w:hint="eastAsia"/>
                      <w:szCs w:val="21"/>
                    </w:rPr>
                    <w:t>机加工清洗废水</w:t>
                  </w:r>
                </w:p>
              </w:tc>
              <w:tc>
                <w:tcPr>
                  <w:tcW w:w="1265" w:type="pct"/>
                  <w:vAlign w:val="center"/>
                </w:tcPr>
                <w:p>
                  <w:pPr>
                    <w:spacing w:line="320" w:lineRule="exact"/>
                    <w:jc w:val="center"/>
                    <w:rPr>
                      <w:szCs w:val="21"/>
                    </w:rPr>
                  </w:pPr>
                  <w:r>
                    <w:rPr>
                      <w:rFonts w:hint="eastAsia"/>
                      <w:szCs w:val="21"/>
                    </w:rPr>
                    <w:t>清洗</w:t>
                  </w:r>
                </w:p>
              </w:tc>
              <w:tc>
                <w:tcPr>
                  <w:tcW w:w="1920" w:type="pct"/>
                  <w:vMerge w:val="restart"/>
                  <w:vAlign w:val="center"/>
                </w:tcPr>
                <w:p>
                  <w:pPr>
                    <w:spacing w:line="320" w:lineRule="exact"/>
                    <w:jc w:val="center"/>
                    <w:rPr>
                      <w:szCs w:val="21"/>
                    </w:rPr>
                  </w:pPr>
                  <w:r>
                    <w:rPr>
                      <w:szCs w:val="21"/>
                    </w:rPr>
                    <w:t>COD</w:t>
                  </w:r>
                  <w:r>
                    <w:rPr>
                      <w:szCs w:val="21"/>
                      <w:vertAlign w:val="subscript"/>
                    </w:rPr>
                    <w:t>Cr</w:t>
                  </w:r>
                  <w:r>
                    <w:rPr>
                      <w:szCs w:val="21"/>
                    </w:rPr>
                    <w:t>、NH</w:t>
                  </w:r>
                  <w:r>
                    <w:rPr>
                      <w:szCs w:val="21"/>
                      <w:vertAlign w:val="subscript"/>
                    </w:rPr>
                    <w:t>3</w:t>
                  </w:r>
                  <w:r>
                    <w:rPr>
                      <w:szCs w:val="21"/>
                    </w:rPr>
                    <w:t>-N</w:t>
                  </w:r>
                  <w:r>
                    <w:rPr>
                      <w:rFonts w:hint="eastAsia"/>
                      <w:szCs w:val="21"/>
                    </w:rPr>
                    <w:t>、S</w:t>
                  </w:r>
                  <w:r>
                    <w:rPr>
                      <w:szCs w:val="21"/>
                    </w:rPr>
                    <w:t>S</w:t>
                  </w:r>
                  <w:r>
                    <w:rPr>
                      <w:rFonts w:hint="eastAsia"/>
                      <w:szCs w:val="21"/>
                    </w:rPr>
                    <w:t>、石油类、L</w:t>
                  </w:r>
                  <w:r>
                    <w:rPr>
                      <w:szCs w:val="21"/>
                    </w:rPr>
                    <w:t>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前处理清洗废水</w:t>
                  </w:r>
                </w:p>
              </w:tc>
              <w:tc>
                <w:tcPr>
                  <w:tcW w:w="1265" w:type="pct"/>
                  <w:vAlign w:val="center"/>
                </w:tcPr>
                <w:p>
                  <w:pPr>
                    <w:spacing w:line="320" w:lineRule="exact"/>
                    <w:jc w:val="center"/>
                    <w:rPr>
                      <w:szCs w:val="21"/>
                    </w:rPr>
                  </w:pPr>
                  <w:r>
                    <w:rPr>
                      <w:rFonts w:hint="eastAsia"/>
                      <w:szCs w:val="21"/>
                    </w:rPr>
                    <w:t>前处理清洗</w:t>
                  </w:r>
                </w:p>
              </w:tc>
              <w:tc>
                <w:tcPr>
                  <w:tcW w:w="1920" w:type="pct"/>
                  <w:vMerge w:val="continue"/>
                  <w:vAlign w:val="center"/>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废气喷淋水</w:t>
                  </w:r>
                </w:p>
              </w:tc>
              <w:tc>
                <w:tcPr>
                  <w:tcW w:w="1265" w:type="pct"/>
                  <w:vAlign w:val="center"/>
                </w:tcPr>
                <w:p>
                  <w:pPr>
                    <w:spacing w:line="320" w:lineRule="exact"/>
                    <w:jc w:val="center"/>
                    <w:rPr>
                      <w:szCs w:val="21"/>
                    </w:rPr>
                  </w:pPr>
                  <w:r>
                    <w:rPr>
                      <w:rFonts w:hint="eastAsia"/>
                      <w:szCs w:val="21"/>
                    </w:rPr>
                    <w:t>红冲废气、压铸废气处理</w:t>
                  </w:r>
                </w:p>
              </w:tc>
              <w:tc>
                <w:tcPr>
                  <w:tcW w:w="1920" w:type="pct"/>
                  <w:vAlign w:val="center"/>
                </w:tcPr>
                <w:p>
                  <w:pPr>
                    <w:spacing w:line="320" w:lineRule="exact"/>
                    <w:jc w:val="center"/>
                    <w:rPr>
                      <w:szCs w:val="21"/>
                    </w:rPr>
                  </w:pPr>
                  <w:r>
                    <w:rPr>
                      <w:szCs w:val="21"/>
                    </w:rPr>
                    <w:t>COD</w:t>
                  </w:r>
                  <w:r>
                    <w:rPr>
                      <w:szCs w:val="21"/>
                      <w:vertAlign w:val="subscript"/>
                    </w:rPr>
                    <w:t>Cr</w:t>
                  </w:r>
                  <w:r>
                    <w:rPr>
                      <w:szCs w:val="21"/>
                    </w:rPr>
                    <w:t>、</w:t>
                  </w:r>
                  <w:r>
                    <w:rPr>
                      <w:rFonts w:hint="eastAsia"/>
                      <w:szCs w:val="21"/>
                    </w:rPr>
                    <w:t>S</w:t>
                  </w:r>
                  <w:r>
                    <w:rPr>
                      <w:szCs w:val="21"/>
                    </w:rPr>
                    <w:t>S</w:t>
                  </w:r>
                  <w:r>
                    <w:rPr>
                      <w:rFonts w:hint="eastAsia"/>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纯水制备废水</w:t>
                  </w:r>
                </w:p>
              </w:tc>
              <w:tc>
                <w:tcPr>
                  <w:tcW w:w="1265" w:type="pct"/>
                  <w:vAlign w:val="center"/>
                </w:tcPr>
                <w:p>
                  <w:pPr>
                    <w:spacing w:line="320" w:lineRule="exact"/>
                    <w:jc w:val="center"/>
                    <w:rPr>
                      <w:szCs w:val="21"/>
                    </w:rPr>
                  </w:pPr>
                  <w:r>
                    <w:rPr>
                      <w:rFonts w:hint="eastAsia"/>
                      <w:szCs w:val="21"/>
                    </w:rPr>
                    <w:t>制纯水</w:t>
                  </w:r>
                </w:p>
              </w:tc>
              <w:tc>
                <w:tcPr>
                  <w:tcW w:w="1920" w:type="pct"/>
                  <w:vAlign w:val="center"/>
                </w:tcPr>
                <w:p>
                  <w:pPr>
                    <w:spacing w:line="320" w:lineRule="exact"/>
                    <w:jc w:val="center"/>
                    <w:rPr>
                      <w:szCs w:val="21"/>
                    </w:rPr>
                  </w:pPr>
                  <w:r>
                    <w:rPr>
                      <w:szCs w:val="21"/>
                    </w:rPr>
                    <w:t>COD</w:t>
                  </w:r>
                  <w:r>
                    <w:rPr>
                      <w:szCs w:val="21"/>
                      <w:vertAlign w:val="subscript"/>
                    </w:rPr>
                    <w:t>Cr</w:t>
                  </w:r>
                  <w:r>
                    <w:rPr>
                      <w:szCs w:val="21"/>
                    </w:rPr>
                    <w:t>、NH</w:t>
                  </w:r>
                  <w:r>
                    <w:rPr>
                      <w:szCs w:val="21"/>
                      <w:vertAlign w:val="subscript"/>
                    </w:rPr>
                    <w:t>3</w:t>
                  </w:r>
                  <w:r>
                    <w:rPr>
                      <w:szCs w:val="21"/>
                    </w:rPr>
                    <w:t>-N</w:t>
                  </w:r>
                  <w:r>
                    <w:rPr>
                      <w:rFonts w:hint="eastAsia"/>
                      <w:szCs w:val="21"/>
                    </w:rPr>
                    <w:t>、S</w:t>
                  </w:r>
                  <w:r>
                    <w:rPr>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szCs w:val="21"/>
                    </w:rPr>
                    <w:t>生活污水</w:t>
                  </w:r>
                </w:p>
              </w:tc>
              <w:tc>
                <w:tcPr>
                  <w:tcW w:w="1265" w:type="pct"/>
                  <w:vAlign w:val="center"/>
                </w:tcPr>
                <w:p>
                  <w:pPr>
                    <w:spacing w:line="320" w:lineRule="exact"/>
                    <w:jc w:val="center"/>
                    <w:rPr>
                      <w:szCs w:val="21"/>
                    </w:rPr>
                  </w:pPr>
                  <w:r>
                    <w:rPr>
                      <w:szCs w:val="21"/>
                    </w:rPr>
                    <w:t>员工生活</w:t>
                  </w:r>
                </w:p>
              </w:tc>
              <w:tc>
                <w:tcPr>
                  <w:tcW w:w="1920" w:type="pct"/>
                  <w:vAlign w:val="center"/>
                </w:tcPr>
                <w:p>
                  <w:pPr>
                    <w:spacing w:line="320" w:lineRule="exact"/>
                    <w:jc w:val="center"/>
                    <w:rPr>
                      <w:szCs w:val="21"/>
                    </w:rPr>
                  </w:pPr>
                  <w:r>
                    <w:rPr>
                      <w:szCs w:val="21"/>
                    </w:rPr>
                    <w:t>COD</w:t>
                  </w:r>
                  <w:r>
                    <w:rPr>
                      <w:szCs w:val="21"/>
                      <w:vertAlign w:val="subscript"/>
                    </w:rPr>
                    <w:t>Cr</w:t>
                  </w:r>
                  <w:r>
                    <w:rPr>
                      <w:szCs w:val="21"/>
                    </w:rPr>
                    <w:t>、NH</w:t>
                  </w:r>
                  <w:r>
                    <w:rPr>
                      <w:szCs w:val="21"/>
                      <w:vertAlign w:val="subscript"/>
                    </w:rPr>
                    <w:t>3</w:t>
                  </w:r>
                  <w:r>
                    <w:rPr>
                      <w:szCs w:val="21"/>
                    </w:rPr>
                    <w:t>-N等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Align w:val="center"/>
                </w:tcPr>
                <w:p>
                  <w:pPr>
                    <w:spacing w:line="320" w:lineRule="exact"/>
                    <w:jc w:val="center"/>
                    <w:rPr>
                      <w:szCs w:val="21"/>
                    </w:rPr>
                  </w:pPr>
                  <w:r>
                    <w:rPr>
                      <w:rFonts w:hint="eastAsia"/>
                      <w:szCs w:val="21"/>
                    </w:rPr>
                    <w:t>噪声</w:t>
                  </w:r>
                </w:p>
              </w:tc>
              <w:tc>
                <w:tcPr>
                  <w:tcW w:w="1118" w:type="pct"/>
                  <w:gridSpan w:val="2"/>
                  <w:vAlign w:val="center"/>
                </w:tcPr>
                <w:p>
                  <w:pPr>
                    <w:tabs>
                      <w:tab w:val="left" w:pos="1080"/>
                    </w:tabs>
                    <w:jc w:val="center"/>
                    <w:rPr>
                      <w:kern w:val="0"/>
                      <w:szCs w:val="21"/>
                    </w:rPr>
                  </w:pPr>
                  <w:r>
                    <w:rPr>
                      <w:kern w:val="0"/>
                      <w:szCs w:val="21"/>
                    </w:rPr>
                    <w:t>设备运行噪声</w:t>
                  </w:r>
                </w:p>
              </w:tc>
              <w:tc>
                <w:tcPr>
                  <w:tcW w:w="1265" w:type="pct"/>
                  <w:vAlign w:val="center"/>
                </w:tcPr>
                <w:p>
                  <w:pPr>
                    <w:tabs>
                      <w:tab w:val="left" w:pos="1080"/>
                    </w:tabs>
                    <w:jc w:val="center"/>
                    <w:rPr>
                      <w:kern w:val="0"/>
                      <w:szCs w:val="21"/>
                    </w:rPr>
                  </w:pPr>
                  <w:r>
                    <w:rPr>
                      <w:rFonts w:hint="eastAsia"/>
                      <w:kern w:val="0"/>
                      <w:szCs w:val="21"/>
                    </w:rPr>
                    <w:t>设备运行</w:t>
                  </w:r>
                </w:p>
              </w:tc>
              <w:tc>
                <w:tcPr>
                  <w:tcW w:w="1920" w:type="pct"/>
                  <w:vAlign w:val="center"/>
                </w:tcPr>
                <w:p>
                  <w:pPr>
                    <w:tabs>
                      <w:tab w:val="left" w:pos="1080"/>
                    </w:tabs>
                    <w:jc w:val="center"/>
                    <w:rPr>
                      <w:kern w:val="0"/>
                      <w:szCs w:val="21"/>
                    </w:rPr>
                  </w:pPr>
                  <w:r>
                    <w:rPr>
                      <w:bCs/>
                      <w:szCs w:val="21"/>
                    </w:rP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vAlign w:val="center"/>
                </w:tcPr>
                <w:p>
                  <w:pPr>
                    <w:spacing w:line="320" w:lineRule="exact"/>
                    <w:jc w:val="center"/>
                    <w:rPr>
                      <w:szCs w:val="21"/>
                    </w:rPr>
                  </w:pPr>
                  <w:r>
                    <w:rPr>
                      <w:szCs w:val="21"/>
                    </w:rPr>
                    <w:t>固废</w:t>
                  </w:r>
                </w:p>
              </w:tc>
              <w:tc>
                <w:tcPr>
                  <w:tcW w:w="1118" w:type="pct"/>
                  <w:gridSpan w:val="2"/>
                  <w:vAlign w:val="center"/>
                </w:tcPr>
                <w:p>
                  <w:pPr>
                    <w:spacing w:line="320" w:lineRule="exact"/>
                    <w:jc w:val="center"/>
                    <w:rPr>
                      <w:szCs w:val="21"/>
                    </w:rPr>
                  </w:pPr>
                  <w:r>
                    <w:rPr>
                      <w:rFonts w:hint="eastAsia"/>
                      <w:szCs w:val="21"/>
                    </w:rPr>
                    <w:t>边角料</w:t>
                  </w:r>
                </w:p>
              </w:tc>
              <w:tc>
                <w:tcPr>
                  <w:tcW w:w="1265" w:type="pct"/>
                  <w:vAlign w:val="center"/>
                </w:tcPr>
                <w:p>
                  <w:pPr>
                    <w:spacing w:line="320" w:lineRule="exact"/>
                    <w:jc w:val="center"/>
                    <w:rPr>
                      <w:szCs w:val="21"/>
                    </w:rPr>
                  </w:pPr>
                  <w:r>
                    <w:rPr>
                      <w:rFonts w:hint="eastAsia"/>
                      <w:szCs w:val="21"/>
                    </w:rPr>
                    <w:t>下料、机加工</w:t>
                  </w:r>
                </w:p>
              </w:tc>
              <w:tc>
                <w:tcPr>
                  <w:tcW w:w="1920" w:type="pct"/>
                  <w:vAlign w:val="center"/>
                </w:tcPr>
                <w:p>
                  <w:pPr>
                    <w:spacing w:line="320" w:lineRule="exact"/>
                    <w:jc w:val="center"/>
                    <w:rPr>
                      <w:szCs w:val="21"/>
                    </w:rPr>
                  </w:pPr>
                  <w:r>
                    <w:rPr>
                      <w:rFonts w:hint="eastAsia"/>
                      <w:szCs w:val="21"/>
                    </w:rPr>
                    <w:t>铜、锌、铝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炉渣</w:t>
                  </w:r>
                </w:p>
              </w:tc>
              <w:tc>
                <w:tcPr>
                  <w:tcW w:w="1265" w:type="pct"/>
                  <w:vAlign w:val="center"/>
                </w:tcPr>
                <w:p>
                  <w:pPr>
                    <w:spacing w:line="320" w:lineRule="exact"/>
                    <w:jc w:val="center"/>
                    <w:rPr>
                      <w:szCs w:val="21"/>
                    </w:rPr>
                  </w:pPr>
                  <w:r>
                    <w:rPr>
                      <w:rFonts w:hint="eastAsia"/>
                      <w:szCs w:val="21"/>
                    </w:rPr>
                    <w:t>锌、铝熔化</w:t>
                  </w:r>
                </w:p>
              </w:tc>
              <w:tc>
                <w:tcPr>
                  <w:tcW w:w="1920" w:type="pct"/>
                  <w:vAlign w:val="center"/>
                </w:tcPr>
                <w:p>
                  <w:pPr>
                    <w:spacing w:line="320" w:lineRule="exact"/>
                    <w:jc w:val="center"/>
                    <w:rPr>
                      <w:szCs w:val="21"/>
                    </w:rPr>
                  </w:pPr>
                  <w:r>
                    <w:rPr>
                      <w:rFonts w:hint="eastAsia"/>
                      <w:szCs w:val="21"/>
                    </w:rPr>
                    <w:t>锌渣、铝渣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废覆膜砂</w:t>
                  </w:r>
                </w:p>
              </w:tc>
              <w:tc>
                <w:tcPr>
                  <w:tcW w:w="1265" w:type="pct"/>
                  <w:vAlign w:val="center"/>
                </w:tcPr>
                <w:p>
                  <w:pPr>
                    <w:spacing w:line="320" w:lineRule="exact"/>
                    <w:jc w:val="center"/>
                    <w:rPr>
                      <w:szCs w:val="21"/>
                    </w:rPr>
                  </w:pPr>
                  <w:r>
                    <w:rPr>
                      <w:rFonts w:hint="eastAsia"/>
                      <w:szCs w:val="21"/>
                    </w:rPr>
                    <w:t>滚砂</w:t>
                  </w:r>
                </w:p>
              </w:tc>
              <w:tc>
                <w:tcPr>
                  <w:tcW w:w="1920" w:type="pct"/>
                  <w:vAlign w:val="center"/>
                </w:tcPr>
                <w:p>
                  <w:pPr>
                    <w:spacing w:line="320" w:lineRule="exact"/>
                    <w:jc w:val="center"/>
                    <w:rPr>
                      <w:szCs w:val="21"/>
                    </w:rPr>
                  </w:pPr>
                  <w:r>
                    <w:rPr>
                      <w:rFonts w:hint="eastAsia"/>
                      <w:szCs w:val="21"/>
                    </w:rPr>
                    <w:t>覆膜砂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废钢砂</w:t>
                  </w:r>
                </w:p>
              </w:tc>
              <w:tc>
                <w:tcPr>
                  <w:tcW w:w="1265" w:type="pct"/>
                  <w:vAlign w:val="center"/>
                </w:tcPr>
                <w:p>
                  <w:pPr>
                    <w:spacing w:line="320" w:lineRule="exact"/>
                    <w:jc w:val="center"/>
                    <w:rPr>
                      <w:szCs w:val="21"/>
                    </w:rPr>
                  </w:pPr>
                  <w:r>
                    <w:rPr>
                      <w:rFonts w:hint="eastAsia"/>
                      <w:szCs w:val="21"/>
                    </w:rPr>
                    <w:t>抛光</w:t>
                  </w:r>
                </w:p>
              </w:tc>
              <w:tc>
                <w:tcPr>
                  <w:tcW w:w="1920" w:type="pct"/>
                  <w:vAlign w:val="center"/>
                </w:tcPr>
                <w:p>
                  <w:pPr>
                    <w:spacing w:line="320" w:lineRule="exact"/>
                    <w:jc w:val="center"/>
                    <w:rPr>
                      <w:szCs w:val="21"/>
                    </w:rPr>
                  </w:pPr>
                  <w:r>
                    <w:rPr>
                      <w:rFonts w:hint="eastAsia"/>
                      <w:szCs w:val="21"/>
                    </w:rPr>
                    <w:t>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熔化集尘灰</w:t>
                  </w:r>
                </w:p>
              </w:tc>
              <w:tc>
                <w:tcPr>
                  <w:tcW w:w="1265" w:type="pct"/>
                  <w:vAlign w:val="center"/>
                </w:tcPr>
                <w:p>
                  <w:pPr>
                    <w:spacing w:line="320" w:lineRule="exact"/>
                    <w:jc w:val="center"/>
                    <w:rPr>
                      <w:szCs w:val="21"/>
                    </w:rPr>
                  </w:pPr>
                  <w:r>
                    <w:rPr>
                      <w:rFonts w:hint="eastAsia"/>
                      <w:szCs w:val="21"/>
                    </w:rPr>
                    <w:t>熔化废气处理</w:t>
                  </w:r>
                </w:p>
              </w:tc>
              <w:tc>
                <w:tcPr>
                  <w:tcW w:w="1920" w:type="pct"/>
                  <w:vAlign w:val="center"/>
                </w:tcPr>
                <w:p>
                  <w:pPr>
                    <w:spacing w:line="320" w:lineRule="exact"/>
                    <w:jc w:val="center"/>
                    <w:rPr>
                      <w:szCs w:val="21"/>
                    </w:rPr>
                  </w:pPr>
                  <w:r>
                    <w:rPr>
                      <w:rFonts w:hint="eastAsia"/>
                      <w:szCs w:val="21"/>
                    </w:rPr>
                    <w:t>锌、铝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抛丸/抛光集尘灰</w:t>
                  </w:r>
                </w:p>
              </w:tc>
              <w:tc>
                <w:tcPr>
                  <w:tcW w:w="1265" w:type="pct"/>
                  <w:vAlign w:val="center"/>
                </w:tcPr>
                <w:p>
                  <w:pPr>
                    <w:spacing w:line="320" w:lineRule="exact"/>
                    <w:jc w:val="center"/>
                    <w:rPr>
                      <w:szCs w:val="21"/>
                    </w:rPr>
                  </w:pPr>
                  <w:r>
                    <w:rPr>
                      <w:rFonts w:hint="eastAsia"/>
                      <w:szCs w:val="21"/>
                    </w:rPr>
                    <w:t>抛丸、抛光废气处理</w:t>
                  </w:r>
                </w:p>
              </w:tc>
              <w:tc>
                <w:tcPr>
                  <w:tcW w:w="1920" w:type="pct"/>
                  <w:vAlign w:val="center"/>
                </w:tcPr>
                <w:p>
                  <w:pPr>
                    <w:spacing w:line="320" w:lineRule="exact"/>
                    <w:jc w:val="center"/>
                    <w:rPr>
                      <w:szCs w:val="21"/>
                    </w:rPr>
                  </w:pPr>
                  <w:r>
                    <w:rPr>
                      <w:rFonts w:hint="eastAsia"/>
                      <w:szCs w:val="21"/>
                    </w:rPr>
                    <w:t>铜、锌、铝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废液压油</w:t>
                  </w:r>
                </w:p>
              </w:tc>
              <w:tc>
                <w:tcPr>
                  <w:tcW w:w="1265" w:type="pct"/>
                  <w:vAlign w:val="center"/>
                </w:tcPr>
                <w:p>
                  <w:pPr>
                    <w:spacing w:line="320" w:lineRule="exact"/>
                    <w:jc w:val="center"/>
                    <w:rPr>
                      <w:szCs w:val="21"/>
                    </w:rPr>
                  </w:pPr>
                  <w:r>
                    <w:rPr>
                      <w:rFonts w:hint="eastAsia"/>
                      <w:szCs w:val="21"/>
                    </w:rPr>
                    <w:t>设备维护</w:t>
                  </w:r>
                </w:p>
              </w:tc>
              <w:tc>
                <w:tcPr>
                  <w:tcW w:w="1920" w:type="pct"/>
                  <w:vAlign w:val="center"/>
                </w:tcPr>
                <w:p>
                  <w:pPr>
                    <w:spacing w:line="320" w:lineRule="exact"/>
                    <w:jc w:val="center"/>
                    <w:rPr>
                      <w:szCs w:val="21"/>
                    </w:rPr>
                  </w:pPr>
                  <w:r>
                    <w:rPr>
                      <w:rFonts w:hint="eastAsia"/>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废包装桶</w:t>
                  </w:r>
                </w:p>
              </w:tc>
              <w:tc>
                <w:tcPr>
                  <w:tcW w:w="1265" w:type="pct"/>
                  <w:vAlign w:val="center"/>
                </w:tcPr>
                <w:p>
                  <w:pPr>
                    <w:spacing w:line="320" w:lineRule="exact"/>
                    <w:jc w:val="center"/>
                    <w:rPr>
                      <w:szCs w:val="21"/>
                    </w:rPr>
                  </w:pPr>
                  <w:r>
                    <w:rPr>
                      <w:rFonts w:hint="eastAsia"/>
                      <w:szCs w:val="21"/>
                    </w:rPr>
                    <w:t>清洗剂、脱模剂使用</w:t>
                  </w:r>
                </w:p>
              </w:tc>
              <w:tc>
                <w:tcPr>
                  <w:tcW w:w="1920" w:type="pct"/>
                  <w:vAlign w:val="center"/>
                </w:tcPr>
                <w:p>
                  <w:pPr>
                    <w:spacing w:line="320" w:lineRule="exact"/>
                    <w:jc w:val="center"/>
                    <w:rPr>
                      <w:szCs w:val="21"/>
                    </w:rPr>
                  </w:pPr>
                  <w:r>
                    <w:rPr>
                      <w:rFonts w:hint="eastAsia"/>
                      <w:szCs w:val="21"/>
                    </w:rPr>
                    <w:t>塑料、清洗剂、脱模剂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废油桶</w:t>
                  </w:r>
                </w:p>
              </w:tc>
              <w:tc>
                <w:tcPr>
                  <w:tcW w:w="1265" w:type="pct"/>
                  <w:vAlign w:val="center"/>
                </w:tcPr>
                <w:p>
                  <w:pPr>
                    <w:spacing w:line="320" w:lineRule="exact"/>
                    <w:jc w:val="center"/>
                    <w:rPr>
                      <w:szCs w:val="21"/>
                    </w:rPr>
                  </w:pPr>
                  <w:r>
                    <w:rPr>
                      <w:rFonts w:hint="eastAsia"/>
                      <w:szCs w:val="21"/>
                    </w:rPr>
                    <w:t>液压油使用</w:t>
                  </w:r>
                </w:p>
              </w:tc>
              <w:tc>
                <w:tcPr>
                  <w:tcW w:w="1920" w:type="pct"/>
                  <w:vAlign w:val="center"/>
                </w:tcPr>
                <w:p>
                  <w:pPr>
                    <w:spacing w:line="320" w:lineRule="exact"/>
                    <w:jc w:val="center"/>
                    <w:rPr>
                      <w:szCs w:val="21"/>
                    </w:rPr>
                  </w:pPr>
                  <w:r>
                    <w:rPr>
                      <w:rFonts w:hint="eastAsia"/>
                      <w:szCs w:val="21"/>
                    </w:rPr>
                    <w:t>铁、石油类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喷淋废水沉渣</w:t>
                  </w:r>
                </w:p>
              </w:tc>
              <w:tc>
                <w:tcPr>
                  <w:tcW w:w="1265" w:type="pct"/>
                  <w:vAlign w:val="center"/>
                </w:tcPr>
                <w:p>
                  <w:pPr>
                    <w:spacing w:line="320" w:lineRule="exact"/>
                    <w:jc w:val="center"/>
                    <w:rPr>
                      <w:szCs w:val="21"/>
                    </w:rPr>
                  </w:pPr>
                  <w:r>
                    <w:rPr>
                      <w:rFonts w:hint="eastAsia"/>
                      <w:szCs w:val="21"/>
                    </w:rPr>
                    <w:t>废气处理</w:t>
                  </w:r>
                </w:p>
              </w:tc>
              <w:tc>
                <w:tcPr>
                  <w:tcW w:w="1920" w:type="pct"/>
                  <w:vAlign w:val="center"/>
                </w:tcPr>
                <w:p>
                  <w:pPr>
                    <w:spacing w:line="320" w:lineRule="exact"/>
                    <w:jc w:val="center"/>
                    <w:rPr>
                      <w:szCs w:val="21"/>
                    </w:rPr>
                  </w:pPr>
                  <w:r>
                    <w:rPr>
                      <w:rFonts w:hint="eastAsia"/>
                      <w:szCs w:val="21"/>
                    </w:rPr>
                    <w:t>有机物、石油类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废活性炭</w:t>
                  </w:r>
                </w:p>
              </w:tc>
              <w:tc>
                <w:tcPr>
                  <w:tcW w:w="1265" w:type="pct"/>
                  <w:vAlign w:val="center"/>
                </w:tcPr>
                <w:p>
                  <w:pPr>
                    <w:spacing w:line="320" w:lineRule="exact"/>
                    <w:jc w:val="center"/>
                    <w:rPr>
                      <w:szCs w:val="21"/>
                    </w:rPr>
                  </w:pPr>
                  <w:r>
                    <w:rPr>
                      <w:rFonts w:hint="eastAsia"/>
                      <w:szCs w:val="21"/>
                    </w:rPr>
                    <w:t>废气处理</w:t>
                  </w:r>
                </w:p>
              </w:tc>
              <w:tc>
                <w:tcPr>
                  <w:tcW w:w="1920" w:type="pct"/>
                  <w:vAlign w:val="center"/>
                </w:tcPr>
                <w:p>
                  <w:pPr>
                    <w:spacing w:line="320" w:lineRule="exact"/>
                    <w:jc w:val="center"/>
                    <w:rPr>
                      <w:szCs w:val="21"/>
                    </w:rPr>
                  </w:pPr>
                  <w:r>
                    <w:rPr>
                      <w:rFonts w:hint="eastAsia"/>
                      <w:szCs w:val="21"/>
                    </w:rPr>
                    <w:t>活性炭、有机物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废过滤棉</w:t>
                  </w:r>
                </w:p>
              </w:tc>
              <w:tc>
                <w:tcPr>
                  <w:tcW w:w="1265" w:type="pct"/>
                  <w:vAlign w:val="center"/>
                </w:tcPr>
                <w:p>
                  <w:pPr>
                    <w:spacing w:line="320" w:lineRule="exact"/>
                    <w:jc w:val="center"/>
                    <w:rPr>
                      <w:szCs w:val="21"/>
                    </w:rPr>
                  </w:pPr>
                  <w:r>
                    <w:rPr>
                      <w:rFonts w:hint="eastAsia"/>
                      <w:szCs w:val="21"/>
                    </w:rPr>
                    <w:t>废气处理</w:t>
                  </w:r>
                </w:p>
              </w:tc>
              <w:tc>
                <w:tcPr>
                  <w:tcW w:w="1920" w:type="pct"/>
                  <w:vAlign w:val="center"/>
                </w:tcPr>
                <w:p>
                  <w:pPr>
                    <w:spacing w:line="320" w:lineRule="exact"/>
                    <w:jc w:val="center"/>
                    <w:rPr>
                      <w:szCs w:val="21"/>
                    </w:rPr>
                  </w:pPr>
                  <w:r>
                    <w:rPr>
                      <w:rFonts w:hint="eastAsia"/>
                      <w:szCs w:val="21"/>
                    </w:rPr>
                    <w:t>有机物、过滤棉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废布袋</w:t>
                  </w:r>
                </w:p>
              </w:tc>
              <w:tc>
                <w:tcPr>
                  <w:tcW w:w="1265" w:type="pct"/>
                  <w:vAlign w:val="center"/>
                </w:tcPr>
                <w:p>
                  <w:pPr>
                    <w:spacing w:line="320" w:lineRule="exact"/>
                    <w:jc w:val="center"/>
                    <w:rPr>
                      <w:szCs w:val="21"/>
                    </w:rPr>
                  </w:pPr>
                  <w:r>
                    <w:rPr>
                      <w:rFonts w:hint="eastAsia"/>
                      <w:szCs w:val="21"/>
                    </w:rPr>
                    <w:t>废气处理</w:t>
                  </w:r>
                </w:p>
              </w:tc>
              <w:tc>
                <w:tcPr>
                  <w:tcW w:w="1920" w:type="pct"/>
                  <w:vAlign w:val="center"/>
                </w:tcPr>
                <w:p>
                  <w:pPr>
                    <w:spacing w:line="320" w:lineRule="exact"/>
                    <w:jc w:val="center"/>
                    <w:rPr>
                      <w:szCs w:val="21"/>
                    </w:rPr>
                  </w:pPr>
                  <w:r>
                    <w:rPr>
                      <w:rFonts w:hint="eastAsia"/>
                      <w:szCs w:val="21"/>
                    </w:rPr>
                    <w:t>布袋、铜、锌、铝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7" w:type="pct"/>
                  <w:vMerge w:val="continue"/>
                  <w:vAlign w:val="center"/>
                </w:tcPr>
                <w:p>
                  <w:pPr>
                    <w:spacing w:line="320" w:lineRule="exact"/>
                    <w:jc w:val="center"/>
                    <w:rPr>
                      <w:szCs w:val="21"/>
                    </w:rPr>
                  </w:pPr>
                </w:p>
              </w:tc>
              <w:tc>
                <w:tcPr>
                  <w:tcW w:w="1118" w:type="pct"/>
                  <w:gridSpan w:val="2"/>
                  <w:vAlign w:val="center"/>
                </w:tcPr>
                <w:p>
                  <w:pPr>
                    <w:spacing w:line="320" w:lineRule="exact"/>
                    <w:jc w:val="center"/>
                    <w:rPr>
                      <w:szCs w:val="21"/>
                    </w:rPr>
                  </w:pPr>
                  <w:r>
                    <w:rPr>
                      <w:rFonts w:hint="eastAsia"/>
                      <w:szCs w:val="21"/>
                    </w:rPr>
                    <w:t>生活垃圾</w:t>
                  </w:r>
                </w:p>
              </w:tc>
              <w:tc>
                <w:tcPr>
                  <w:tcW w:w="1265" w:type="pct"/>
                  <w:vAlign w:val="center"/>
                </w:tcPr>
                <w:p>
                  <w:pPr>
                    <w:spacing w:line="320" w:lineRule="exact"/>
                    <w:jc w:val="center"/>
                    <w:rPr>
                      <w:szCs w:val="21"/>
                    </w:rPr>
                  </w:pPr>
                  <w:r>
                    <w:rPr>
                      <w:szCs w:val="21"/>
                    </w:rPr>
                    <w:t>员工生活</w:t>
                  </w:r>
                </w:p>
              </w:tc>
              <w:tc>
                <w:tcPr>
                  <w:tcW w:w="1920" w:type="pct"/>
                  <w:vAlign w:val="center"/>
                </w:tcPr>
                <w:p>
                  <w:pPr>
                    <w:spacing w:line="320" w:lineRule="exact"/>
                    <w:jc w:val="center"/>
                    <w:rPr>
                      <w:szCs w:val="21"/>
                    </w:rPr>
                  </w:pPr>
                  <w:r>
                    <w:rPr>
                      <w:szCs w:val="21"/>
                    </w:rPr>
                    <w:t>食物残渣、纸屑等</w:t>
                  </w:r>
                </w:p>
              </w:tc>
            </w:tr>
          </w:tbl>
          <w:p>
            <w:pPr>
              <w:adjustRightInd w:val="0"/>
              <w:snapToGrid w:val="0"/>
              <w:spacing w:line="360" w:lineRule="auto"/>
              <w:ind w:firstLine="482" w:firstLineChars="200"/>
              <w:rPr>
                <w:b/>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19" w:hRule="atLeast"/>
          <w:jc w:val="center"/>
        </w:trPr>
        <w:tc>
          <w:tcPr>
            <w:tcW w:w="694" w:type="dxa"/>
            <w:vAlign w:val="center"/>
          </w:tcPr>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tc>
        <w:tc>
          <w:tcPr>
            <w:tcW w:w="8540" w:type="dxa"/>
          </w:tcPr>
          <w:p>
            <w:pPr>
              <w:numPr>
                <w:ilvl w:val="0"/>
                <w:numId w:val="12"/>
              </w:numPr>
              <w:snapToGrid w:val="0"/>
              <w:spacing w:line="440" w:lineRule="exact"/>
              <w:ind w:left="0" w:firstLine="482" w:firstLineChars="200"/>
              <w:rPr>
                <w:rFonts w:hAnsi="宋体"/>
                <w:b/>
                <w:bCs/>
                <w:sz w:val="24"/>
              </w:rPr>
            </w:pPr>
            <w:r>
              <w:rPr>
                <w:rFonts w:hint="eastAsia" w:hAnsi="宋体"/>
                <w:b/>
                <w:bCs/>
                <w:sz w:val="24"/>
              </w:rPr>
              <w:t>现有项目概况</w:t>
            </w:r>
          </w:p>
          <w:p>
            <w:pPr>
              <w:snapToGrid w:val="0"/>
              <w:spacing w:line="440" w:lineRule="exact"/>
              <w:ind w:firstLine="480" w:firstLineChars="200"/>
              <w:rPr>
                <w:sz w:val="24"/>
              </w:rPr>
            </w:pPr>
            <w:r>
              <w:rPr>
                <w:sz w:val="24"/>
              </w:rPr>
              <w:t>浙江金硕阀门股份有限公司注册地位于玉环经济开发区风屿东路10号，主要从事阀门生产。企业</w:t>
            </w:r>
            <w:r>
              <w:rPr>
                <w:rFonts w:hint="eastAsia"/>
                <w:sz w:val="24"/>
              </w:rPr>
              <w:t>老厂区现有项目</w:t>
            </w:r>
            <w:r>
              <w:rPr>
                <w:sz w:val="24"/>
              </w:rPr>
              <w:t>的环评审批验收情况见表2-16。</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企业现有项目环保审批及验收情况表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36"/>
              <w:gridCol w:w="2514"/>
              <w:gridCol w:w="1144"/>
              <w:gridCol w:w="1230"/>
              <w:gridCol w:w="149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 w:type="pct"/>
                  <w:vAlign w:val="center"/>
                </w:tcPr>
                <w:p>
                  <w:pPr>
                    <w:snapToGrid w:val="0"/>
                    <w:jc w:val="center"/>
                    <w:rPr>
                      <w:szCs w:val="21"/>
                    </w:rPr>
                  </w:pPr>
                  <w:r>
                    <w:rPr>
                      <w:rFonts w:hint="eastAsia"/>
                      <w:szCs w:val="21"/>
                    </w:rPr>
                    <w:t>序号</w:t>
                  </w:r>
                </w:p>
              </w:tc>
              <w:tc>
                <w:tcPr>
                  <w:tcW w:w="1492" w:type="pct"/>
                  <w:shd w:val="clear" w:color="auto" w:fill="auto"/>
                  <w:vAlign w:val="center"/>
                </w:tcPr>
                <w:p>
                  <w:pPr>
                    <w:snapToGrid w:val="0"/>
                    <w:jc w:val="center"/>
                    <w:rPr>
                      <w:szCs w:val="21"/>
                    </w:rPr>
                  </w:pPr>
                  <w:r>
                    <w:rPr>
                      <w:szCs w:val="21"/>
                    </w:rPr>
                    <w:t>项目名称</w:t>
                  </w:r>
                </w:p>
              </w:tc>
              <w:tc>
                <w:tcPr>
                  <w:tcW w:w="679" w:type="pct"/>
                  <w:shd w:val="clear" w:color="auto" w:fill="auto"/>
                  <w:vAlign w:val="center"/>
                </w:tcPr>
                <w:p>
                  <w:pPr>
                    <w:snapToGrid w:val="0"/>
                    <w:jc w:val="center"/>
                    <w:rPr>
                      <w:szCs w:val="21"/>
                    </w:rPr>
                  </w:pPr>
                  <w:r>
                    <w:rPr>
                      <w:szCs w:val="21"/>
                    </w:rPr>
                    <w:t>环评</w:t>
                  </w:r>
                </w:p>
                <w:p>
                  <w:pPr>
                    <w:snapToGrid w:val="0"/>
                    <w:jc w:val="center"/>
                    <w:rPr>
                      <w:szCs w:val="21"/>
                    </w:rPr>
                  </w:pPr>
                  <w:r>
                    <w:rPr>
                      <w:szCs w:val="21"/>
                    </w:rPr>
                    <w:t>审批文号</w:t>
                  </w:r>
                </w:p>
              </w:tc>
              <w:tc>
                <w:tcPr>
                  <w:tcW w:w="730" w:type="pct"/>
                  <w:shd w:val="clear" w:color="auto" w:fill="auto"/>
                  <w:vAlign w:val="center"/>
                </w:tcPr>
                <w:p>
                  <w:pPr>
                    <w:snapToGrid w:val="0"/>
                    <w:jc w:val="center"/>
                    <w:rPr>
                      <w:szCs w:val="21"/>
                    </w:rPr>
                  </w:pPr>
                  <w:r>
                    <w:rPr>
                      <w:rFonts w:hint="eastAsia"/>
                      <w:szCs w:val="21"/>
                    </w:rPr>
                    <w:t>竣工</w:t>
                  </w:r>
                  <w:r>
                    <w:rPr>
                      <w:szCs w:val="21"/>
                    </w:rPr>
                    <w:t>验收</w:t>
                  </w:r>
                </w:p>
                <w:p>
                  <w:pPr>
                    <w:snapToGrid w:val="0"/>
                    <w:jc w:val="center"/>
                    <w:rPr>
                      <w:szCs w:val="21"/>
                    </w:rPr>
                  </w:pPr>
                  <w:r>
                    <w:rPr>
                      <w:rFonts w:hint="eastAsia"/>
                      <w:szCs w:val="21"/>
                    </w:rPr>
                    <w:t>情况</w:t>
                  </w:r>
                </w:p>
              </w:tc>
              <w:tc>
                <w:tcPr>
                  <w:tcW w:w="887" w:type="pct"/>
                  <w:shd w:val="clear" w:color="auto" w:fill="auto"/>
                  <w:vAlign w:val="center"/>
                </w:tcPr>
                <w:p>
                  <w:pPr>
                    <w:snapToGrid w:val="0"/>
                    <w:jc w:val="center"/>
                    <w:rPr>
                      <w:szCs w:val="21"/>
                    </w:rPr>
                  </w:pPr>
                  <w:r>
                    <w:rPr>
                      <w:szCs w:val="21"/>
                    </w:rPr>
                    <w:t>排污许可</w:t>
                  </w:r>
                  <w:r>
                    <w:rPr>
                      <w:rFonts w:hint="eastAsia"/>
                      <w:szCs w:val="21"/>
                    </w:rPr>
                    <w:t>手续</w:t>
                  </w:r>
                </w:p>
              </w:tc>
              <w:tc>
                <w:tcPr>
                  <w:tcW w:w="952" w:type="pct"/>
                  <w:shd w:val="clear" w:color="auto" w:fill="auto"/>
                  <w:vAlign w:val="center"/>
                </w:tcPr>
                <w:p>
                  <w:pPr>
                    <w:snapToGrid w:val="0"/>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 w:type="pct"/>
                  <w:vAlign w:val="center"/>
                </w:tcPr>
                <w:p>
                  <w:pPr>
                    <w:snapToGrid w:val="0"/>
                    <w:jc w:val="center"/>
                    <w:rPr>
                      <w:szCs w:val="21"/>
                    </w:rPr>
                  </w:pPr>
                  <w:r>
                    <w:rPr>
                      <w:rFonts w:hint="eastAsia"/>
                      <w:szCs w:val="21"/>
                    </w:rPr>
                    <w:t>1</w:t>
                  </w:r>
                </w:p>
              </w:tc>
              <w:tc>
                <w:tcPr>
                  <w:tcW w:w="1492" w:type="pct"/>
                  <w:shd w:val="clear" w:color="auto" w:fill="auto"/>
                  <w:vAlign w:val="center"/>
                </w:tcPr>
                <w:p>
                  <w:pPr>
                    <w:snapToGrid w:val="0"/>
                    <w:jc w:val="center"/>
                    <w:rPr>
                      <w:szCs w:val="21"/>
                    </w:rPr>
                  </w:pPr>
                  <w:r>
                    <w:rPr>
                      <w:rFonts w:hint="eastAsia"/>
                      <w:szCs w:val="21"/>
                    </w:rPr>
                    <w:t>浙江金硕阀门股份有限公司</w:t>
                  </w:r>
                  <w:r>
                    <w:rPr>
                      <w:szCs w:val="21"/>
                    </w:rPr>
                    <w:t>年产3000万套阀门生产线技改项目</w:t>
                  </w:r>
                </w:p>
              </w:tc>
              <w:tc>
                <w:tcPr>
                  <w:tcW w:w="679" w:type="pct"/>
                  <w:shd w:val="clear" w:color="auto" w:fill="auto"/>
                  <w:vAlign w:val="center"/>
                </w:tcPr>
                <w:p>
                  <w:pPr>
                    <w:snapToGrid w:val="0"/>
                    <w:jc w:val="center"/>
                    <w:rPr>
                      <w:szCs w:val="21"/>
                    </w:rPr>
                  </w:pPr>
                  <w:r>
                    <w:rPr>
                      <w:szCs w:val="21"/>
                    </w:rPr>
                    <w:t>玉环建[2015]42号</w:t>
                  </w:r>
                </w:p>
              </w:tc>
              <w:tc>
                <w:tcPr>
                  <w:tcW w:w="730" w:type="pct"/>
                  <w:shd w:val="clear" w:color="auto" w:fill="auto"/>
                  <w:vAlign w:val="center"/>
                </w:tcPr>
                <w:p>
                  <w:pPr>
                    <w:snapToGrid w:val="0"/>
                    <w:jc w:val="center"/>
                    <w:rPr>
                      <w:szCs w:val="21"/>
                    </w:rPr>
                  </w:pPr>
                  <w:r>
                    <w:rPr>
                      <w:szCs w:val="21"/>
                    </w:rPr>
                    <w:t>玉环验[2015]46号</w:t>
                  </w:r>
                </w:p>
              </w:tc>
              <w:tc>
                <w:tcPr>
                  <w:tcW w:w="887" w:type="pct"/>
                  <w:vMerge w:val="restart"/>
                  <w:shd w:val="clear" w:color="auto" w:fill="auto"/>
                  <w:vAlign w:val="center"/>
                </w:tcPr>
                <w:p>
                  <w:pPr>
                    <w:snapToGrid w:val="0"/>
                    <w:jc w:val="center"/>
                    <w:rPr>
                      <w:szCs w:val="21"/>
                    </w:rPr>
                  </w:pPr>
                  <w:r>
                    <w:rPr>
                      <w:rFonts w:hint="eastAsia"/>
                      <w:szCs w:val="21"/>
                    </w:rPr>
                    <w:t>9</w:t>
                  </w:r>
                  <w:r>
                    <w:rPr>
                      <w:szCs w:val="21"/>
                    </w:rPr>
                    <w:t>1331021684</w:t>
                  </w:r>
                </w:p>
                <w:p>
                  <w:pPr>
                    <w:snapToGrid w:val="0"/>
                    <w:jc w:val="center"/>
                    <w:rPr>
                      <w:szCs w:val="21"/>
                    </w:rPr>
                  </w:pPr>
                  <w:r>
                    <w:rPr>
                      <w:szCs w:val="21"/>
                    </w:rPr>
                    <w:t>5158644001W</w:t>
                  </w:r>
                </w:p>
              </w:tc>
              <w:tc>
                <w:tcPr>
                  <w:tcW w:w="952" w:type="pct"/>
                  <w:shd w:val="clear" w:color="auto" w:fill="auto"/>
                  <w:vAlign w:val="center"/>
                </w:tcPr>
                <w:p>
                  <w:pPr>
                    <w:snapToGrid w:val="0"/>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 w:type="pct"/>
                  <w:vAlign w:val="center"/>
                </w:tcPr>
                <w:p>
                  <w:pPr>
                    <w:snapToGrid w:val="0"/>
                    <w:jc w:val="center"/>
                    <w:rPr>
                      <w:szCs w:val="21"/>
                    </w:rPr>
                  </w:pPr>
                  <w:r>
                    <w:rPr>
                      <w:rFonts w:hint="eastAsia"/>
                      <w:szCs w:val="21"/>
                    </w:rPr>
                    <w:t>2</w:t>
                  </w:r>
                </w:p>
              </w:tc>
              <w:tc>
                <w:tcPr>
                  <w:tcW w:w="1492" w:type="pct"/>
                  <w:shd w:val="clear" w:color="auto" w:fill="auto"/>
                  <w:vAlign w:val="center"/>
                </w:tcPr>
                <w:p>
                  <w:pPr>
                    <w:snapToGrid w:val="0"/>
                    <w:jc w:val="center"/>
                    <w:rPr>
                      <w:szCs w:val="21"/>
                    </w:rPr>
                  </w:pPr>
                  <w:r>
                    <w:rPr>
                      <w:rFonts w:hint="eastAsia"/>
                      <w:szCs w:val="21"/>
                    </w:rPr>
                    <w:t>浙江金硕阀门股份有限公司</w:t>
                  </w:r>
                  <w:r>
                    <w:rPr>
                      <w:szCs w:val="21"/>
                    </w:rPr>
                    <w:t>新增年产1000万套阀门产品生产线技改项目</w:t>
                  </w:r>
                </w:p>
              </w:tc>
              <w:tc>
                <w:tcPr>
                  <w:tcW w:w="679" w:type="pct"/>
                  <w:shd w:val="clear" w:color="auto" w:fill="auto"/>
                  <w:vAlign w:val="center"/>
                </w:tcPr>
                <w:p>
                  <w:pPr>
                    <w:snapToGrid w:val="0"/>
                    <w:jc w:val="center"/>
                    <w:rPr>
                      <w:szCs w:val="21"/>
                    </w:rPr>
                  </w:pPr>
                  <w:r>
                    <w:rPr>
                      <w:szCs w:val="21"/>
                    </w:rPr>
                    <w:t>玉环建[2019]26号</w:t>
                  </w:r>
                </w:p>
              </w:tc>
              <w:tc>
                <w:tcPr>
                  <w:tcW w:w="730" w:type="pct"/>
                  <w:shd w:val="clear" w:color="auto" w:fill="auto"/>
                  <w:vAlign w:val="center"/>
                </w:tcPr>
                <w:p>
                  <w:pPr>
                    <w:snapToGrid w:val="0"/>
                    <w:jc w:val="center"/>
                    <w:rPr>
                      <w:szCs w:val="21"/>
                    </w:rPr>
                  </w:pPr>
                  <w:r>
                    <w:rPr>
                      <w:rFonts w:hint="eastAsia"/>
                      <w:szCs w:val="21"/>
                    </w:rPr>
                    <w:t>/</w:t>
                  </w:r>
                </w:p>
              </w:tc>
              <w:tc>
                <w:tcPr>
                  <w:tcW w:w="887" w:type="pct"/>
                  <w:vMerge w:val="continue"/>
                  <w:shd w:val="clear" w:color="auto" w:fill="auto"/>
                  <w:vAlign w:val="center"/>
                </w:tcPr>
                <w:p>
                  <w:pPr>
                    <w:snapToGrid w:val="0"/>
                    <w:jc w:val="center"/>
                    <w:rPr>
                      <w:szCs w:val="21"/>
                    </w:rPr>
                  </w:pPr>
                </w:p>
              </w:tc>
              <w:tc>
                <w:tcPr>
                  <w:tcW w:w="952" w:type="pct"/>
                  <w:shd w:val="clear" w:color="auto" w:fill="auto"/>
                  <w:vAlign w:val="center"/>
                </w:tcPr>
                <w:p>
                  <w:pPr>
                    <w:snapToGrid w:val="0"/>
                    <w:jc w:val="center"/>
                    <w:rPr>
                      <w:szCs w:val="21"/>
                    </w:rPr>
                  </w:pPr>
                  <w:r>
                    <w:rPr>
                      <w:rFonts w:hint="eastAsia"/>
                      <w:szCs w:val="21"/>
                    </w:rPr>
                    <w:t>红冲、锌铝压铸工艺已外协</w:t>
                  </w:r>
                </w:p>
              </w:tc>
            </w:tr>
          </w:tbl>
          <w:p>
            <w:pPr>
              <w:snapToGrid w:val="0"/>
              <w:spacing w:line="440" w:lineRule="exact"/>
              <w:ind w:firstLine="480" w:firstLineChars="200"/>
              <w:rPr>
                <w:kern w:val="0"/>
                <w:sz w:val="24"/>
              </w:rPr>
            </w:pPr>
            <w:r>
              <w:rPr>
                <w:sz w:val="24"/>
              </w:rPr>
              <w:t>企业于2015年4月经原玉环县环保局审批（玉环建[2015]42号）通过了《浙江金硕阀门股份有限公司年产3000万套阀门生产线技改项目》，主要产品为铜制阀门，该项目于2015年10月通过原玉环县环保局验收（玉环验[2015]46号）。2018年企业委托编制了《浙江金硕阀门股份有限公司新增年产1000万套阀门生产线技改项目》，主要在铜阀门生产中增加红冲工艺，同时新增锌铝制阀门产品1000万套。根据企业介绍，2018年编制的环评报告是针对红冲、锌铝压铸工艺的过渡环评，企业找到新的厂房需将红冲、锌铝压铸设备搬走。企业实际生产中红冲、锌铝压铸工艺已于2020年停产，采用外协处理，目前老厂区仅保留机加工工艺。企业已于2020年5月进行排污许可登记申报，登记编号：913310216845158644001W。</w:t>
            </w:r>
          </w:p>
          <w:p>
            <w:pPr>
              <w:numPr>
                <w:ilvl w:val="0"/>
                <w:numId w:val="12"/>
              </w:numPr>
              <w:snapToGrid w:val="0"/>
              <w:spacing w:line="440" w:lineRule="exact"/>
              <w:ind w:left="0" w:firstLine="482" w:firstLineChars="200"/>
              <w:rPr>
                <w:rFonts w:hAnsi="宋体"/>
                <w:b/>
                <w:bCs/>
                <w:sz w:val="24"/>
              </w:rPr>
            </w:pPr>
            <w:r>
              <w:rPr>
                <w:rFonts w:hint="eastAsia" w:hAnsi="宋体"/>
                <w:b/>
                <w:bCs/>
                <w:sz w:val="24"/>
              </w:rPr>
              <w:t>现有项目主要生产设备</w:t>
            </w:r>
          </w:p>
          <w:p>
            <w:pPr>
              <w:snapToGrid w:val="0"/>
              <w:spacing w:line="440" w:lineRule="exact"/>
              <w:ind w:left="482"/>
              <w:rPr>
                <w:rFonts w:hAnsi="宋体"/>
                <w:sz w:val="24"/>
              </w:rPr>
            </w:pPr>
            <w:r>
              <w:rPr>
                <w:rFonts w:hint="eastAsia" w:hAnsi="宋体"/>
                <w:sz w:val="24"/>
              </w:rPr>
              <w:t>企业老厂区现有项目主要生产设备清单见表2</w:t>
            </w:r>
            <w:r>
              <w:rPr>
                <w:rFonts w:hAnsi="宋体"/>
                <w:sz w:val="24"/>
              </w:rPr>
              <w:t>-17</w:t>
            </w:r>
            <w:r>
              <w:rPr>
                <w:rFonts w:hint="eastAsia" w:hAnsi="宋体"/>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现有项目主要生产设备清单</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3"/>
              <w:gridCol w:w="2094"/>
              <w:gridCol w:w="863"/>
              <w:gridCol w:w="1294"/>
              <w:gridCol w:w="1247"/>
              <w:gridCol w:w="765"/>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2" w:type="pct"/>
                  <w:shd w:val="clear" w:color="auto" w:fill="auto"/>
                  <w:vAlign w:val="center"/>
                </w:tcPr>
                <w:p>
                  <w:pPr>
                    <w:tabs>
                      <w:tab w:val="left" w:pos="0"/>
                    </w:tabs>
                    <w:spacing w:line="320" w:lineRule="exact"/>
                    <w:jc w:val="center"/>
                    <w:rPr>
                      <w:szCs w:val="21"/>
                    </w:rPr>
                  </w:pPr>
                  <w:r>
                    <w:rPr>
                      <w:szCs w:val="21"/>
                    </w:rPr>
                    <w:t>序号</w:t>
                  </w:r>
                </w:p>
              </w:tc>
              <w:tc>
                <w:tcPr>
                  <w:tcW w:w="1243" w:type="pct"/>
                  <w:shd w:val="clear" w:color="auto" w:fill="auto"/>
                  <w:vAlign w:val="center"/>
                </w:tcPr>
                <w:p>
                  <w:pPr>
                    <w:tabs>
                      <w:tab w:val="left" w:pos="0"/>
                    </w:tabs>
                    <w:spacing w:line="320" w:lineRule="exact"/>
                    <w:jc w:val="center"/>
                    <w:rPr>
                      <w:szCs w:val="21"/>
                    </w:rPr>
                  </w:pPr>
                  <w:r>
                    <w:rPr>
                      <w:rFonts w:hint="eastAsia"/>
                      <w:szCs w:val="21"/>
                    </w:rPr>
                    <w:t>设施参数</w:t>
                  </w:r>
                </w:p>
              </w:tc>
              <w:tc>
                <w:tcPr>
                  <w:tcW w:w="512" w:type="pct"/>
                  <w:vAlign w:val="center"/>
                </w:tcPr>
                <w:p>
                  <w:pPr>
                    <w:tabs>
                      <w:tab w:val="left" w:pos="0"/>
                    </w:tabs>
                    <w:spacing w:line="320" w:lineRule="exact"/>
                    <w:jc w:val="center"/>
                    <w:rPr>
                      <w:szCs w:val="21"/>
                    </w:rPr>
                  </w:pPr>
                  <w:r>
                    <w:rPr>
                      <w:rFonts w:hint="eastAsia"/>
                      <w:szCs w:val="21"/>
                    </w:rPr>
                    <w:t>单位</w:t>
                  </w:r>
                </w:p>
              </w:tc>
              <w:tc>
                <w:tcPr>
                  <w:tcW w:w="768" w:type="pct"/>
                  <w:shd w:val="clear" w:color="auto" w:fill="auto"/>
                  <w:vAlign w:val="center"/>
                </w:tcPr>
                <w:p>
                  <w:pPr>
                    <w:tabs>
                      <w:tab w:val="left" w:pos="0"/>
                    </w:tabs>
                    <w:spacing w:line="320" w:lineRule="exact"/>
                    <w:jc w:val="center"/>
                    <w:rPr>
                      <w:szCs w:val="21"/>
                    </w:rPr>
                  </w:pPr>
                  <w:r>
                    <w:rPr>
                      <w:rFonts w:hint="eastAsia"/>
                      <w:szCs w:val="21"/>
                    </w:rPr>
                    <w:t>原环评审批</w:t>
                  </w:r>
                </w:p>
              </w:tc>
              <w:tc>
                <w:tcPr>
                  <w:tcW w:w="740" w:type="pct"/>
                  <w:shd w:val="clear" w:color="auto" w:fill="auto"/>
                  <w:vAlign w:val="center"/>
                </w:tcPr>
                <w:p>
                  <w:pPr>
                    <w:tabs>
                      <w:tab w:val="left" w:pos="0"/>
                    </w:tabs>
                    <w:spacing w:line="320" w:lineRule="exact"/>
                    <w:jc w:val="center"/>
                    <w:rPr>
                      <w:szCs w:val="21"/>
                    </w:rPr>
                  </w:pPr>
                  <w:r>
                    <w:rPr>
                      <w:rFonts w:hint="eastAsia"/>
                      <w:szCs w:val="21"/>
                    </w:rPr>
                    <w:t>现有实际</w:t>
                  </w:r>
                </w:p>
              </w:tc>
              <w:tc>
                <w:tcPr>
                  <w:tcW w:w="454" w:type="pct"/>
                  <w:shd w:val="clear" w:color="auto" w:fill="auto"/>
                  <w:vAlign w:val="center"/>
                </w:tcPr>
                <w:p>
                  <w:pPr>
                    <w:tabs>
                      <w:tab w:val="left" w:pos="0"/>
                    </w:tabs>
                    <w:spacing w:line="320" w:lineRule="exact"/>
                    <w:jc w:val="center"/>
                    <w:rPr>
                      <w:szCs w:val="21"/>
                    </w:rPr>
                  </w:pPr>
                  <w:r>
                    <w:rPr>
                      <w:rFonts w:hint="eastAsia"/>
                      <w:szCs w:val="21"/>
                    </w:rPr>
                    <w:t>增减量</w:t>
                  </w:r>
                </w:p>
              </w:tc>
              <w:tc>
                <w:tcPr>
                  <w:tcW w:w="901" w:type="pct"/>
                  <w:shd w:val="clear" w:color="auto" w:fill="auto"/>
                  <w:vAlign w:val="center"/>
                </w:tcPr>
                <w:p>
                  <w:pPr>
                    <w:tabs>
                      <w:tab w:val="left" w:pos="0"/>
                    </w:tabs>
                    <w:spacing w:line="32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数控车床</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130</w:t>
                  </w:r>
                </w:p>
              </w:tc>
              <w:tc>
                <w:tcPr>
                  <w:tcW w:w="740" w:type="pct"/>
                  <w:shd w:val="clear" w:color="auto" w:fill="auto"/>
                  <w:vAlign w:val="center"/>
                </w:tcPr>
                <w:p>
                  <w:pPr>
                    <w:tabs>
                      <w:tab w:val="left" w:pos="0"/>
                    </w:tabs>
                    <w:spacing w:line="320" w:lineRule="exact"/>
                    <w:jc w:val="center"/>
                    <w:rPr>
                      <w:szCs w:val="21"/>
                    </w:rPr>
                  </w:pPr>
                  <w:r>
                    <w:rPr>
                      <w:rFonts w:hint="eastAsia"/>
                      <w:szCs w:val="21"/>
                    </w:rPr>
                    <w:t>1</w:t>
                  </w:r>
                  <w:r>
                    <w:rPr>
                      <w:szCs w:val="21"/>
                    </w:rPr>
                    <w:t>30</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攻牙专用机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1</w:t>
                  </w:r>
                </w:p>
              </w:tc>
              <w:tc>
                <w:tcPr>
                  <w:tcW w:w="740" w:type="pct"/>
                  <w:shd w:val="clear" w:color="auto" w:fill="auto"/>
                  <w:vAlign w:val="center"/>
                </w:tcPr>
                <w:p>
                  <w:pPr>
                    <w:tabs>
                      <w:tab w:val="left" w:pos="0"/>
                    </w:tabs>
                    <w:spacing w:line="320" w:lineRule="exact"/>
                    <w:jc w:val="center"/>
                    <w:rPr>
                      <w:szCs w:val="21"/>
                    </w:rPr>
                  </w:pPr>
                  <w:r>
                    <w:rPr>
                      <w:rFonts w:hint="eastAsia"/>
                      <w:szCs w:val="21"/>
                    </w:rPr>
                    <w:t>1</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转盘式组合机床</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12</w:t>
                  </w:r>
                </w:p>
              </w:tc>
              <w:tc>
                <w:tcPr>
                  <w:tcW w:w="740" w:type="pct"/>
                  <w:shd w:val="clear" w:color="auto" w:fill="auto"/>
                  <w:vAlign w:val="center"/>
                </w:tcPr>
                <w:p>
                  <w:pPr>
                    <w:tabs>
                      <w:tab w:val="left" w:pos="0"/>
                    </w:tabs>
                    <w:spacing w:line="320" w:lineRule="exact"/>
                    <w:jc w:val="center"/>
                    <w:rPr>
                      <w:szCs w:val="21"/>
                    </w:rPr>
                  </w:pPr>
                  <w:r>
                    <w:rPr>
                      <w:rFonts w:hint="eastAsia"/>
                      <w:szCs w:val="21"/>
                    </w:rPr>
                    <w:t>1</w:t>
                  </w:r>
                  <w:r>
                    <w:rPr>
                      <w:szCs w:val="21"/>
                    </w:rPr>
                    <w:t>2</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扭力机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10</w:t>
                  </w:r>
                </w:p>
              </w:tc>
              <w:tc>
                <w:tcPr>
                  <w:tcW w:w="740" w:type="pct"/>
                  <w:shd w:val="clear" w:color="auto" w:fill="auto"/>
                  <w:vAlign w:val="center"/>
                </w:tcPr>
                <w:p>
                  <w:pPr>
                    <w:tabs>
                      <w:tab w:val="left" w:pos="0"/>
                    </w:tabs>
                    <w:spacing w:line="320" w:lineRule="exact"/>
                    <w:jc w:val="center"/>
                    <w:rPr>
                      <w:szCs w:val="21"/>
                    </w:rPr>
                  </w:pPr>
                  <w:r>
                    <w:rPr>
                      <w:rFonts w:hint="eastAsia"/>
                      <w:szCs w:val="21"/>
                    </w:rPr>
                    <w:t>1</w:t>
                  </w:r>
                  <w:r>
                    <w:rPr>
                      <w:szCs w:val="21"/>
                    </w:rPr>
                    <w:t>0</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抛光机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20</w:t>
                  </w:r>
                </w:p>
              </w:tc>
              <w:tc>
                <w:tcPr>
                  <w:tcW w:w="740" w:type="pct"/>
                  <w:shd w:val="clear" w:color="auto" w:fill="auto"/>
                  <w:vAlign w:val="center"/>
                </w:tcPr>
                <w:p>
                  <w:pPr>
                    <w:tabs>
                      <w:tab w:val="left" w:pos="0"/>
                    </w:tabs>
                    <w:spacing w:line="320" w:lineRule="exact"/>
                    <w:jc w:val="center"/>
                    <w:rPr>
                      <w:szCs w:val="21"/>
                    </w:rPr>
                  </w:pPr>
                  <w:r>
                    <w:rPr>
                      <w:rFonts w:hint="eastAsia"/>
                      <w:szCs w:val="21"/>
                    </w:rPr>
                    <w:t>2</w:t>
                  </w:r>
                  <w:r>
                    <w:rPr>
                      <w:szCs w:val="21"/>
                    </w:rPr>
                    <w:t>0</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抛</w:t>
                  </w:r>
                  <w:r>
                    <w:rPr>
                      <w:rFonts w:hint="eastAsia"/>
                      <w:szCs w:val="21"/>
                    </w:rPr>
                    <w:t>砂</w:t>
                  </w:r>
                  <w:r>
                    <w:rPr>
                      <w:szCs w:val="21"/>
                    </w:rPr>
                    <w:t>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3</w:t>
                  </w:r>
                </w:p>
              </w:tc>
              <w:tc>
                <w:tcPr>
                  <w:tcW w:w="740" w:type="pct"/>
                  <w:shd w:val="clear" w:color="auto" w:fill="auto"/>
                  <w:vAlign w:val="center"/>
                </w:tcPr>
                <w:p>
                  <w:pPr>
                    <w:tabs>
                      <w:tab w:val="left" w:pos="0"/>
                    </w:tabs>
                    <w:spacing w:line="320" w:lineRule="exact"/>
                    <w:jc w:val="center"/>
                    <w:rPr>
                      <w:szCs w:val="21"/>
                    </w:rPr>
                  </w:pPr>
                  <w:r>
                    <w:rPr>
                      <w:rFonts w:hint="eastAsia"/>
                      <w:szCs w:val="21"/>
                    </w:rPr>
                    <w:t>3</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注塑机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6</w:t>
                  </w:r>
                </w:p>
              </w:tc>
              <w:tc>
                <w:tcPr>
                  <w:tcW w:w="740" w:type="pct"/>
                  <w:shd w:val="clear" w:color="auto" w:fill="auto"/>
                  <w:vAlign w:val="center"/>
                </w:tcPr>
                <w:p>
                  <w:pPr>
                    <w:tabs>
                      <w:tab w:val="left" w:pos="0"/>
                    </w:tabs>
                    <w:spacing w:line="320" w:lineRule="exact"/>
                    <w:jc w:val="center"/>
                    <w:rPr>
                      <w:szCs w:val="21"/>
                    </w:rPr>
                  </w:pPr>
                  <w:r>
                    <w:rPr>
                      <w:rFonts w:hint="eastAsia"/>
                      <w:szCs w:val="21"/>
                    </w:rPr>
                    <w:t>6</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试压机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8</w:t>
                  </w:r>
                </w:p>
              </w:tc>
              <w:tc>
                <w:tcPr>
                  <w:tcW w:w="740" w:type="pct"/>
                  <w:shd w:val="clear" w:color="auto" w:fill="auto"/>
                  <w:vAlign w:val="center"/>
                </w:tcPr>
                <w:p>
                  <w:pPr>
                    <w:tabs>
                      <w:tab w:val="left" w:pos="0"/>
                    </w:tabs>
                    <w:spacing w:line="320" w:lineRule="exact"/>
                    <w:jc w:val="center"/>
                    <w:rPr>
                      <w:szCs w:val="21"/>
                    </w:rPr>
                  </w:pPr>
                  <w:r>
                    <w:rPr>
                      <w:rFonts w:hint="eastAsia"/>
                      <w:szCs w:val="21"/>
                    </w:rPr>
                    <w:t>8</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空压机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6</w:t>
                  </w:r>
                </w:p>
              </w:tc>
              <w:tc>
                <w:tcPr>
                  <w:tcW w:w="740" w:type="pct"/>
                  <w:shd w:val="clear" w:color="auto" w:fill="auto"/>
                  <w:vAlign w:val="center"/>
                </w:tcPr>
                <w:p>
                  <w:pPr>
                    <w:tabs>
                      <w:tab w:val="left" w:pos="0"/>
                    </w:tabs>
                    <w:spacing w:line="320" w:lineRule="exact"/>
                    <w:jc w:val="center"/>
                    <w:rPr>
                      <w:szCs w:val="21"/>
                    </w:rPr>
                  </w:pPr>
                  <w:r>
                    <w:rPr>
                      <w:rFonts w:hint="eastAsia"/>
                      <w:szCs w:val="21"/>
                    </w:rPr>
                    <w:t>6</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烘干机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3</w:t>
                  </w:r>
                </w:p>
              </w:tc>
              <w:tc>
                <w:tcPr>
                  <w:tcW w:w="740" w:type="pct"/>
                  <w:shd w:val="clear" w:color="auto" w:fill="auto"/>
                  <w:vAlign w:val="center"/>
                </w:tcPr>
                <w:p>
                  <w:pPr>
                    <w:tabs>
                      <w:tab w:val="left" w:pos="0"/>
                    </w:tabs>
                    <w:spacing w:line="320" w:lineRule="exact"/>
                    <w:jc w:val="center"/>
                    <w:rPr>
                      <w:szCs w:val="21"/>
                    </w:rPr>
                  </w:pPr>
                  <w:r>
                    <w:rPr>
                      <w:rFonts w:hint="eastAsia"/>
                      <w:szCs w:val="21"/>
                    </w:rPr>
                    <w:t>3</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下料机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3</w:t>
                  </w:r>
                </w:p>
              </w:tc>
              <w:tc>
                <w:tcPr>
                  <w:tcW w:w="740" w:type="pct"/>
                  <w:shd w:val="clear" w:color="auto" w:fill="auto"/>
                  <w:vAlign w:val="center"/>
                </w:tcPr>
                <w:p>
                  <w:pPr>
                    <w:tabs>
                      <w:tab w:val="left" w:pos="0"/>
                    </w:tabs>
                    <w:spacing w:line="320" w:lineRule="exact"/>
                    <w:jc w:val="center"/>
                    <w:rPr>
                      <w:szCs w:val="21"/>
                    </w:rPr>
                  </w:pPr>
                  <w:r>
                    <w:rPr>
                      <w:rFonts w:hint="eastAsia"/>
                      <w:szCs w:val="21"/>
                    </w:rPr>
                    <w:t>3</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装配流水线</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6</w:t>
                  </w:r>
                </w:p>
              </w:tc>
              <w:tc>
                <w:tcPr>
                  <w:tcW w:w="740" w:type="pct"/>
                  <w:shd w:val="clear" w:color="auto" w:fill="auto"/>
                  <w:vAlign w:val="center"/>
                </w:tcPr>
                <w:p>
                  <w:pPr>
                    <w:tabs>
                      <w:tab w:val="left" w:pos="0"/>
                    </w:tabs>
                    <w:spacing w:line="320" w:lineRule="exact"/>
                    <w:jc w:val="center"/>
                    <w:rPr>
                      <w:szCs w:val="21"/>
                    </w:rPr>
                  </w:pPr>
                  <w:r>
                    <w:rPr>
                      <w:rFonts w:hint="eastAsia"/>
                      <w:szCs w:val="21"/>
                    </w:rPr>
                    <w:t>6</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冲床(红冲)</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6</w:t>
                  </w:r>
                </w:p>
              </w:tc>
              <w:tc>
                <w:tcPr>
                  <w:tcW w:w="740" w:type="pct"/>
                  <w:shd w:val="clear" w:color="auto" w:fill="auto"/>
                  <w:vAlign w:val="center"/>
                </w:tcPr>
                <w:p>
                  <w:pPr>
                    <w:tabs>
                      <w:tab w:val="left" w:pos="0"/>
                    </w:tabs>
                    <w:spacing w:line="320" w:lineRule="exact"/>
                    <w:jc w:val="center"/>
                    <w:rPr>
                      <w:szCs w:val="21"/>
                    </w:rPr>
                  </w:pPr>
                  <w:r>
                    <w:rPr>
                      <w:rFonts w:hint="eastAsia"/>
                      <w:szCs w:val="21"/>
                    </w:rPr>
                    <w:t>6</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已停产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锌熔融压铸一体机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3</w:t>
                  </w:r>
                </w:p>
              </w:tc>
              <w:tc>
                <w:tcPr>
                  <w:tcW w:w="740" w:type="pct"/>
                  <w:shd w:val="clear" w:color="auto" w:fill="auto"/>
                  <w:vAlign w:val="center"/>
                </w:tcPr>
                <w:p>
                  <w:pPr>
                    <w:tabs>
                      <w:tab w:val="left" w:pos="0"/>
                    </w:tabs>
                    <w:spacing w:line="320" w:lineRule="exact"/>
                    <w:jc w:val="center"/>
                    <w:rPr>
                      <w:szCs w:val="21"/>
                    </w:rPr>
                  </w:pPr>
                  <w:r>
                    <w:rPr>
                      <w:rFonts w:hint="eastAsia"/>
                      <w:szCs w:val="21"/>
                    </w:rPr>
                    <w:t>3</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shd w:val="clear" w:color="auto" w:fill="auto"/>
                  <w:vAlign w:val="center"/>
                </w:tcPr>
                <w:p>
                  <w:pPr>
                    <w:tabs>
                      <w:tab w:val="left" w:pos="0"/>
                    </w:tabs>
                    <w:spacing w:line="320" w:lineRule="exact"/>
                    <w:jc w:val="center"/>
                    <w:rPr>
                      <w:szCs w:val="21"/>
                    </w:rPr>
                  </w:pPr>
                  <w:r>
                    <w:rPr>
                      <w:rFonts w:hint="eastAsia"/>
                      <w:szCs w:val="21"/>
                    </w:rPr>
                    <w:t>含5</w:t>
                  </w:r>
                  <w:r>
                    <w:rPr>
                      <w:szCs w:val="21"/>
                    </w:rPr>
                    <w:t>00kg</w:t>
                  </w:r>
                  <w:r>
                    <w:rPr>
                      <w:rFonts w:hint="eastAsia"/>
                      <w:szCs w:val="21"/>
                    </w:rPr>
                    <w:t>感应炉，已停产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铝熔化炉</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2</w:t>
                  </w:r>
                </w:p>
              </w:tc>
              <w:tc>
                <w:tcPr>
                  <w:tcW w:w="740" w:type="pct"/>
                  <w:shd w:val="clear" w:color="auto" w:fill="auto"/>
                  <w:vAlign w:val="center"/>
                </w:tcPr>
                <w:p>
                  <w:pPr>
                    <w:tabs>
                      <w:tab w:val="left" w:pos="0"/>
                    </w:tabs>
                    <w:spacing w:line="320" w:lineRule="exact"/>
                    <w:jc w:val="center"/>
                    <w:rPr>
                      <w:szCs w:val="21"/>
                    </w:rPr>
                  </w:pPr>
                  <w:r>
                    <w:rPr>
                      <w:rFonts w:hint="eastAsia"/>
                      <w:szCs w:val="21"/>
                    </w:rPr>
                    <w:t>2</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vMerge w:val="restart"/>
                  <w:shd w:val="clear" w:color="auto" w:fill="auto"/>
                  <w:vAlign w:val="center"/>
                </w:tcPr>
                <w:p>
                  <w:pPr>
                    <w:tabs>
                      <w:tab w:val="left" w:pos="0"/>
                    </w:tabs>
                    <w:spacing w:line="320" w:lineRule="exact"/>
                    <w:jc w:val="center"/>
                    <w:rPr>
                      <w:szCs w:val="21"/>
                    </w:rPr>
                  </w:pPr>
                  <w:r>
                    <w:rPr>
                      <w:rFonts w:hint="eastAsia"/>
                      <w:szCs w:val="21"/>
                    </w:rPr>
                    <w:t>铝压铸，</w:t>
                  </w:r>
                </w:p>
                <w:p>
                  <w:pPr>
                    <w:tabs>
                      <w:tab w:val="left" w:pos="0"/>
                    </w:tabs>
                    <w:spacing w:line="320" w:lineRule="exact"/>
                    <w:jc w:val="center"/>
                    <w:rPr>
                      <w:szCs w:val="21"/>
                    </w:rPr>
                  </w:pPr>
                  <w:r>
                    <w:rPr>
                      <w:rFonts w:hint="eastAsia"/>
                      <w:szCs w:val="21"/>
                    </w:rPr>
                    <w:t>已停产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铝压铸机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2</w:t>
                  </w:r>
                </w:p>
              </w:tc>
              <w:tc>
                <w:tcPr>
                  <w:tcW w:w="740" w:type="pct"/>
                  <w:shd w:val="clear" w:color="auto" w:fill="auto"/>
                  <w:vAlign w:val="center"/>
                </w:tcPr>
                <w:p>
                  <w:pPr>
                    <w:tabs>
                      <w:tab w:val="left" w:pos="0"/>
                    </w:tabs>
                    <w:spacing w:line="320" w:lineRule="exact"/>
                    <w:jc w:val="center"/>
                    <w:rPr>
                      <w:szCs w:val="21"/>
                    </w:rPr>
                  </w:pPr>
                  <w:r>
                    <w:rPr>
                      <w:rFonts w:hint="eastAsia"/>
                      <w:szCs w:val="21"/>
                    </w:rPr>
                    <w:t>2</w:t>
                  </w:r>
                </w:p>
              </w:tc>
              <w:tc>
                <w:tcPr>
                  <w:tcW w:w="454" w:type="pct"/>
                  <w:shd w:val="clear" w:color="auto" w:fill="auto"/>
                  <w:vAlign w:val="center"/>
                </w:tcPr>
                <w:p>
                  <w:pPr>
                    <w:tabs>
                      <w:tab w:val="left" w:pos="0"/>
                    </w:tabs>
                    <w:spacing w:line="320" w:lineRule="exact"/>
                    <w:jc w:val="center"/>
                    <w:rPr>
                      <w:szCs w:val="21"/>
                    </w:rPr>
                  </w:pPr>
                  <w:r>
                    <w:rPr>
                      <w:rFonts w:hint="eastAsia"/>
                      <w:szCs w:val="21"/>
                    </w:rPr>
                    <w:t>0</w:t>
                  </w:r>
                </w:p>
              </w:tc>
              <w:tc>
                <w:tcPr>
                  <w:tcW w:w="901" w:type="pct"/>
                  <w:vMerge w:val="continue"/>
                  <w:shd w:val="clear" w:color="auto" w:fill="auto"/>
                  <w:vAlign w:val="center"/>
                </w:tcPr>
                <w:p>
                  <w:pPr>
                    <w:tabs>
                      <w:tab w:val="left" w:pos="0"/>
                    </w:tabs>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水抛机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0</w:t>
                  </w:r>
                </w:p>
              </w:tc>
              <w:tc>
                <w:tcPr>
                  <w:tcW w:w="740" w:type="pct"/>
                  <w:shd w:val="clear" w:color="auto" w:fill="auto"/>
                  <w:vAlign w:val="center"/>
                </w:tcPr>
                <w:p>
                  <w:pPr>
                    <w:tabs>
                      <w:tab w:val="left" w:pos="0"/>
                    </w:tabs>
                    <w:spacing w:line="320" w:lineRule="exact"/>
                    <w:jc w:val="center"/>
                    <w:rPr>
                      <w:szCs w:val="21"/>
                    </w:rPr>
                  </w:pPr>
                  <w:r>
                    <w:rPr>
                      <w:rFonts w:hint="eastAsia"/>
                      <w:szCs w:val="21"/>
                    </w:rPr>
                    <w:t>1</w:t>
                  </w:r>
                </w:p>
              </w:tc>
              <w:tc>
                <w:tcPr>
                  <w:tcW w:w="454" w:type="pct"/>
                  <w:shd w:val="clear" w:color="auto" w:fill="auto"/>
                  <w:vAlign w:val="center"/>
                </w:tcPr>
                <w:p>
                  <w:pPr>
                    <w:tabs>
                      <w:tab w:val="left" w:pos="0"/>
                    </w:tabs>
                    <w:spacing w:line="320" w:lineRule="exact"/>
                    <w:jc w:val="center"/>
                    <w:rPr>
                      <w:szCs w:val="21"/>
                    </w:rPr>
                  </w:pPr>
                  <w:r>
                    <w:rPr>
                      <w:rFonts w:hint="eastAsia"/>
                      <w:szCs w:val="21"/>
                    </w:rPr>
                    <w:t>+</w:t>
                  </w:r>
                  <w:r>
                    <w:rPr>
                      <w:szCs w:val="21"/>
                    </w:rPr>
                    <w:t>1</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2" w:type="pct"/>
                  <w:shd w:val="clear" w:color="auto" w:fill="auto"/>
                  <w:vAlign w:val="center"/>
                </w:tcPr>
                <w:p>
                  <w:pPr>
                    <w:pStyle w:val="110"/>
                    <w:numPr>
                      <w:ilvl w:val="0"/>
                      <w:numId w:val="13"/>
                    </w:numPr>
                    <w:tabs>
                      <w:tab w:val="clear" w:pos="420"/>
                    </w:tabs>
                    <w:spacing w:line="320" w:lineRule="exact"/>
                    <w:ind w:left="0" w:firstLine="0" w:firstLineChars="0"/>
                    <w:jc w:val="center"/>
                    <w:rPr>
                      <w:rFonts w:eastAsia="宋体"/>
                      <w:szCs w:val="21"/>
                    </w:rPr>
                  </w:pPr>
                </w:p>
              </w:tc>
              <w:tc>
                <w:tcPr>
                  <w:tcW w:w="1243" w:type="pct"/>
                  <w:shd w:val="clear" w:color="auto" w:fill="auto"/>
                  <w:vAlign w:val="center"/>
                </w:tcPr>
                <w:p>
                  <w:pPr>
                    <w:tabs>
                      <w:tab w:val="left" w:pos="0"/>
                    </w:tabs>
                    <w:spacing w:line="320" w:lineRule="exact"/>
                    <w:jc w:val="center"/>
                    <w:rPr>
                      <w:szCs w:val="21"/>
                    </w:rPr>
                  </w:pPr>
                  <w:r>
                    <w:rPr>
                      <w:szCs w:val="21"/>
                    </w:rPr>
                    <w:t>超声波清洗机</w:t>
                  </w:r>
                </w:p>
              </w:tc>
              <w:tc>
                <w:tcPr>
                  <w:tcW w:w="512" w:type="pct"/>
                  <w:vAlign w:val="center"/>
                </w:tcPr>
                <w:p>
                  <w:pPr>
                    <w:tabs>
                      <w:tab w:val="left" w:pos="0"/>
                    </w:tabs>
                    <w:spacing w:line="320" w:lineRule="exact"/>
                    <w:jc w:val="center"/>
                    <w:rPr>
                      <w:szCs w:val="21"/>
                    </w:rPr>
                  </w:pPr>
                  <w:r>
                    <w:rPr>
                      <w:rFonts w:hint="eastAsia"/>
                      <w:szCs w:val="21"/>
                    </w:rPr>
                    <w:t>台</w:t>
                  </w:r>
                </w:p>
              </w:tc>
              <w:tc>
                <w:tcPr>
                  <w:tcW w:w="768" w:type="pct"/>
                  <w:shd w:val="clear" w:color="auto" w:fill="auto"/>
                  <w:vAlign w:val="center"/>
                </w:tcPr>
                <w:p>
                  <w:pPr>
                    <w:tabs>
                      <w:tab w:val="left" w:pos="0"/>
                    </w:tabs>
                    <w:spacing w:line="320" w:lineRule="exact"/>
                    <w:jc w:val="center"/>
                    <w:rPr>
                      <w:szCs w:val="21"/>
                    </w:rPr>
                  </w:pPr>
                  <w:r>
                    <w:rPr>
                      <w:szCs w:val="21"/>
                    </w:rPr>
                    <w:t>0</w:t>
                  </w:r>
                </w:p>
              </w:tc>
              <w:tc>
                <w:tcPr>
                  <w:tcW w:w="740" w:type="pct"/>
                  <w:shd w:val="clear" w:color="auto" w:fill="auto"/>
                  <w:vAlign w:val="center"/>
                </w:tcPr>
                <w:p>
                  <w:pPr>
                    <w:tabs>
                      <w:tab w:val="left" w:pos="0"/>
                    </w:tabs>
                    <w:spacing w:line="320" w:lineRule="exact"/>
                    <w:jc w:val="center"/>
                    <w:rPr>
                      <w:szCs w:val="21"/>
                    </w:rPr>
                  </w:pPr>
                  <w:r>
                    <w:rPr>
                      <w:szCs w:val="21"/>
                    </w:rPr>
                    <w:t>2</w:t>
                  </w:r>
                </w:p>
              </w:tc>
              <w:tc>
                <w:tcPr>
                  <w:tcW w:w="454" w:type="pct"/>
                  <w:shd w:val="clear" w:color="auto" w:fill="auto"/>
                  <w:vAlign w:val="center"/>
                </w:tcPr>
                <w:p>
                  <w:pPr>
                    <w:tabs>
                      <w:tab w:val="left" w:pos="0"/>
                    </w:tabs>
                    <w:spacing w:line="320" w:lineRule="exact"/>
                    <w:jc w:val="center"/>
                    <w:rPr>
                      <w:szCs w:val="21"/>
                    </w:rPr>
                  </w:pPr>
                  <w:r>
                    <w:rPr>
                      <w:rFonts w:hint="eastAsia"/>
                      <w:szCs w:val="21"/>
                    </w:rPr>
                    <w:t>+</w:t>
                  </w:r>
                  <w:r>
                    <w:rPr>
                      <w:szCs w:val="21"/>
                    </w:rPr>
                    <w:t>2</w:t>
                  </w:r>
                </w:p>
              </w:tc>
              <w:tc>
                <w:tcPr>
                  <w:tcW w:w="901" w:type="pct"/>
                  <w:shd w:val="clear" w:color="auto" w:fill="auto"/>
                  <w:vAlign w:val="center"/>
                </w:tcPr>
                <w:p>
                  <w:pPr>
                    <w:tabs>
                      <w:tab w:val="left" w:pos="0"/>
                    </w:tabs>
                    <w:spacing w:line="320" w:lineRule="exact"/>
                    <w:jc w:val="center"/>
                    <w:rPr>
                      <w:szCs w:val="21"/>
                    </w:rPr>
                  </w:pPr>
                  <w:r>
                    <w:rPr>
                      <w:rFonts w:hint="eastAsia"/>
                      <w:szCs w:val="21"/>
                    </w:rPr>
                    <w:t>/</w:t>
                  </w:r>
                </w:p>
              </w:tc>
            </w:tr>
          </w:tbl>
          <w:p>
            <w:pPr>
              <w:numPr>
                <w:ilvl w:val="0"/>
                <w:numId w:val="12"/>
              </w:numPr>
              <w:snapToGrid w:val="0"/>
              <w:spacing w:line="440" w:lineRule="exact"/>
              <w:ind w:left="0" w:firstLine="482" w:firstLineChars="200"/>
              <w:rPr>
                <w:rFonts w:hAnsi="宋体"/>
                <w:b/>
                <w:bCs/>
                <w:sz w:val="24"/>
              </w:rPr>
            </w:pPr>
            <w:r>
              <w:rPr>
                <w:rFonts w:hint="eastAsia" w:hAnsi="宋体"/>
                <w:b/>
                <w:bCs/>
                <w:sz w:val="24"/>
              </w:rPr>
              <w:t>现有项目主要原辅材料及能源消耗</w:t>
            </w:r>
          </w:p>
          <w:p>
            <w:pPr>
              <w:snapToGrid w:val="0"/>
              <w:spacing w:line="440" w:lineRule="exact"/>
              <w:ind w:left="482"/>
              <w:rPr>
                <w:rFonts w:hAnsi="宋体"/>
                <w:sz w:val="24"/>
              </w:rPr>
            </w:pPr>
            <w:r>
              <w:rPr>
                <w:rFonts w:hint="eastAsia" w:hAnsi="宋体"/>
                <w:sz w:val="24"/>
              </w:rPr>
              <w:t>企业现有项目主要原辅材料及能源消耗情况见表2</w:t>
            </w:r>
            <w:r>
              <w:rPr>
                <w:rFonts w:hAnsi="宋体"/>
                <w:sz w:val="24"/>
              </w:rPr>
              <w:t>-18</w:t>
            </w:r>
            <w:r>
              <w:rPr>
                <w:rFonts w:hint="eastAsia" w:hAnsi="宋体"/>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现有项目主要原辅材料及能源消耗情况</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46"/>
              <w:gridCol w:w="1658"/>
              <w:gridCol w:w="876"/>
              <w:gridCol w:w="1097"/>
              <w:gridCol w:w="1297"/>
              <w:gridCol w:w="124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blHeader/>
              </w:trPr>
              <w:tc>
                <w:tcPr>
                  <w:tcW w:w="324" w:type="pct"/>
                  <w:shd w:val="clear" w:color="auto" w:fill="auto"/>
                  <w:vAlign w:val="center"/>
                </w:tcPr>
                <w:p>
                  <w:pPr>
                    <w:adjustRightInd w:val="0"/>
                    <w:snapToGrid w:val="0"/>
                    <w:spacing w:line="320" w:lineRule="exact"/>
                    <w:jc w:val="center"/>
                    <w:rPr>
                      <w:szCs w:val="21"/>
                    </w:rPr>
                  </w:pPr>
                  <w:r>
                    <w:rPr>
                      <w:szCs w:val="21"/>
                    </w:rPr>
                    <w:t>序号</w:t>
                  </w:r>
                </w:p>
              </w:tc>
              <w:tc>
                <w:tcPr>
                  <w:tcW w:w="984" w:type="pct"/>
                  <w:shd w:val="clear" w:color="auto" w:fill="auto"/>
                  <w:vAlign w:val="center"/>
                </w:tcPr>
                <w:p>
                  <w:pPr>
                    <w:adjustRightInd w:val="0"/>
                    <w:snapToGrid w:val="0"/>
                    <w:spacing w:line="320" w:lineRule="exact"/>
                    <w:jc w:val="center"/>
                    <w:rPr>
                      <w:szCs w:val="21"/>
                    </w:rPr>
                  </w:pPr>
                  <w:r>
                    <w:rPr>
                      <w:rFonts w:hint="eastAsia"/>
                      <w:szCs w:val="21"/>
                    </w:rPr>
                    <w:t>原辅料名称</w:t>
                  </w:r>
                </w:p>
              </w:tc>
              <w:tc>
                <w:tcPr>
                  <w:tcW w:w="520" w:type="pct"/>
                  <w:vAlign w:val="center"/>
                </w:tcPr>
                <w:p>
                  <w:pPr>
                    <w:adjustRightInd w:val="0"/>
                    <w:snapToGrid w:val="0"/>
                    <w:spacing w:line="320" w:lineRule="exact"/>
                    <w:jc w:val="center"/>
                    <w:rPr>
                      <w:szCs w:val="21"/>
                    </w:rPr>
                  </w:pPr>
                  <w:r>
                    <w:rPr>
                      <w:rFonts w:hint="eastAsia"/>
                      <w:szCs w:val="21"/>
                    </w:rPr>
                    <w:t>单位</w:t>
                  </w:r>
                </w:p>
              </w:tc>
              <w:tc>
                <w:tcPr>
                  <w:tcW w:w="651" w:type="pct"/>
                  <w:shd w:val="clear" w:color="auto" w:fill="auto"/>
                  <w:vAlign w:val="center"/>
                </w:tcPr>
                <w:p>
                  <w:pPr>
                    <w:adjustRightInd w:val="0"/>
                    <w:snapToGrid w:val="0"/>
                    <w:spacing w:line="320" w:lineRule="exact"/>
                    <w:jc w:val="center"/>
                    <w:rPr>
                      <w:szCs w:val="21"/>
                    </w:rPr>
                  </w:pPr>
                  <w:r>
                    <w:rPr>
                      <w:rFonts w:hint="eastAsia"/>
                      <w:szCs w:val="21"/>
                    </w:rPr>
                    <w:t>原环评</w:t>
                  </w:r>
                </w:p>
                <w:p>
                  <w:pPr>
                    <w:adjustRightInd w:val="0"/>
                    <w:snapToGrid w:val="0"/>
                    <w:spacing w:line="320" w:lineRule="exact"/>
                    <w:jc w:val="center"/>
                    <w:rPr>
                      <w:szCs w:val="21"/>
                    </w:rPr>
                  </w:pPr>
                  <w:r>
                    <w:rPr>
                      <w:rFonts w:hint="eastAsia"/>
                      <w:szCs w:val="21"/>
                    </w:rPr>
                    <w:t>审批量</w:t>
                  </w:r>
                </w:p>
              </w:tc>
              <w:tc>
                <w:tcPr>
                  <w:tcW w:w="770" w:type="pct"/>
                  <w:vAlign w:val="center"/>
                </w:tcPr>
                <w:p>
                  <w:pPr>
                    <w:adjustRightInd w:val="0"/>
                    <w:snapToGrid w:val="0"/>
                    <w:spacing w:line="320" w:lineRule="exact"/>
                    <w:jc w:val="center"/>
                    <w:rPr>
                      <w:szCs w:val="21"/>
                    </w:rPr>
                  </w:pPr>
                  <w:r>
                    <w:rPr>
                      <w:rFonts w:hint="eastAsia"/>
                      <w:szCs w:val="21"/>
                    </w:rPr>
                    <w:t>现有实际消耗量</w:t>
                  </w:r>
                </w:p>
              </w:tc>
              <w:tc>
                <w:tcPr>
                  <w:tcW w:w="740" w:type="pct"/>
                  <w:vAlign w:val="center"/>
                </w:tcPr>
                <w:p>
                  <w:pPr>
                    <w:adjustRightInd w:val="0"/>
                    <w:snapToGrid w:val="0"/>
                    <w:spacing w:line="320" w:lineRule="exact"/>
                    <w:jc w:val="center"/>
                    <w:rPr>
                      <w:szCs w:val="21"/>
                    </w:rPr>
                  </w:pPr>
                  <w:r>
                    <w:rPr>
                      <w:rFonts w:hint="eastAsia"/>
                      <w:szCs w:val="21"/>
                    </w:rPr>
                    <w:t>变化情况</w:t>
                  </w:r>
                </w:p>
              </w:tc>
              <w:tc>
                <w:tcPr>
                  <w:tcW w:w="1011" w:type="pct"/>
                  <w:vAlign w:val="center"/>
                </w:tcPr>
                <w:p>
                  <w:pPr>
                    <w:adjustRightInd w:val="0"/>
                    <w:snapToGrid w:val="0"/>
                    <w:spacing w:line="320" w:lineRule="exact"/>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铜棒</w:t>
                  </w:r>
                </w:p>
              </w:tc>
              <w:tc>
                <w:tcPr>
                  <w:tcW w:w="520" w:type="pct"/>
                  <w:vAlign w:val="center"/>
                </w:tcPr>
                <w:p>
                  <w:pPr>
                    <w:widowControl/>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3</w:t>
                  </w:r>
                  <w:r>
                    <w:rPr>
                      <w:szCs w:val="21"/>
                    </w:rPr>
                    <w:t>000</w:t>
                  </w:r>
                </w:p>
              </w:tc>
              <w:tc>
                <w:tcPr>
                  <w:tcW w:w="770" w:type="pct"/>
                  <w:vAlign w:val="center"/>
                </w:tcPr>
                <w:p>
                  <w:pPr>
                    <w:widowControl/>
                    <w:adjustRightInd w:val="0"/>
                    <w:snapToGrid w:val="0"/>
                    <w:spacing w:line="320" w:lineRule="exact"/>
                    <w:jc w:val="center"/>
                    <w:rPr>
                      <w:szCs w:val="21"/>
                    </w:rPr>
                  </w:pPr>
                  <w:r>
                    <w:rPr>
                      <w:rFonts w:hint="eastAsia"/>
                      <w:szCs w:val="21"/>
                    </w:rPr>
                    <w:t>3000</w:t>
                  </w:r>
                </w:p>
              </w:tc>
              <w:tc>
                <w:tcPr>
                  <w:tcW w:w="740" w:type="pct"/>
                  <w:vAlign w:val="center"/>
                </w:tcPr>
                <w:p>
                  <w:pPr>
                    <w:widowControl/>
                    <w:adjustRightInd w:val="0"/>
                    <w:snapToGrid w:val="0"/>
                    <w:spacing w:line="320" w:lineRule="exact"/>
                    <w:jc w:val="center"/>
                    <w:rPr>
                      <w:szCs w:val="21"/>
                    </w:rPr>
                  </w:pPr>
                  <w:r>
                    <w:rPr>
                      <w:szCs w:val="21"/>
                    </w:rPr>
                    <w:t>0</w:t>
                  </w:r>
                </w:p>
              </w:tc>
              <w:tc>
                <w:tcPr>
                  <w:tcW w:w="1011" w:type="pct"/>
                  <w:vAlign w:val="center"/>
                </w:tcPr>
                <w:p>
                  <w:pPr>
                    <w:widowControl/>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A</w:t>
                  </w:r>
                  <w:r>
                    <w:rPr>
                      <w:szCs w:val="21"/>
                    </w:rPr>
                    <w:t>BS</w:t>
                  </w:r>
                  <w:r>
                    <w:rPr>
                      <w:rFonts w:hint="eastAsia"/>
                      <w:szCs w:val="21"/>
                    </w:rPr>
                    <w:t>、P</w:t>
                  </w:r>
                  <w:r>
                    <w:rPr>
                      <w:szCs w:val="21"/>
                    </w:rPr>
                    <w:t>P</w:t>
                  </w:r>
                  <w:r>
                    <w:rPr>
                      <w:rFonts w:hint="eastAsia"/>
                      <w:szCs w:val="21"/>
                    </w:rPr>
                    <w:t>颗粒</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3</w:t>
                  </w:r>
                  <w:r>
                    <w:rPr>
                      <w:szCs w:val="21"/>
                    </w:rPr>
                    <w:t>00</w:t>
                  </w:r>
                </w:p>
              </w:tc>
              <w:tc>
                <w:tcPr>
                  <w:tcW w:w="770" w:type="pct"/>
                  <w:vAlign w:val="center"/>
                </w:tcPr>
                <w:p>
                  <w:pPr>
                    <w:adjustRightInd w:val="0"/>
                    <w:snapToGrid w:val="0"/>
                    <w:spacing w:line="320" w:lineRule="exact"/>
                    <w:jc w:val="center"/>
                    <w:rPr>
                      <w:szCs w:val="21"/>
                    </w:rPr>
                  </w:pPr>
                  <w:r>
                    <w:rPr>
                      <w:szCs w:val="21"/>
                    </w:rPr>
                    <w:t>300</w:t>
                  </w:r>
                </w:p>
              </w:tc>
              <w:tc>
                <w:tcPr>
                  <w:tcW w:w="740" w:type="pct"/>
                  <w:vAlign w:val="center"/>
                </w:tcPr>
                <w:p>
                  <w:pPr>
                    <w:adjustRightInd w:val="0"/>
                    <w:snapToGrid w:val="0"/>
                    <w:spacing w:line="320" w:lineRule="exact"/>
                    <w:jc w:val="center"/>
                    <w:rPr>
                      <w:szCs w:val="21"/>
                    </w:rPr>
                  </w:pPr>
                  <w:r>
                    <w:rPr>
                      <w:szCs w:val="21"/>
                    </w:rPr>
                    <w:t>0</w:t>
                  </w:r>
                </w:p>
              </w:tc>
              <w:tc>
                <w:tcPr>
                  <w:tcW w:w="1011" w:type="pct"/>
                  <w:vAlign w:val="center"/>
                </w:tcPr>
                <w:p>
                  <w:pPr>
                    <w:adjustRightInd w:val="0"/>
                    <w:snapToGrid w:val="0"/>
                    <w:spacing w:line="320" w:lineRule="exact"/>
                    <w:jc w:val="center"/>
                    <w:rPr>
                      <w:szCs w:val="21"/>
                    </w:rPr>
                  </w:pPr>
                  <w:r>
                    <w:rPr>
                      <w:rFonts w:hint="eastAsia"/>
                      <w:szCs w:val="21"/>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钢砂</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8</w:t>
                  </w:r>
                </w:p>
              </w:tc>
              <w:tc>
                <w:tcPr>
                  <w:tcW w:w="770" w:type="pct"/>
                  <w:vAlign w:val="center"/>
                </w:tcPr>
                <w:p>
                  <w:pPr>
                    <w:adjustRightInd w:val="0"/>
                    <w:snapToGrid w:val="0"/>
                    <w:spacing w:line="320" w:lineRule="exact"/>
                    <w:jc w:val="center"/>
                    <w:rPr>
                      <w:szCs w:val="21"/>
                    </w:rPr>
                  </w:pPr>
                  <w:r>
                    <w:rPr>
                      <w:szCs w:val="21"/>
                    </w:rPr>
                    <w:t>8</w:t>
                  </w:r>
                </w:p>
              </w:tc>
              <w:tc>
                <w:tcPr>
                  <w:tcW w:w="740" w:type="pct"/>
                  <w:vAlign w:val="center"/>
                </w:tcPr>
                <w:p>
                  <w:pPr>
                    <w:adjustRightInd w:val="0"/>
                    <w:snapToGrid w:val="0"/>
                    <w:spacing w:line="320" w:lineRule="exact"/>
                    <w:jc w:val="center"/>
                    <w:rPr>
                      <w:szCs w:val="21"/>
                    </w:rPr>
                  </w:pPr>
                  <w:r>
                    <w:rPr>
                      <w:szCs w:val="21"/>
                    </w:rPr>
                    <w:t>0</w:t>
                  </w:r>
                </w:p>
              </w:tc>
              <w:tc>
                <w:tcPr>
                  <w:tcW w:w="1011" w:type="pct"/>
                  <w:vAlign w:val="center"/>
                </w:tcPr>
                <w:p>
                  <w:pPr>
                    <w:adjustRightInd w:val="0"/>
                    <w:snapToGrid w:val="0"/>
                    <w:spacing w:line="320" w:lineRule="exact"/>
                    <w:jc w:val="center"/>
                    <w:rPr>
                      <w:szCs w:val="21"/>
                    </w:rPr>
                  </w:pPr>
                  <w:r>
                    <w:rPr>
                      <w:rFonts w:hint="eastAsia"/>
                      <w:szCs w:val="21"/>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外购配件</w:t>
                  </w:r>
                </w:p>
              </w:tc>
              <w:tc>
                <w:tcPr>
                  <w:tcW w:w="520" w:type="pct"/>
                  <w:vAlign w:val="center"/>
                </w:tcPr>
                <w:p>
                  <w:pPr>
                    <w:adjustRightInd w:val="0"/>
                    <w:snapToGrid w:val="0"/>
                    <w:spacing w:line="320" w:lineRule="exact"/>
                    <w:jc w:val="center"/>
                    <w:rPr>
                      <w:szCs w:val="21"/>
                    </w:rPr>
                  </w:pPr>
                  <w:r>
                    <w:rPr>
                      <w:rFonts w:hint="eastAsia"/>
                      <w:szCs w:val="21"/>
                    </w:rPr>
                    <w:t>万套/</w:t>
                  </w:r>
                  <w:r>
                    <w:rPr>
                      <w:szCs w:val="21"/>
                    </w:rPr>
                    <w: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4</w:t>
                  </w:r>
                  <w:r>
                    <w:rPr>
                      <w:szCs w:val="21"/>
                    </w:rPr>
                    <w:t>000</w:t>
                  </w:r>
                </w:p>
              </w:tc>
              <w:tc>
                <w:tcPr>
                  <w:tcW w:w="770" w:type="pct"/>
                  <w:vAlign w:val="center"/>
                </w:tcPr>
                <w:p>
                  <w:pPr>
                    <w:adjustRightInd w:val="0"/>
                    <w:snapToGrid w:val="0"/>
                    <w:spacing w:line="320" w:lineRule="exact"/>
                    <w:jc w:val="center"/>
                    <w:rPr>
                      <w:szCs w:val="21"/>
                    </w:rPr>
                  </w:pPr>
                  <w:r>
                    <w:rPr>
                      <w:szCs w:val="21"/>
                    </w:rPr>
                    <w:t>3000</w:t>
                  </w:r>
                </w:p>
              </w:tc>
              <w:tc>
                <w:tcPr>
                  <w:tcW w:w="740" w:type="pct"/>
                  <w:vAlign w:val="center"/>
                </w:tcPr>
                <w:p>
                  <w:pPr>
                    <w:adjustRightInd w:val="0"/>
                    <w:snapToGrid w:val="0"/>
                    <w:spacing w:line="320" w:lineRule="exact"/>
                    <w:jc w:val="center"/>
                    <w:rPr>
                      <w:szCs w:val="21"/>
                    </w:rPr>
                  </w:pPr>
                  <w:r>
                    <w:rPr>
                      <w:rFonts w:hint="eastAsia"/>
                      <w:szCs w:val="21"/>
                    </w:rPr>
                    <w:t>-</w:t>
                  </w:r>
                  <w:r>
                    <w:rPr>
                      <w:szCs w:val="21"/>
                    </w:rPr>
                    <w:t>1000</w:t>
                  </w:r>
                </w:p>
              </w:tc>
              <w:tc>
                <w:tcPr>
                  <w:tcW w:w="1011" w:type="pct"/>
                  <w:vAlign w:val="center"/>
                </w:tcPr>
                <w:p>
                  <w:pPr>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锌锭</w:t>
                  </w:r>
                </w:p>
              </w:tc>
              <w:tc>
                <w:tcPr>
                  <w:tcW w:w="520" w:type="pct"/>
                  <w:vAlign w:val="center"/>
                </w:tcPr>
                <w:p>
                  <w:pPr>
                    <w:adjustRightInd w:val="0"/>
                    <w:snapToGrid w:val="0"/>
                    <w:spacing w:line="320" w:lineRule="exact"/>
                    <w:jc w:val="center"/>
                    <w:rPr>
                      <w:szCs w:val="21"/>
                    </w:rPr>
                  </w:pPr>
                  <w:r>
                    <w:rPr>
                      <w:rFonts w:hint="eastAsia"/>
                      <w:szCs w:val="21"/>
                    </w:rPr>
                    <w:t>t</w:t>
                  </w:r>
                  <w:r>
                    <w:rPr>
                      <w:szCs w:val="21"/>
                    </w:rPr>
                    <w: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2</w:t>
                  </w:r>
                  <w:r>
                    <w:rPr>
                      <w:szCs w:val="21"/>
                    </w:rPr>
                    <w:t>00</w:t>
                  </w:r>
                </w:p>
              </w:tc>
              <w:tc>
                <w:tcPr>
                  <w:tcW w:w="770" w:type="pct"/>
                  <w:vAlign w:val="center"/>
                </w:tcPr>
                <w:p>
                  <w:pPr>
                    <w:adjustRightInd w:val="0"/>
                    <w:snapToGrid w:val="0"/>
                    <w:spacing w:line="320" w:lineRule="exact"/>
                    <w:jc w:val="center"/>
                    <w:rPr>
                      <w:szCs w:val="21"/>
                    </w:rPr>
                  </w:pPr>
                  <w:r>
                    <w:rPr>
                      <w:rFonts w:hint="eastAsia"/>
                      <w:szCs w:val="21"/>
                    </w:rPr>
                    <w:t>0</w:t>
                  </w:r>
                </w:p>
              </w:tc>
              <w:tc>
                <w:tcPr>
                  <w:tcW w:w="740" w:type="pct"/>
                  <w:vAlign w:val="center"/>
                </w:tcPr>
                <w:p>
                  <w:pPr>
                    <w:adjustRightInd w:val="0"/>
                    <w:snapToGrid w:val="0"/>
                    <w:spacing w:line="320" w:lineRule="exact"/>
                    <w:jc w:val="center"/>
                    <w:rPr>
                      <w:szCs w:val="21"/>
                    </w:rPr>
                  </w:pPr>
                  <w:r>
                    <w:rPr>
                      <w:rFonts w:hint="eastAsia"/>
                      <w:szCs w:val="21"/>
                    </w:rPr>
                    <w:t>-</w:t>
                  </w:r>
                  <w:r>
                    <w:rPr>
                      <w:szCs w:val="21"/>
                    </w:rPr>
                    <w:t>200</w:t>
                  </w:r>
                </w:p>
              </w:tc>
              <w:tc>
                <w:tcPr>
                  <w:tcW w:w="1011" w:type="pct"/>
                  <w:vAlign w:val="center"/>
                </w:tcPr>
                <w:p>
                  <w:pPr>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铝锭</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2</w:t>
                  </w:r>
                  <w:r>
                    <w:rPr>
                      <w:szCs w:val="21"/>
                    </w:rPr>
                    <w:t>00</w:t>
                  </w:r>
                </w:p>
              </w:tc>
              <w:tc>
                <w:tcPr>
                  <w:tcW w:w="770" w:type="pct"/>
                  <w:vAlign w:val="center"/>
                </w:tcPr>
                <w:p>
                  <w:pPr>
                    <w:adjustRightInd w:val="0"/>
                    <w:snapToGrid w:val="0"/>
                    <w:spacing w:line="320" w:lineRule="exact"/>
                    <w:jc w:val="center"/>
                    <w:rPr>
                      <w:szCs w:val="21"/>
                    </w:rPr>
                  </w:pPr>
                  <w:r>
                    <w:rPr>
                      <w:rFonts w:hint="eastAsia"/>
                      <w:szCs w:val="21"/>
                    </w:rPr>
                    <w:t>0</w:t>
                  </w:r>
                </w:p>
              </w:tc>
              <w:tc>
                <w:tcPr>
                  <w:tcW w:w="740" w:type="pct"/>
                  <w:vAlign w:val="center"/>
                </w:tcPr>
                <w:p>
                  <w:pPr>
                    <w:adjustRightInd w:val="0"/>
                    <w:snapToGrid w:val="0"/>
                    <w:spacing w:line="320" w:lineRule="exact"/>
                    <w:jc w:val="center"/>
                    <w:rPr>
                      <w:szCs w:val="21"/>
                    </w:rPr>
                  </w:pPr>
                  <w:r>
                    <w:rPr>
                      <w:rFonts w:hint="eastAsia"/>
                      <w:szCs w:val="21"/>
                    </w:rPr>
                    <w:t>-</w:t>
                  </w:r>
                  <w:r>
                    <w:rPr>
                      <w:szCs w:val="21"/>
                    </w:rPr>
                    <w:t>200</w:t>
                  </w:r>
                </w:p>
              </w:tc>
              <w:tc>
                <w:tcPr>
                  <w:tcW w:w="1011" w:type="pct"/>
                  <w:vAlign w:val="center"/>
                </w:tcPr>
                <w:p>
                  <w:pPr>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液化石油气</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6</w:t>
                  </w:r>
                  <w:r>
                    <w:rPr>
                      <w:szCs w:val="21"/>
                    </w:rPr>
                    <w:t>00</w:t>
                  </w:r>
                  <w:r>
                    <w:rPr>
                      <w:rFonts w:hint="eastAsia"/>
                      <w:szCs w:val="21"/>
                    </w:rPr>
                    <w:t>瓶/</w:t>
                  </w:r>
                  <w:r>
                    <w:rPr>
                      <w:szCs w:val="21"/>
                    </w:rPr>
                    <w:t>a</w:t>
                  </w:r>
                </w:p>
              </w:tc>
              <w:tc>
                <w:tcPr>
                  <w:tcW w:w="770" w:type="pct"/>
                  <w:vAlign w:val="center"/>
                </w:tcPr>
                <w:p>
                  <w:pPr>
                    <w:adjustRightInd w:val="0"/>
                    <w:snapToGrid w:val="0"/>
                    <w:spacing w:line="320" w:lineRule="exact"/>
                    <w:jc w:val="center"/>
                    <w:rPr>
                      <w:szCs w:val="21"/>
                    </w:rPr>
                  </w:pPr>
                  <w:r>
                    <w:rPr>
                      <w:rFonts w:hint="eastAsia"/>
                      <w:szCs w:val="21"/>
                    </w:rPr>
                    <w:t>0</w:t>
                  </w:r>
                </w:p>
              </w:tc>
              <w:tc>
                <w:tcPr>
                  <w:tcW w:w="740" w:type="pct"/>
                  <w:vAlign w:val="center"/>
                </w:tcPr>
                <w:p>
                  <w:pPr>
                    <w:adjustRightInd w:val="0"/>
                    <w:snapToGrid w:val="0"/>
                    <w:spacing w:line="320" w:lineRule="exact"/>
                    <w:jc w:val="center"/>
                    <w:rPr>
                      <w:szCs w:val="21"/>
                    </w:rPr>
                  </w:pPr>
                  <w:r>
                    <w:rPr>
                      <w:rFonts w:hint="eastAsia"/>
                      <w:szCs w:val="21"/>
                    </w:rPr>
                    <w:t>-</w:t>
                  </w:r>
                  <w:r>
                    <w:rPr>
                      <w:szCs w:val="21"/>
                    </w:rPr>
                    <w:t>600</w:t>
                  </w:r>
                  <w:r>
                    <w:rPr>
                      <w:rFonts w:hint="eastAsia"/>
                      <w:szCs w:val="21"/>
                    </w:rPr>
                    <w:t>瓶/</w:t>
                  </w:r>
                  <w:r>
                    <w:rPr>
                      <w:szCs w:val="21"/>
                    </w:rPr>
                    <w:t>a</w:t>
                  </w:r>
                </w:p>
              </w:tc>
              <w:tc>
                <w:tcPr>
                  <w:tcW w:w="1011" w:type="pct"/>
                  <w:vAlign w:val="center"/>
                </w:tcPr>
                <w:p>
                  <w:pPr>
                    <w:adjustRightInd w:val="0"/>
                    <w:snapToGrid w:val="0"/>
                    <w:spacing w:line="320" w:lineRule="exact"/>
                    <w:jc w:val="center"/>
                    <w:rPr>
                      <w:szCs w:val="21"/>
                    </w:rPr>
                  </w:pPr>
                  <w:r>
                    <w:rPr>
                      <w:rFonts w:hint="eastAsia"/>
                      <w:szCs w:val="21"/>
                    </w:rPr>
                    <w:t>红冲加热铜棒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石墨粉</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0</w:t>
                  </w:r>
                  <w:r>
                    <w:rPr>
                      <w:szCs w:val="21"/>
                    </w:rPr>
                    <w:t>.1</w:t>
                  </w:r>
                </w:p>
              </w:tc>
              <w:tc>
                <w:tcPr>
                  <w:tcW w:w="770" w:type="pct"/>
                  <w:vAlign w:val="center"/>
                </w:tcPr>
                <w:p>
                  <w:pPr>
                    <w:adjustRightInd w:val="0"/>
                    <w:snapToGrid w:val="0"/>
                    <w:spacing w:line="320" w:lineRule="exact"/>
                    <w:jc w:val="center"/>
                    <w:rPr>
                      <w:szCs w:val="21"/>
                    </w:rPr>
                  </w:pPr>
                  <w:r>
                    <w:rPr>
                      <w:szCs w:val="21"/>
                    </w:rPr>
                    <w:t>0</w:t>
                  </w:r>
                </w:p>
              </w:tc>
              <w:tc>
                <w:tcPr>
                  <w:tcW w:w="740" w:type="pct"/>
                  <w:vAlign w:val="center"/>
                </w:tcPr>
                <w:p>
                  <w:pPr>
                    <w:adjustRightInd w:val="0"/>
                    <w:snapToGrid w:val="0"/>
                    <w:spacing w:line="320" w:lineRule="exact"/>
                    <w:jc w:val="center"/>
                    <w:rPr>
                      <w:szCs w:val="21"/>
                    </w:rPr>
                  </w:pPr>
                  <w:r>
                    <w:rPr>
                      <w:rFonts w:hint="eastAsia"/>
                      <w:szCs w:val="21"/>
                    </w:rPr>
                    <w:t>-</w:t>
                  </w:r>
                  <w:r>
                    <w:rPr>
                      <w:szCs w:val="21"/>
                    </w:rPr>
                    <w:t>0.1</w:t>
                  </w:r>
                </w:p>
              </w:tc>
              <w:tc>
                <w:tcPr>
                  <w:tcW w:w="1011" w:type="pct"/>
                  <w:vAlign w:val="center"/>
                </w:tcPr>
                <w:p>
                  <w:pPr>
                    <w:adjustRightInd w:val="0"/>
                    <w:snapToGrid w:val="0"/>
                    <w:spacing w:line="320" w:lineRule="exact"/>
                    <w:jc w:val="center"/>
                    <w:rPr>
                      <w:szCs w:val="21"/>
                    </w:rPr>
                  </w:pPr>
                  <w:r>
                    <w:rPr>
                      <w:rFonts w:hint="eastAsia"/>
                      <w:szCs w:val="21"/>
                    </w:rPr>
                    <w:t>红冲脱模剂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脱模剂</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1</w:t>
                  </w:r>
                  <w:r>
                    <w:rPr>
                      <w:szCs w:val="21"/>
                    </w:rPr>
                    <w:t>.0</w:t>
                  </w:r>
                </w:p>
              </w:tc>
              <w:tc>
                <w:tcPr>
                  <w:tcW w:w="770" w:type="pct"/>
                  <w:vAlign w:val="center"/>
                </w:tcPr>
                <w:p>
                  <w:pPr>
                    <w:adjustRightInd w:val="0"/>
                    <w:snapToGrid w:val="0"/>
                    <w:spacing w:line="320" w:lineRule="exact"/>
                    <w:jc w:val="center"/>
                    <w:rPr>
                      <w:szCs w:val="21"/>
                    </w:rPr>
                  </w:pPr>
                  <w:r>
                    <w:rPr>
                      <w:szCs w:val="21"/>
                    </w:rPr>
                    <w:t>0</w:t>
                  </w:r>
                </w:p>
              </w:tc>
              <w:tc>
                <w:tcPr>
                  <w:tcW w:w="740" w:type="pct"/>
                  <w:vAlign w:val="center"/>
                </w:tcPr>
                <w:p>
                  <w:pPr>
                    <w:adjustRightInd w:val="0"/>
                    <w:snapToGrid w:val="0"/>
                    <w:spacing w:line="320" w:lineRule="exact"/>
                    <w:jc w:val="center"/>
                    <w:rPr>
                      <w:szCs w:val="21"/>
                    </w:rPr>
                  </w:pPr>
                  <w:r>
                    <w:rPr>
                      <w:rFonts w:hint="eastAsia"/>
                      <w:szCs w:val="21"/>
                    </w:rPr>
                    <w:t>-</w:t>
                  </w:r>
                  <w:r>
                    <w:rPr>
                      <w:szCs w:val="21"/>
                    </w:rPr>
                    <w:t>1.0</w:t>
                  </w:r>
                </w:p>
              </w:tc>
              <w:tc>
                <w:tcPr>
                  <w:tcW w:w="1011" w:type="pct"/>
                  <w:vAlign w:val="center"/>
                </w:tcPr>
                <w:p>
                  <w:pPr>
                    <w:adjustRightInd w:val="0"/>
                    <w:snapToGrid w:val="0"/>
                    <w:spacing w:line="320" w:lineRule="exact"/>
                    <w:jc w:val="center"/>
                    <w:rPr>
                      <w:szCs w:val="21"/>
                    </w:rPr>
                  </w:pPr>
                  <w:r>
                    <w:rPr>
                      <w:rFonts w:hint="eastAsia"/>
                      <w:szCs w:val="21"/>
                    </w:rPr>
                    <w:t>锌铝压铸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液压油</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2</w:t>
                  </w:r>
                  <w:r>
                    <w:rPr>
                      <w:szCs w:val="21"/>
                    </w:rPr>
                    <w:t>.0</w:t>
                  </w:r>
                </w:p>
              </w:tc>
              <w:tc>
                <w:tcPr>
                  <w:tcW w:w="770" w:type="pct"/>
                  <w:vAlign w:val="center"/>
                </w:tcPr>
                <w:p>
                  <w:pPr>
                    <w:adjustRightInd w:val="0"/>
                    <w:snapToGrid w:val="0"/>
                    <w:spacing w:line="320" w:lineRule="exact"/>
                    <w:jc w:val="center"/>
                    <w:rPr>
                      <w:szCs w:val="21"/>
                    </w:rPr>
                  </w:pPr>
                  <w:r>
                    <w:rPr>
                      <w:rFonts w:hint="eastAsia"/>
                      <w:szCs w:val="21"/>
                    </w:rPr>
                    <w:t>2</w:t>
                  </w:r>
                  <w:r>
                    <w:rPr>
                      <w:szCs w:val="21"/>
                    </w:rPr>
                    <w:t>.0</w:t>
                  </w:r>
                </w:p>
              </w:tc>
              <w:tc>
                <w:tcPr>
                  <w:tcW w:w="740" w:type="pct"/>
                  <w:vAlign w:val="center"/>
                </w:tcPr>
                <w:p>
                  <w:pPr>
                    <w:adjustRightInd w:val="0"/>
                    <w:snapToGrid w:val="0"/>
                    <w:spacing w:line="320" w:lineRule="exact"/>
                    <w:jc w:val="center"/>
                    <w:rPr>
                      <w:szCs w:val="21"/>
                    </w:rPr>
                  </w:pPr>
                  <w:r>
                    <w:rPr>
                      <w:rFonts w:hint="eastAsia"/>
                      <w:szCs w:val="21"/>
                    </w:rPr>
                    <w:t>0</w:t>
                  </w:r>
                </w:p>
              </w:tc>
              <w:tc>
                <w:tcPr>
                  <w:tcW w:w="1011" w:type="pct"/>
                  <w:vAlign w:val="center"/>
                </w:tcPr>
                <w:p>
                  <w:pPr>
                    <w:adjustRightInd w:val="0"/>
                    <w:snapToGrid w:val="0"/>
                    <w:spacing w:line="320" w:lineRule="exact"/>
                    <w:jc w:val="center"/>
                    <w:rPr>
                      <w:szCs w:val="21"/>
                    </w:rPr>
                  </w:pPr>
                  <w:r>
                    <w:rPr>
                      <w:rFonts w:hint="eastAsia"/>
                      <w:szCs w:val="21"/>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清洗剂</w:t>
                  </w:r>
                </w:p>
              </w:tc>
              <w:tc>
                <w:tcPr>
                  <w:tcW w:w="520" w:type="pct"/>
                  <w:vAlign w:val="center"/>
                </w:tcPr>
                <w:p>
                  <w:pPr>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w:t>
                  </w:r>
                </w:p>
              </w:tc>
              <w:tc>
                <w:tcPr>
                  <w:tcW w:w="770" w:type="pct"/>
                  <w:vAlign w:val="center"/>
                </w:tcPr>
                <w:p>
                  <w:pPr>
                    <w:adjustRightInd w:val="0"/>
                    <w:snapToGrid w:val="0"/>
                    <w:spacing w:line="320" w:lineRule="exact"/>
                    <w:jc w:val="center"/>
                    <w:rPr>
                      <w:szCs w:val="21"/>
                    </w:rPr>
                  </w:pPr>
                  <w:r>
                    <w:rPr>
                      <w:rFonts w:hint="eastAsia"/>
                      <w:szCs w:val="21"/>
                    </w:rPr>
                    <w:t>0</w:t>
                  </w:r>
                  <w:r>
                    <w:rPr>
                      <w:szCs w:val="21"/>
                    </w:rPr>
                    <w:t>.018</w:t>
                  </w:r>
                </w:p>
              </w:tc>
              <w:tc>
                <w:tcPr>
                  <w:tcW w:w="740" w:type="pct"/>
                  <w:vAlign w:val="center"/>
                </w:tcPr>
                <w:p>
                  <w:pPr>
                    <w:adjustRightInd w:val="0"/>
                    <w:snapToGrid w:val="0"/>
                    <w:spacing w:line="320" w:lineRule="exact"/>
                    <w:jc w:val="center"/>
                    <w:rPr>
                      <w:szCs w:val="21"/>
                    </w:rPr>
                  </w:pPr>
                  <w:r>
                    <w:rPr>
                      <w:rFonts w:hint="eastAsia"/>
                      <w:szCs w:val="21"/>
                    </w:rPr>
                    <w:t>+</w:t>
                  </w:r>
                  <w:r>
                    <w:rPr>
                      <w:szCs w:val="21"/>
                    </w:rPr>
                    <w:t>0.018</w:t>
                  </w:r>
                </w:p>
              </w:tc>
              <w:tc>
                <w:tcPr>
                  <w:tcW w:w="1011" w:type="pct"/>
                  <w:vAlign w:val="center"/>
                </w:tcPr>
                <w:p>
                  <w:pPr>
                    <w:adjustRightInd w:val="0"/>
                    <w:snapToGrid w:val="0"/>
                    <w:spacing w:line="320" w:lineRule="exact"/>
                    <w:jc w:val="center"/>
                    <w:rPr>
                      <w:szCs w:val="21"/>
                    </w:rPr>
                  </w:pPr>
                  <w:r>
                    <w:rPr>
                      <w:rFonts w:hint="eastAsia"/>
                      <w:szCs w:val="21"/>
                    </w:rPr>
                    <w:t>水抛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spacing w:line="320" w:lineRule="exact"/>
                    <w:jc w:val="center"/>
                    <w:rPr>
                      <w:szCs w:val="21"/>
                    </w:rPr>
                  </w:pPr>
                  <w:r>
                    <w:rPr>
                      <w:rFonts w:hint="eastAsia"/>
                      <w:szCs w:val="21"/>
                    </w:rPr>
                    <w:t>钢珠</w:t>
                  </w:r>
                </w:p>
              </w:tc>
              <w:tc>
                <w:tcPr>
                  <w:tcW w:w="520" w:type="pct"/>
                  <w:vAlign w:val="center"/>
                </w:tcPr>
                <w:p>
                  <w:pPr>
                    <w:widowControl/>
                    <w:adjustRightInd w:val="0"/>
                    <w:snapToGrid w:val="0"/>
                    <w:spacing w:line="320" w:lineRule="exact"/>
                    <w:jc w:val="center"/>
                    <w:rPr>
                      <w:szCs w:val="21"/>
                    </w:rPr>
                  </w:pPr>
                  <w:r>
                    <w:rPr>
                      <w:rFonts w:hint="eastAsia"/>
                      <w:szCs w:val="21"/>
                    </w:rPr>
                    <w:t>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w:t>
                  </w:r>
                </w:p>
              </w:tc>
              <w:tc>
                <w:tcPr>
                  <w:tcW w:w="770" w:type="pct"/>
                  <w:vAlign w:val="center"/>
                </w:tcPr>
                <w:p>
                  <w:pPr>
                    <w:widowControl/>
                    <w:adjustRightInd w:val="0"/>
                    <w:snapToGrid w:val="0"/>
                    <w:spacing w:line="320" w:lineRule="exact"/>
                    <w:jc w:val="center"/>
                    <w:rPr>
                      <w:szCs w:val="21"/>
                    </w:rPr>
                  </w:pPr>
                  <w:r>
                    <w:rPr>
                      <w:rFonts w:hint="eastAsia"/>
                      <w:szCs w:val="21"/>
                    </w:rPr>
                    <w:t>0</w:t>
                  </w:r>
                  <w:r>
                    <w:rPr>
                      <w:szCs w:val="21"/>
                    </w:rPr>
                    <w:t>.05</w:t>
                  </w:r>
                </w:p>
              </w:tc>
              <w:tc>
                <w:tcPr>
                  <w:tcW w:w="740" w:type="pct"/>
                  <w:vAlign w:val="center"/>
                </w:tcPr>
                <w:p>
                  <w:pPr>
                    <w:widowControl/>
                    <w:adjustRightInd w:val="0"/>
                    <w:snapToGrid w:val="0"/>
                    <w:spacing w:line="320" w:lineRule="exact"/>
                    <w:jc w:val="center"/>
                    <w:rPr>
                      <w:szCs w:val="21"/>
                    </w:rPr>
                  </w:pPr>
                  <w:r>
                    <w:rPr>
                      <w:rFonts w:hint="eastAsia"/>
                      <w:szCs w:val="21"/>
                    </w:rPr>
                    <w:t>+</w:t>
                  </w:r>
                  <w:r>
                    <w:rPr>
                      <w:szCs w:val="21"/>
                    </w:rPr>
                    <w:t>0.05</w:t>
                  </w:r>
                </w:p>
              </w:tc>
              <w:tc>
                <w:tcPr>
                  <w:tcW w:w="1011" w:type="pct"/>
                  <w:vAlign w:val="center"/>
                </w:tcPr>
                <w:p>
                  <w:pPr>
                    <w:widowControl/>
                    <w:adjustRightInd w:val="0"/>
                    <w:snapToGrid w:val="0"/>
                    <w:spacing w:line="320" w:lineRule="exact"/>
                    <w:jc w:val="center"/>
                    <w:rPr>
                      <w:szCs w:val="21"/>
                    </w:rPr>
                  </w:pPr>
                  <w:r>
                    <w:rPr>
                      <w:rFonts w:hint="eastAsia"/>
                      <w:szCs w:val="21"/>
                    </w:rPr>
                    <w:t>水抛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adjustRightInd w:val="0"/>
                    <w:snapToGrid w:val="0"/>
                    <w:spacing w:line="320" w:lineRule="exact"/>
                    <w:jc w:val="center"/>
                    <w:rPr>
                      <w:szCs w:val="21"/>
                    </w:rPr>
                  </w:pPr>
                  <w:r>
                    <w:rPr>
                      <w:rFonts w:hint="eastAsia"/>
                      <w:szCs w:val="21"/>
                    </w:rPr>
                    <w:t>水</w:t>
                  </w:r>
                </w:p>
              </w:tc>
              <w:tc>
                <w:tcPr>
                  <w:tcW w:w="520" w:type="pct"/>
                  <w:vAlign w:val="center"/>
                </w:tcPr>
                <w:p>
                  <w:pPr>
                    <w:adjustRightInd w:val="0"/>
                    <w:snapToGrid w:val="0"/>
                    <w:spacing w:line="320" w:lineRule="exact"/>
                    <w:jc w:val="center"/>
                    <w:rPr>
                      <w:bCs/>
                      <w:szCs w:val="21"/>
                    </w:rPr>
                  </w:pPr>
                  <w:r>
                    <w:rPr>
                      <w:szCs w:val="21"/>
                    </w:rPr>
                    <w:t>m</w:t>
                  </w:r>
                  <w:r>
                    <w:rPr>
                      <w:szCs w:val="21"/>
                      <w:vertAlign w:val="superscript"/>
                    </w:rPr>
                    <w:t>3</w:t>
                  </w:r>
                  <w:r>
                    <w:rPr>
                      <w:szCs w:val="21"/>
                    </w:rPr>
                    <w:t>/a</w:t>
                  </w:r>
                </w:p>
              </w:tc>
              <w:tc>
                <w:tcPr>
                  <w:tcW w:w="651" w:type="pct"/>
                  <w:shd w:val="clear" w:color="auto" w:fill="auto"/>
                  <w:vAlign w:val="center"/>
                </w:tcPr>
                <w:p>
                  <w:pPr>
                    <w:adjustRightInd w:val="0"/>
                    <w:snapToGrid w:val="0"/>
                    <w:spacing w:line="320" w:lineRule="exact"/>
                    <w:jc w:val="center"/>
                    <w:rPr>
                      <w:szCs w:val="21"/>
                    </w:rPr>
                  </w:pPr>
                  <w:r>
                    <w:rPr>
                      <w:rFonts w:hint="eastAsia"/>
                      <w:szCs w:val="21"/>
                    </w:rPr>
                    <w:t>2</w:t>
                  </w:r>
                  <w:r>
                    <w:rPr>
                      <w:szCs w:val="21"/>
                    </w:rPr>
                    <w:t>800</w:t>
                  </w:r>
                </w:p>
              </w:tc>
              <w:tc>
                <w:tcPr>
                  <w:tcW w:w="770" w:type="pct"/>
                  <w:vAlign w:val="center"/>
                </w:tcPr>
                <w:p>
                  <w:pPr>
                    <w:adjustRightInd w:val="0"/>
                    <w:snapToGrid w:val="0"/>
                    <w:spacing w:line="320" w:lineRule="exact"/>
                    <w:jc w:val="center"/>
                    <w:rPr>
                      <w:bCs/>
                      <w:szCs w:val="21"/>
                    </w:rPr>
                  </w:pPr>
                  <w:r>
                    <w:rPr>
                      <w:rFonts w:hint="eastAsia"/>
                      <w:bCs/>
                      <w:szCs w:val="21"/>
                    </w:rPr>
                    <w:t>2</w:t>
                  </w:r>
                  <w:r>
                    <w:rPr>
                      <w:bCs/>
                      <w:szCs w:val="21"/>
                    </w:rPr>
                    <w:t>263.8</w:t>
                  </w:r>
                </w:p>
              </w:tc>
              <w:tc>
                <w:tcPr>
                  <w:tcW w:w="740" w:type="pct"/>
                  <w:vAlign w:val="center"/>
                </w:tcPr>
                <w:p>
                  <w:pPr>
                    <w:adjustRightInd w:val="0"/>
                    <w:snapToGrid w:val="0"/>
                    <w:spacing w:line="320" w:lineRule="exact"/>
                    <w:jc w:val="center"/>
                    <w:rPr>
                      <w:snapToGrid w:val="0"/>
                      <w:kern w:val="0"/>
                      <w:szCs w:val="21"/>
                    </w:rPr>
                  </w:pPr>
                  <w:r>
                    <w:rPr>
                      <w:snapToGrid w:val="0"/>
                      <w:kern w:val="0"/>
                      <w:szCs w:val="21"/>
                    </w:rPr>
                    <w:t>-536.2</w:t>
                  </w:r>
                </w:p>
              </w:tc>
              <w:tc>
                <w:tcPr>
                  <w:tcW w:w="1011" w:type="pct"/>
                  <w:vAlign w:val="center"/>
                </w:tcPr>
                <w:p>
                  <w:pPr>
                    <w:adjustRightInd w:val="0"/>
                    <w:snapToGrid w:val="0"/>
                    <w:spacing w:line="320" w:lineRule="exact"/>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324" w:type="pct"/>
                  <w:shd w:val="clear" w:color="auto" w:fill="auto"/>
                  <w:vAlign w:val="center"/>
                </w:tcPr>
                <w:p>
                  <w:pPr>
                    <w:pStyle w:val="110"/>
                    <w:numPr>
                      <w:ilvl w:val="0"/>
                      <w:numId w:val="14"/>
                    </w:numPr>
                    <w:tabs>
                      <w:tab w:val="clear" w:pos="420"/>
                    </w:tabs>
                    <w:adjustRightInd w:val="0"/>
                    <w:snapToGrid w:val="0"/>
                    <w:spacing w:line="320" w:lineRule="exact"/>
                    <w:ind w:left="0" w:firstLine="0" w:firstLineChars="0"/>
                    <w:jc w:val="center"/>
                    <w:rPr>
                      <w:szCs w:val="21"/>
                    </w:rPr>
                  </w:pPr>
                </w:p>
              </w:tc>
              <w:tc>
                <w:tcPr>
                  <w:tcW w:w="984" w:type="pct"/>
                  <w:shd w:val="clear" w:color="auto" w:fill="auto"/>
                  <w:vAlign w:val="center"/>
                </w:tcPr>
                <w:p>
                  <w:pPr>
                    <w:adjustRightInd w:val="0"/>
                    <w:snapToGrid w:val="0"/>
                    <w:spacing w:line="320" w:lineRule="exact"/>
                    <w:jc w:val="center"/>
                    <w:rPr>
                      <w:szCs w:val="21"/>
                    </w:rPr>
                  </w:pPr>
                  <w:r>
                    <w:rPr>
                      <w:szCs w:val="21"/>
                    </w:rPr>
                    <w:t>电</w:t>
                  </w:r>
                </w:p>
              </w:tc>
              <w:tc>
                <w:tcPr>
                  <w:tcW w:w="520" w:type="pct"/>
                  <w:vAlign w:val="center"/>
                </w:tcPr>
                <w:p>
                  <w:pPr>
                    <w:adjustRightInd w:val="0"/>
                    <w:snapToGrid w:val="0"/>
                    <w:spacing w:line="320" w:lineRule="exact"/>
                    <w:jc w:val="center"/>
                    <w:rPr>
                      <w:szCs w:val="21"/>
                    </w:rPr>
                  </w:pPr>
                  <w:r>
                    <w:rPr>
                      <w:szCs w:val="21"/>
                    </w:rPr>
                    <w:t>kW·h/a</w:t>
                  </w:r>
                </w:p>
              </w:tc>
              <w:tc>
                <w:tcPr>
                  <w:tcW w:w="651" w:type="pct"/>
                  <w:shd w:val="clear" w:color="auto" w:fill="auto"/>
                  <w:vAlign w:val="center"/>
                </w:tcPr>
                <w:p>
                  <w:pPr>
                    <w:adjustRightInd w:val="0"/>
                    <w:snapToGrid w:val="0"/>
                    <w:spacing w:line="320" w:lineRule="exact"/>
                    <w:jc w:val="center"/>
                    <w:rPr>
                      <w:szCs w:val="21"/>
                    </w:rPr>
                  </w:pPr>
                  <w:r>
                    <w:rPr>
                      <w:szCs w:val="21"/>
                    </w:rPr>
                    <w:t>/</w:t>
                  </w:r>
                </w:p>
              </w:tc>
              <w:tc>
                <w:tcPr>
                  <w:tcW w:w="770" w:type="pct"/>
                  <w:vAlign w:val="center"/>
                </w:tcPr>
                <w:p>
                  <w:pPr>
                    <w:adjustRightInd w:val="0"/>
                    <w:snapToGrid w:val="0"/>
                    <w:spacing w:line="320" w:lineRule="exact"/>
                    <w:jc w:val="center"/>
                    <w:rPr>
                      <w:szCs w:val="21"/>
                    </w:rPr>
                  </w:pPr>
                  <w:r>
                    <w:rPr>
                      <w:rFonts w:hint="eastAsia"/>
                      <w:szCs w:val="21"/>
                    </w:rPr>
                    <w:t>1</w:t>
                  </w:r>
                  <w:r>
                    <w:rPr>
                      <w:szCs w:val="21"/>
                    </w:rPr>
                    <w:t>00</w:t>
                  </w:r>
                  <w:r>
                    <w:rPr>
                      <w:rFonts w:hint="eastAsia"/>
                      <w:szCs w:val="21"/>
                    </w:rPr>
                    <w:t>万</w:t>
                  </w:r>
                </w:p>
              </w:tc>
              <w:tc>
                <w:tcPr>
                  <w:tcW w:w="740" w:type="pct"/>
                  <w:vAlign w:val="center"/>
                </w:tcPr>
                <w:p>
                  <w:pPr>
                    <w:adjustRightInd w:val="0"/>
                    <w:snapToGrid w:val="0"/>
                    <w:spacing w:line="320" w:lineRule="exact"/>
                    <w:jc w:val="center"/>
                    <w:rPr>
                      <w:szCs w:val="21"/>
                    </w:rPr>
                  </w:pPr>
                  <w:r>
                    <w:rPr>
                      <w:rFonts w:hint="eastAsia"/>
                      <w:szCs w:val="21"/>
                    </w:rPr>
                    <w:t>-</w:t>
                  </w:r>
                  <w:r>
                    <w:rPr>
                      <w:szCs w:val="21"/>
                    </w:rPr>
                    <w:t>50</w:t>
                  </w:r>
                  <w:r>
                    <w:rPr>
                      <w:rFonts w:hint="eastAsia"/>
                      <w:szCs w:val="21"/>
                    </w:rPr>
                    <w:t>万</w:t>
                  </w:r>
                </w:p>
              </w:tc>
              <w:tc>
                <w:tcPr>
                  <w:tcW w:w="1011" w:type="pct"/>
                  <w:vAlign w:val="center"/>
                </w:tcPr>
                <w:p>
                  <w:pPr>
                    <w:adjustRightInd w:val="0"/>
                    <w:snapToGrid w:val="0"/>
                    <w:spacing w:line="320" w:lineRule="exact"/>
                    <w:jc w:val="center"/>
                    <w:rPr>
                      <w:szCs w:val="21"/>
                    </w:rPr>
                  </w:pPr>
                  <w:r>
                    <w:rPr>
                      <w:rFonts w:hint="eastAsia"/>
                      <w:szCs w:val="21"/>
                    </w:rPr>
                    <w:t>/</w:t>
                  </w:r>
                </w:p>
              </w:tc>
            </w:tr>
          </w:tbl>
          <w:p>
            <w:pPr>
              <w:numPr>
                <w:ilvl w:val="0"/>
                <w:numId w:val="12"/>
              </w:numPr>
              <w:snapToGrid w:val="0"/>
              <w:spacing w:line="440" w:lineRule="exact"/>
              <w:ind w:left="0" w:firstLine="482" w:firstLineChars="200"/>
              <w:rPr>
                <w:rFonts w:ascii="宋体" w:hAnsi="宋体"/>
                <w:b/>
                <w:bCs/>
                <w:sz w:val="24"/>
              </w:rPr>
            </w:pPr>
            <w:r>
              <w:rPr>
                <w:rFonts w:hint="eastAsia" w:ascii="宋体" w:hAnsi="宋体"/>
                <w:b/>
                <w:bCs/>
                <w:sz w:val="24"/>
              </w:rPr>
              <w:t>劳动定员及工作制度</w:t>
            </w:r>
          </w:p>
          <w:p>
            <w:pPr>
              <w:spacing w:line="440" w:lineRule="exact"/>
              <w:ind w:firstLine="480" w:firstLineChars="200"/>
              <w:rPr>
                <w:sz w:val="24"/>
              </w:rPr>
            </w:pPr>
            <w:r>
              <w:rPr>
                <w:rFonts w:hint="eastAsia"/>
                <w:sz w:val="24"/>
              </w:rPr>
              <w:t>企业现有员工</w:t>
            </w:r>
            <w:r>
              <w:rPr>
                <w:sz w:val="24"/>
              </w:rPr>
              <w:t>150</w:t>
            </w:r>
            <w:r>
              <w:rPr>
                <w:rFonts w:hint="eastAsia"/>
                <w:sz w:val="24"/>
              </w:rPr>
              <w:t>人，实行单班制生产，每班8</w:t>
            </w:r>
            <w:r>
              <w:rPr>
                <w:sz w:val="24"/>
              </w:rPr>
              <w:t>h</w:t>
            </w:r>
            <w:r>
              <w:rPr>
                <w:rFonts w:hint="eastAsia"/>
                <w:sz w:val="24"/>
              </w:rPr>
              <w:t>，年生产时间3</w:t>
            </w:r>
            <w:r>
              <w:rPr>
                <w:sz w:val="24"/>
              </w:rPr>
              <w:t>00d</w:t>
            </w:r>
            <w:r>
              <w:rPr>
                <w:rFonts w:hint="eastAsia"/>
                <w:sz w:val="24"/>
              </w:rPr>
              <w:t>，厂区不提供食宿。</w:t>
            </w:r>
          </w:p>
          <w:p>
            <w:pPr>
              <w:numPr>
                <w:ilvl w:val="0"/>
                <w:numId w:val="12"/>
              </w:numPr>
              <w:snapToGrid w:val="0"/>
              <w:spacing w:line="440" w:lineRule="exact"/>
              <w:ind w:left="0" w:firstLine="482" w:firstLineChars="200"/>
              <w:rPr>
                <w:b/>
                <w:bCs/>
                <w:sz w:val="24"/>
              </w:rPr>
            </w:pPr>
            <w:r>
              <w:rPr>
                <w:b/>
                <w:bCs/>
                <w:sz w:val="24"/>
              </w:rPr>
              <w:t>现有项目主要生产工艺</w:t>
            </w:r>
          </w:p>
          <w:p>
            <w:pPr>
              <w:snapToGrid w:val="0"/>
              <w:spacing w:line="440" w:lineRule="exact"/>
              <w:ind w:firstLine="480" w:firstLineChars="200"/>
              <w:rPr>
                <w:sz w:val="24"/>
              </w:rPr>
            </w:pPr>
            <w:r>
              <w:rPr>
                <w:sz w:val="24"/>
              </w:rPr>
              <w:t>企业老厂区</w:t>
            </w:r>
            <w:r>
              <w:rPr>
                <w:rFonts w:hint="eastAsia"/>
                <w:sz w:val="24"/>
              </w:rPr>
              <w:t>现有产品主要为</w:t>
            </w:r>
            <w:r>
              <w:rPr>
                <w:sz w:val="24"/>
              </w:rPr>
              <w:t>铜阀门，其生产工艺流程及产污环节见图2-8，其中红冲工艺</w:t>
            </w:r>
            <w:r>
              <w:rPr>
                <w:rFonts w:hint="eastAsia"/>
                <w:sz w:val="24"/>
              </w:rPr>
              <w:t>现已</w:t>
            </w:r>
            <w:r>
              <w:rPr>
                <w:sz w:val="24"/>
              </w:rPr>
              <w:t>外协处理</w:t>
            </w:r>
            <w:r>
              <w:rPr>
                <w:rFonts w:hint="eastAsia"/>
                <w:sz w:val="24"/>
              </w:rPr>
              <w:t>，因实际生产中个别厂家要求有清洗工序，故企业增加了1台超声波清洗机、2台水抛机，产生的清洗废水量约3</w:t>
            </w:r>
            <w:r>
              <w:rPr>
                <w:sz w:val="24"/>
              </w:rPr>
              <w:t>t/a</w:t>
            </w:r>
            <w:r>
              <w:rPr>
                <w:rFonts w:hint="eastAsia"/>
                <w:sz w:val="24"/>
              </w:rPr>
              <w:t>，收集后委托台州华浙环保科技有限公司处理，不属于重大变更</w:t>
            </w:r>
            <w:r>
              <w:rPr>
                <w:sz w:val="24"/>
              </w:rPr>
              <w:t>。</w:t>
            </w:r>
          </w:p>
          <w:p>
            <w:pPr>
              <w:snapToGrid w:val="0"/>
              <w:jc w:val="center"/>
            </w:pPr>
            <w:r>
              <w:object>
                <v:shape id="_x0000_i1033" o:spt="75" type="#_x0000_t75" style="height:349.7pt;width:413.8pt;" o:ole="t" filled="f" o:preferrelative="t" stroked="f" coordsize="21600,21600">
                  <v:path/>
                  <v:fill on="f" focussize="0,0"/>
                  <v:stroke on="f" joinstyle="miter"/>
                  <v:imagedata r:id="rId31" o:title=""/>
                  <o:lock v:ext="edit" aspectratio="t"/>
                  <w10:wrap type="none"/>
                  <w10:anchorlock/>
                </v:shape>
                <o:OLEObject Type="Embed" ProgID="Visio.Drawing.15" ShapeID="_x0000_i1033" DrawAspect="Content" ObjectID="_1468075732" r:id="rId30">
                  <o:LockedField>false</o:LockedField>
                </o:OLEObject>
              </w:object>
            </w:r>
          </w:p>
          <w:p>
            <w:pPr>
              <w:snapToGrid w:val="0"/>
              <w:spacing w:line="440" w:lineRule="exact"/>
              <w:ind w:firstLine="422" w:firstLineChars="200"/>
              <w:jc w:val="center"/>
              <w:rPr>
                <w:b/>
                <w:bCs/>
                <w:szCs w:val="21"/>
              </w:rPr>
            </w:pPr>
            <w:r>
              <w:rPr>
                <w:rFonts w:hint="eastAsia"/>
                <w:b/>
                <w:bCs/>
                <w:szCs w:val="21"/>
              </w:rPr>
              <w:t>图2</w:t>
            </w:r>
            <w:r>
              <w:rPr>
                <w:b/>
                <w:bCs/>
                <w:szCs w:val="21"/>
              </w:rPr>
              <w:t xml:space="preserve">-8  </w:t>
            </w:r>
            <w:r>
              <w:rPr>
                <w:rFonts w:hint="eastAsia"/>
                <w:b/>
                <w:bCs/>
                <w:szCs w:val="21"/>
              </w:rPr>
              <w:t>老厂区现有生产工艺及产污环节图</w:t>
            </w:r>
          </w:p>
          <w:p>
            <w:pPr>
              <w:adjustRightInd w:val="0"/>
              <w:snapToGrid w:val="0"/>
              <w:spacing w:line="440" w:lineRule="exact"/>
              <w:ind w:firstLine="482" w:firstLineChars="200"/>
              <w:rPr>
                <w:rFonts w:ascii="宋体" w:hAnsi="宋体" w:cs="宋体"/>
                <w:kern w:val="0"/>
                <w:sz w:val="24"/>
              </w:rPr>
            </w:pPr>
            <w:r>
              <w:rPr>
                <w:rFonts w:hint="eastAsia"/>
                <w:b/>
                <w:sz w:val="24"/>
                <w:szCs w:val="32"/>
              </w:rPr>
              <w:t>工艺流程：</w:t>
            </w:r>
            <w:r>
              <w:rPr>
                <w:rFonts w:ascii="宋体" w:hAnsi="宋体" w:cs="宋体"/>
                <w:kern w:val="0"/>
                <w:sz w:val="24"/>
              </w:rPr>
              <w:t>外购的铜棒先经切割机下料成相应尺寸，</w:t>
            </w:r>
            <w:r>
              <w:rPr>
                <w:rFonts w:hint="eastAsia" w:ascii="宋体" w:hAnsi="宋体" w:cs="宋体"/>
                <w:kern w:val="0"/>
                <w:sz w:val="24"/>
              </w:rPr>
              <w:t>外协红冲处理</w:t>
            </w:r>
            <w:r>
              <w:rPr>
                <w:rFonts w:ascii="宋体" w:hAnsi="宋体" w:cs="宋体"/>
                <w:kern w:val="0"/>
                <w:sz w:val="24"/>
              </w:rPr>
              <w:t>，因</w:t>
            </w:r>
            <w:r>
              <w:rPr>
                <w:rFonts w:hint="eastAsia" w:ascii="宋体" w:hAnsi="宋体" w:cs="宋体"/>
                <w:kern w:val="0"/>
                <w:sz w:val="24"/>
              </w:rPr>
              <w:t>红冲</w:t>
            </w:r>
            <w:r>
              <w:rPr>
                <w:rFonts w:ascii="宋体" w:hAnsi="宋体" w:cs="宋体"/>
                <w:kern w:val="0"/>
                <w:sz w:val="24"/>
              </w:rPr>
              <w:t>加热过程中表面氧化形成氧化皮，</w:t>
            </w:r>
            <w:r>
              <w:rPr>
                <w:rFonts w:hint="eastAsia" w:ascii="宋体" w:hAnsi="宋体" w:cs="宋体"/>
                <w:kern w:val="0"/>
                <w:sz w:val="24"/>
              </w:rPr>
              <w:t>红冲后工件</w:t>
            </w:r>
            <w:r>
              <w:rPr>
                <w:rFonts w:ascii="宋体" w:hAnsi="宋体" w:cs="宋体"/>
                <w:kern w:val="0"/>
                <w:sz w:val="24"/>
              </w:rPr>
              <w:t>需由抛</w:t>
            </w:r>
            <w:r>
              <w:rPr>
                <w:rFonts w:hint="eastAsia" w:ascii="宋体" w:hAnsi="宋体" w:cs="宋体"/>
                <w:kern w:val="0"/>
                <w:sz w:val="24"/>
              </w:rPr>
              <w:t>砂</w:t>
            </w:r>
            <w:r>
              <w:rPr>
                <w:rFonts w:ascii="宋体" w:hAnsi="宋体" w:cs="宋体"/>
                <w:kern w:val="0"/>
                <w:sz w:val="24"/>
              </w:rPr>
              <w:t>机去除表面的氧化皮，抛</w:t>
            </w:r>
            <w:r>
              <w:rPr>
                <w:rFonts w:hint="eastAsia" w:ascii="宋体" w:hAnsi="宋体" w:cs="宋体"/>
                <w:kern w:val="0"/>
                <w:sz w:val="24"/>
              </w:rPr>
              <w:t>砂</w:t>
            </w:r>
            <w:r>
              <w:rPr>
                <w:rFonts w:ascii="宋体" w:hAnsi="宋体" w:cs="宋体"/>
                <w:kern w:val="0"/>
                <w:sz w:val="24"/>
              </w:rPr>
              <w:t>后再经数控车床等设备的机加工，之后委托外单位对工件进行电镀处理，电镀后收回的各部件与外购的配件以及</w:t>
            </w:r>
            <w:r>
              <w:rPr>
                <w:kern w:val="0"/>
                <w:sz w:val="24"/>
              </w:rPr>
              <w:t>ABS</w:t>
            </w:r>
            <w:r>
              <w:rPr>
                <w:rFonts w:ascii="宋体" w:hAnsi="宋体" w:cs="宋体"/>
                <w:kern w:val="0"/>
                <w:sz w:val="24"/>
              </w:rPr>
              <w:t>、</w:t>
            </w:r>
            <w:r>
              <w:rPr>
                <w:kern w:val="0"/>
                <w:sz w:val="24"/>
              </w:rPr>
              <w:t>PP</w:t>
            </w:r>
            <w:r>
              <w:rPr>
                <w:rFonts w:ascii="宋体" w:hAnsi="宋体" w:cs="宋体"/>
                <w:kern w:val="0"/>
                <w:sz w:val="24"/>
              </w:rPr>
              <w:t>注塑成的塑料配件装配成产品，装配后的产品再经试压检验，试压合格的产品经烘干</w:t>
            </w:r>
            <w:r>
              <w:rPr>
                <w:rFonts w:hint="eastAsia" w:ascii="宋体" w:hAnsi="宋体" w:cs="宋体"/>
                <w:kern w:val="0"/>
                <w:sz w:val="24"/>
              </w:rPr>
              <w:t>、</w:t>
            </w:r>
            <w:r>
              <w:rPr>
                <w:rFonts w:ascii="宋体" w:hAnsi="宋体" w:cs="宋体"/>
                <w:kern w:val="0"/>
                <w:sz w:val="24"/>
              </w:rPr>
              <w:t>质量检验合格后即可包装入库。</w:t>
            </w:r>
          </w:p>
          <w:p>
            <w:pPr>
              <w:numPr>
                <w:ilvl w:val="0"/>
                <w:numId w:val="12"/>
              </w:numPr>
              <w:snapToGrid w:val="0"/>
              <w:spacing w:line="440" w:lineRule="exact"/>
              <w:ind w:left="0" w:firstLine="482" w:firstLineChars="200"/>
              <w:rPr>
                <w:rFonts w:ascii="宋体" w:hAnsi="宋体"/>
                <w:b/>
                <w:bCs/>
                <w:sz w:val="24"/>
              </w:rPr>
            </w:pPr>
            <w:r>
              <w:rPr>
                <w:rFonts w:hint="eastAsia" w:ascii="宋体" w:hAnsi="宋体"/>
                <w:b/>
                <w:bCs/>
                <w:sz w:val="24"/>
              </w:rPr>
              <w:t>现有项目污染源强及达标性分析</w:t>
            </w:r>
          </w:p>
          <w:p>
            <w:pPr>
              <w:snapToGrid w:val="0"/>
              <w:spacing w:line="440" w:lineRule="exact"/>
              <w:ind w:firstLine="482" w:firstLineChars="200"/>
              <w:rPr>
                <w:rFonts w:ascii="宋体" w:hAnsi="宋体"/>
                <w:b/>
                <w:bCs/>
                <w:sz w:val="24"/>
              </w:rPr>
            </w:pPr>
            <w:r>
              <w:rPr>
                <w:rFonts w:hint="eastAsia" w:ascii="宋体" w:hAnsi="宋体"/>
                <w:b/>
                <w:bCs/>
                <w:sz w:val="24"/>
              </w:rPr>
              <w:t>（1）现有项目废水产排情况及达标情况分析</w:t>
            </w:r>
          </w:p>
          <w:p>
            <w:pPr>
              <w:snapToGrid w:val="0"/>
              <w:spacing w:line="440" w:lineRule="exact"/>
              <w:ind w:firstLine="480" w:firstLineChars="200"/>
              <w:rPr>
                <w:rFonts w:ascii="宋体" w:hAnsi="宋体"/>
                <w:sz w:val="24"/>
              </w:rPr>
            </w:pPr>
            <w:r>
              <w:rPr>
                <w:rFonts w:hint="eastAsia" w:ascii="宋体" w:hAnsi="宋体"/>
                <w:sz w:val="24"/>
              </w:rPr>
              <w:t>企业现有项目废水主要试压废水、清洗废水和员工生活污水。</w:t>
            </w:r>
          </w:p>
          <w:p>
            <w:pPr>
              <w:snapToGrid w:val="0"/>
              <w:spacing w:line="440" w:lineRule="exact"/>
              <w:ind w:firstLine="480" w:firstLineChars="200"/>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w:instrText>
            </w:r>
            <w:r>
              <w:rPr>
                <w:rFonts w:hint="eastAsia" w:ascii="宋体" w:hAnsi="宋体" w:cs="宋体"/>
                <w:kern w:val="0"/>
                <w:sz w:val="24"/>
              </w:rPr>
              <w:instrText xml:space="preserve">= 1 \* GB3</w:instrText>
            </w:r>
            <w:r>
              <w:rPr>
                <w:rFonts w:ascii="宋体" w:hAnsi="宋体" w:cs="宋体"/>
                <w:kern w:val="0"/>
                <w:sz w:val="24"/>
              </w:rPr>
              <w:instrText xml:space="preserve"> </w:instrText>
            </w:r>
            <w:r>
              <w:rPr>
                <w:rFonts w:ascii="宋体" w:hAnsi="宋体" w:cs="宋体"/>
                <w:kern w:val="0"/>
                <w:sz w:val="24"/>
              </w:rPr>
              <w:fldChar w:fldCharType="separate"/>
            </w:r>
            <w:r>
              <w:rPr>
                <w:rFonts w:hint="eastAsia" w:ascii="宋体" w:hAnsi="宋体" w:cs="宋体"/>
                <w:kern w:val="0"/>
                <w:sz w:val="24"/>
              </w:rPr>
              <w:t>①</w:t>
            </w:r>
            <w:r>
              <w:rPr>
                <w:rFonts w:ascii="宋体" w:hAnsi="宋体" w:cs="宋体"/>
                <w:kern w:val="0"/>
                <w:sz w:val="24"/>
              </w:rPr>
              <w:fldChar w:fldCharType="end"/>
            </w:r>
            <w:r>
              <w:rPr>
                <w:rFonts w:hint="eastAsia" w:ascii="宋体" w:hAnsi="宋体" w:cs="宋体"/>
                <w:kern w:val="0"/>
                <w:sz w:val="24"/>
              </w:rPr>
              <w:t>试压废水。</w:t>
            </w:r>
            <w:r>
              <w:rPr>
                <w:rFonts w:ascii="宋体" w:hAnsi="宋体" w:cs="宋体"/>
                <w:kern w:val="0"/>
                <w:sz w:val="24"/>
              </w:rPr>
              <w:t>项目成品生产后需经试压检验，</w:t>
            </w:r>
            <w:r>
              <w:rPr>
                <w:rFonts w:hint="eastAsia" w:ascii="宋体" w:hAnsi="宋体" w:cs="宋体"/>
                <w:kern w:val="0"/>
                <w:sz w:val="24"/>
              </w:rPr>
              <w:t>部分产品采用水试压</w:t>
            </w:r>
            <w:r>
              <w:rPr>
                <w:rFonts w:ascii="宋体" w:hAnsi="宋体" w:cs="宋体"/>
                <w:kern w:val="0"/>
                <w:sz w:val="24"/>
              </w:rPr>
              <w:t>，试压废水循环利用，因产品带走及自然蒸发而损耗，定期补充不外排</w:t>
            </w:r>
            <w:r>
              <w:rPr>
                <w:rFonts w:hint="eastAsia" w:ascii="宋体" w:hAnsi="宋体" w:cs="宋体"/>
                <w:kern w:val="0"/>
                <w:sz w:val="24"/>
              </w:rPr>
              <w:t>。根据企业提供的统计资料，现有</w:t>
            </w:r>
            <w:r>
              <w:rPr>
                <w:rFonts w:ascii="宋体" w:hAnsi="宋体" w:cs="宋体"/>
                <w:kern w:val="0"/>
                <w:sz w:val="24"/>
              </w:rPr>
              <w:t>项目</w:t>
            </w:r>
            <w:r>
              <w:rPr>
                <w:rFonts w:hint="eastAsia" w:ascii="宋体" w:hAnsi="宋体" w:cs="宋体"/>
                <w:kern w:val="0"/>
                <w:sz w:val="24"/>
              </w:rPr>
              <w:t>试压废水</w:t>
            </w:r>
            <w:r>
              <w:rPr>
                <w:rFonts w:ascii="宋体" w:hAnsi="宋体" w:cs="宋体"/>
                <w:kern w:val="0"/>
                <w:sz w:val="24"/>
              </w:rPr>
              <w:t>年补充新鲜水量约为</w:t>
            </w:r>
            <w:r>
              <w:rPr>
                <w:kern w:val="0"/>
                <w:sz w:val="24"/>
              </w:rPr>
              <w:t>1</w:t>
            </w:r>
            <w:r>
              <w:rPr>
                <w:rFonts w:hint="eastAsia"/>
                <w:kern w:val="0"/>
                <w:sz w:val="24"/>
              </w:rPr>
              <w:t>0</w:t>
            </w:r>
            <w:r>
              <w:rPr>
                <w:kern w:val="0"/>
                <w:sz w:val="24"/>
              </w:rPr>
              <w:t>t</w:t>
            </w:r>
            <w:r>
              <w:rPr>
                <w:rFonts w:ascii="宋体" w:hAnsi="宋体" w:cs="宋体"/>
                <w:kern w:val="0"/>
                <w:sz w:val="24"/>
              </w:rPr>
              <w:t>。</w:t>
            </w:r>
          </w:p>
          <w:p>
            <w:pPr>
              <w:snapToGrid w:val="0"/>
              <w:spacing w:line="440" w:lineRule="exact"/>
              <w:ind w:firstLine="480" w:firstLineChars="200"/>
              <w:rPr>
                <w:sz w:val="24"/>
              </w:rPr>
            </w:pPr>
            <w:r>
              <w:rPr>
                <w:kern w:val="0"/>
                <w:sz w:val="24"/>
              </w:rPr>
              <w:fldChar w:fldCharType="begin"/>
            </w:r>
            <w:r>
              <w:rPr>
                <w:kern w:val="0"/>
                <w:sz w:val="24"/>
              </w:rPr>
              <w:instrText xml:space="preserve"> = 2 \* GB3 </w:instrText>
            </w:r>
            <w:r>
              <w:rPr>
                <w:kern w:val="0"/>
                <w:sz w:val="24"/>
              </w:rPr>
              <w:fldChar w:fldCharType="separate"/>
            </w:r>
            <w:r>
              <w:rPr>
                <w:rFonts w:hint="eastAsia" w:ascii="宋体" w:hAnsi="宋体" w:cs="宋体"/>
                <w:kern w:val="0"/>
                <w:sz w:val="24"/>
              </w:rPr>
              <w:t>②</w:t>
            </w:r>
            <w:r>
              <w:rPr>
                <w:kern w:val="0"/>
                <w:sz w:val="24"/>
              </w:rPr>
              <w:fldChar w:fldCharType="end"/>
            </w:r>
            <w:r>
              <w:rPr>
                <w:rFonts w:hint="eastAsia"/>
                <w:sz w:val="24"/>
              </w:rPr>
              <w:t>清洗</w:t>
            </w:r>
            <w:r>
              <w:rPr>
                <w:sz w:val="24"/>
              </w:rPr>
              <w:t>废水。</w:t>
            </w:r>
            <w:r>
              <w:rPr>
                <w:rFonts w:hint="eastAsia"/>
                <w:sz w:val="24"/>
              </w:rPr>
              <w:t>因厂家要求，部分产品需要清洗，</w:t>
            </w:r>
            <w:r>
              <w:rPr>
                <w:sz w:val="24"/>
              </w:rPr>
              <w:t>企业现有1台水抛机</w:t>
            </w:r>
            <w:r>
              <w:rPr>
                <w:rFonts w:hint="eastAsia"/>
                <w:sz w:val="24"/>
              </w:rPr>
              <w:t>、</w:t>
            </w:r>
            <w:r>
              <w:rPr>
                <w:sz w:val="24"/>
              </w:rPr>
              <w:t>2台超声波清洗机</w:t>
            </w:r>
            <w:r>
              <w:rPr>
                <w:rFonts w:hint="eastAsia"/>
                <w:sz w:val="24"/>
              </w:rPr>
              <w:t>。</w:t>
            </w:r>
            <w:r>
              <w:rPr>
                <w:sz w:val="24"/>
              </w:rPr>
              <w:t>根据企业提供的统计数据，</w:t>
            </w:r>
            <w:r>
              <w:rPr>
                <w:rFonts w:hint="eastAsia"/>
                <w:sz w:val="24"/>
              </w:rPr>
              <w:t>清洗</w:t>
            </w:r>
            <w:r>
              <w:rPr>
                <w:sz w:val="24"/>
              </w:rPr>
              <w:t>废水年产生量约3t，收集后委托台州华浙环保科技股份有限公司处理。</w:t>
            </w:r>
          </w:p>
          <w:p>
            <w:pPr>
              <w:snapToGrid w:val="0"/>
              <w:spacing w:line="440" w:lineRule="exact"/>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生活污水。企业现有员工150人，厂区不提供食宿。生活污水经化粪池处理</w:t>
            </w:r>
            <w:r>
              <w:rPr>
                <w:rFonts w:hint="eastAsia"/>
                <w:sz w:val="24"/>
              </w:rPr>
              <w:t>达标</w:t>
            </w:r>
            <w:r>
              <w:rPr>
                <w:sz w:val="24"/>
              </w:rPr>
              <w:t>后</w:t>
            </w:r>
            <w:r>
              <w:rPr>
                <w:rFonts w:hint="eastAsia"/>
                <w:sz w:val="24"/>
              </w:rPr>
              <w:t>纳管至玉环市漩门工业城污水预处理中心处理后纳入市政污水管网，最终经玉环市污水处理有限公司处理达标后外排</w:t>
            </w:r>
            <w:r>
              <w:rPr>
                <w:sz w:val="24"/>
              </w:rPr>
              <w:t>。</w:t>
            </w:r>
          </w:p>
          <w:p>
            <w:pPr>
              <w:snapToGrid w:val="0"/>
              <w:spacing w:line="440" w:lineRule="exact"/>
              <w:ind w:firstLine="480" w:firstLineChars="200"/>
              <w:rPr>
                <w:sz w:val="24"/>
              </w:rPr>
            </w:pPr>
            <w:r>
              <w:rPr>
                <w:sz w:val="24"/>
              </w:rPr>
              <w:t>根据企业2019年例行监测报告（浙新硕检[2019]检字第270号），企业废水排放口监测结果见表</w:t>
            </w:r>
            <w:r>
              <w:rPr>
                <w:rFonts w:hint="eastAsia"/>
                <w:sz w:val="24"/>
              </w:rPr>
              <w:t>2</w:t>
            </w:r>
            <w:r>
              <w:rPr>
                <w:sz w:val="24"/>
              </w:rPr>
              <w:t>-19</w:t>
            </w:r>
            <w:r>
              <w:rPr>
                <w:rFonts w:hint="eastAsia"/>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废水监测结果</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933"/>
              <w:gridCol w:w="1146"/>
              <w:gridCol w:w="571"/>
              <w:gridCol w:w="571"/>
              <w:gridCol w:w="716"/>
              <w:gridCol w:w="571"/>
              <w:gridCol w:w="714"/>
              <w:gridCol w:w="716"/>
              <w:gridCol w:w="714"/>
              <w:gridCol w:w="85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554" w:type="pct"/>
                  <w:vMerge w:val="restart"/>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样品编号</w:t>
                  </w:r>
                </w:p>
              </w:tc>
              <w:tc>
                <w:tcPr>
                  <w:tcW w:w="680" w:type="pct"/>
                  <w:vMerge w:val="restart"/>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采样地点</w:t>
                  </w:r>
                </w:p>
              </w:tc>
              <w:tc>
                <w:tcPr>
                  <w:tcW w:w="339" w:type="pct"/>
                  <w:vMerge w:val="restar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样品性状</w:t>
                  </w:r>
                </w:p>
              </w:tc>
              <w:tc>
                <w:tcPr>
                  <w:tcW w:w="3427" w:type="pct"/>
                  <w:gridSpan w:val="8"/>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检测项目（单位：mg/L，除注明外）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jc w:val="center"/>
              </w:trPr>
              <w:tc>
                <w:tcPr>
                  <w:tcW w:w="554" w:type="pct"/>
                  <w:vMerge w:val="continue"/>
                  <w:vAlign w:val="center"/>
                </w:tcPr>
                <w:p>
                  <w:pPr>
                    <w:pStyle w:val="337"/>
                    <w:spacing w:line="276" w:lineRule="auto"/>
                    <w:ind w:firstLine="0" w:firstLineChars="0"/>
                    <w:jc w:val="center"/>
                    <w:rPr>
                      <w:rFonts w:eastAsia="宋体"/>
                      <w:sz w:val="18"/>
                      <w:szCs w:val="18"/>
                      <w:lang w:val="en-US"/>
                    </w:rPr>
                  </w:pPr>
                </w:p>
              </w:tc>
              <w:tc>
                <w:tcPr>
                  <w:tcW w:w="680" w:type="pct"/>
                  <w:vMerge w:val="continue"/>
                  <w:vAlign w:val="center"/>
                </w:tcPr>
                <w:p>
                  <w:pPr>
                    <w:pStyle w:val="337"/>
                    <w:spacing w:line="276" w:lineRule="auto"/>
                    <w:ind w:firstLine="0" w:firstLineChars="0"/>
                    <w:jc w:val="center"/>
                    <w:rPr>
                      <w:rFonts w:eastAsia="宋体"/>
                      <w:sz w:val="18"/>
                      <w:szCs w:val="18"/>
                      <w:lang w:val="en-US"/>
                    </w:rPr>
                  </w:pPr>
                </w:p>
              </w:tc>
              <w:tc>
                <w:tcPr>
                  <w:tcW w:w="339" w:type="pct"/>
                  <w:vMerge w:val="continue"/>
                  <w:tcMar>
                    <w:left w:w="57" w:type="dxa"/>
                    <w:right w:w="57" w:type="dxa"/>
                  </w:tcMar>
                  <w:vAlign w:val="center"/>
                </w:tcPr>
                <w:p>
                  <w:pPr>
                    <w:pStyle w:val="337"/>
                    <w:spacing w:line="276" w:lineRule="auto"/>
                    <w:ind w:firstLine="0" w:firstLineChars="0"/>
                    <w:jc w:val="center"/>
                    <w:rPr>
                      <w:rFonts w:eastAsia="宋体"/>
                      <w:sz w:val="18"/>
                      <w:szCs w:val="18"/>
                      <w:lang w:val="en-US"/>
                    </w:rPr>
                  </w:pPr>
                </w:p>
              </w:tc>
              <w:tc>
                <w:tcPr>
                  <w:tcW w:w="339" w:type="pct"/>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pH</w:t>
                  </w:r>
                </w:p>
              </w:tc>
              <w:tc>
                <w:tcPr>
                  <w:tcW w:w="425"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COD</w:t>
                  </w:r>
                  <w:r>
                    <w:rPr>
                      <w:rFonts w:eastAsia="宋体"/>
                      <w:sz w:val="18"/>
                      <w:szCs w:val="18"/>
                      <w:vertAlign w:val="subscript"/>
                      <w:lang w:val="en-US"/>
                    </w:rPr>
                    <w:t>Cr</w:t>
                  </w:r>
                </w:p>
              </w:tc>
              <w:tc>
                <w:tcPr>
                  <w:tcW w:w="33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氨氮</w:t>
                  </w:r>
                </w:p>
              </w:tc>
              <w:tc>
                <w:tcPr>
                  <w:tcW w:w="424"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总磷</w:t>
                  </w:r>
                </w:p>
              </w:tc>
              <w:tc>
                <w:tcPr>
                  <w:tcW w:w="425"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悬浮物</w:t>
                  </w:r>
                </w:p>
              </w:tc>
              <w:tc>
                <w:tcPr>
                  <w:tcW w:w="424"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石油类</w:t>
                  </w:r>
                </w:p>
              </w:tc>
              <w:tc>
                <w:tcPr>
                  <w:tcW w:w="50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氯化物</w:t>
                  </w:r>
                </w:p>
              </w:tc>
              <w:tc>
                <w:tcPr>
                  <w:tcW w:w="542"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4" w:type="pct"/>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S</w:t>
                  </w:r>
                  <w:r>
                    <w:rPr>
                      <w:rFonts w:eastAsia="宋体"/>
                      <w:sz w:val="18"/>
                      <w:szCs w:val="18"/>
                      <w:lang w:val="en-US"/>
                    </w:rPr>
                    <w:t>20191022-</w:t>
                  </w:r>
                </w:p>
                <w:p>
                  <w:pPr>
                    <w:pStyle w:val="337"/>
                    <w:spacing w:line="276" w:lineRule="auto"/>
                    <w:ind w:firstLine="0" w:firstLineChars="0"/>
                    <w:jc w:val="center"/>
                    <w:rPr>
                      <w:rFonts w:eastAsia="宋体"/>
                      <w:sz w:val="18"/>
                      <w:szCs w:val="18"/>
                      <w:lang w:val="en-US"/>
                    </w:rPr>
                  </w:pPr>
                  <w:r>
                    <w:rPr>
                      <w:rFonts w:eastAsia="宋体"/>
                      <w:sz w:val="18"/>
                      <w:szCs w:val="18"/>
                      <w:lang w:val="en-US"/>
                    </w:rPr>
                    <w:t>01-01-01</w:t>
                  </w:r>
                </w:p>
              </w:tc>
              <w:tc>
                <w:tcPr>
                  <w:tcW w:w="680" w:type="pct"/>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浙江金硕阀门股份有限公司废水排放口</w:t>
                  </w:r>
                </w:p>
              </w:tc>
              <w:tc>
                <w:tcPr>
                  <w:tcW w:w="33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微黄、微浊</w:t>
                  </w:r>
                </w:p>
              </w:tc>
              <w:tc>
                <w:tcPr>
                  <w:tcW w:w="339" w:type="pct"/>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7</w:t>
                  </w:r>
                  <w:r>
                    <w:rPr>
                      <w:rFonts w:eastAsia="宋体"/>
                      <w:sz w:val="18"/>
                      <w:szCs w:val="18"/>
                      <w:lang w:val="en-US"/>
                    </w:rPr>
                    <w:t>.17</w:t>
                  </w:r>
                </w:p>
              </w:tc>
              <w:tc>
                <w:tcPr>
                  <w:tcW w:w="425"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1</w:t>
                  </w:r>
                  <w:r>
                    <w:rPr>
                      <w:rFonts w:eastAsia="宋体"/>
                      <w:sz w:val="18"/>
                      <w:szCs w:val="18"/>
                      <w:lang w:val="en-US"/>
                    </w:rPr>
                    <w:t>59</w:t>
                  </w:r>
                </w:p>
              </w:tc>
              <w:tc>
                <w:tcPr>
                  <w:tcW w:w="33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1</w:t>
                  </w:r>
                  <w:r>
                    <w:rPr>
                      <w:rFonts w:eastAsia="宋体"/>
                      <w:sz w:val="18"/>
                      <w:szCs w:val="18"/>
                      <w:lang w:val="en-US"/>
                    </w:rPr>
                    <w:t>0.2</w:t>
                  </w:r>
                </w:p>
              </w:tc>
              <w:tc>
                <w:tcPr>
                  <w:tcW w:w="424"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3</w:t>
                  </w:r>
                  <w:r>
                    <w:rPr>
                      <w:rFonts w:eastAsia="宋体"/>
                      <w:sz w:val="18"/>
                      <w:szCs w:val="18"/>
                      <w:lang w:val="en-US"/>
                    </w:rPr>
                    <w:t>.90</w:t>
                  </w:r>
                </w:p>
              </w:tc>
              <w:tc>
                <w:tcPr>
                  <w:tcW w:w="425"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1</w:t>
                  </w:r>
                  <w:r>
                    <w:rPr>
                      <w:rFonts w:eastAsia="宋体"/>
                      <w:sz w:val="18"/>
                      <w:szCs w:val="18"/>
                      <w:lang w:val="en-US"/>
                    </w:rPr>
                    <w:t>6</w:t>
                  </w:r>
                </w:p>
              </w:tc>
              <w:tc>
                <w:tcPr>
                  <w:tcW w:w="424"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2</w:t>
                  </w:r>
                  <w:r>
                    <w:rPr>
                      <w:rFonts w:eastAsia="宋体"/>
                      <w:sz w:val="18"/>
                      <w:szCs w:val="18"/>
                      <w:lang w:val="en-US"/>
                    </w:rPr>
                    <w:t>.37</w:t>
                  </w:r>
                </w:p>
              </w:tc>
              <w:tc>
                <w:tcPr>
                  <w:tcW w:w="50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1</w:t>
                  </w:r>
                  <w:r>
                    <w:rPr>
                      <w:rFonts w:eastAsia="宋体"/>
                      <w:sz w:val="18"/>
                      <w:szCs w:val="18"/>
                      <w:lang w:val="en-US"/>
                    </w:rPr>
                    <w:t>28</w:t>
                  </w:r>
                </w:p>
              </w:tc>
              <w:tc>
                <w:tcPr>
                  <w:tcW w:w="542"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4</w:t>
                  </w:r>
                  <w:r>
                    <w:rPr>
                      <w:rFonts w:eastAsia="宋体"/>
                      <w:sz w:val="18"/>
                      <w:szCs w:val="18"/>
                      <w:lang w:val="en-US"/>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73" w:type="pct"/>
                  <w:gridSpan w:val="3"/>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排放标准</w:t>
                  </w:r>
                </w:p>
              </w:tc>
              <w:tc>
                <w:tcPr>
                  <w:tcW w:w="339" w:type="pct"/>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6</w:t>
                  </w:r>
                  <w:r>
                    <w:rPr>
                      <w:rFonts w:eastAsia="宋体"/>
                      <w:sz w:val="18"/>
                      <w:szCs w:val="18"/>
                      <w:lang w:val="en-US"/>
                    </w:rPr>
                    <w:t>.5-9.5</w:t>
                  </w:r>
                </w:p>
              </w:tc>
              <w:tc>
                <w:tcPr>
                  <w:tcW w:w="425"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500</w:t>
                  </w:r>
                </w:p>
              </w:tc>
              <w:tc>
                <w:tcPr>
                  <w:tcW w:w="33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4</w:t>
                  </w:r>
                  <w:r>
                    <w:rPr>
                      <w:rFonts w:eastAsia="宋体"/>
                      <w:sz w:val="18"/>
                      <w:szCs w:val="18"/>
                      <w:lang w:val="en-US"/>
                    </w:rPr>
                    <w:t>5</w:t>
                  </w:r>
                </w:p>
              </w:tc>
              <w:tc>
                <w:tcPr>
                  <w:tcW w:w="424"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8</w:t>
                  </w:r>
                </w:p>
              </w:tc>
              <w:tc>
                <w:tcPr>
                  <w:tcW w:w="425"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4</w:t>
                  </w:r>
                  <w:r>
                    <w:rPr>
                      <w:rFonts w:eastAsia="宋体"/>
                      <w:sz w:val="18"/>
                      <w:szCs w:val="18"/>
                      <w:lang w:val="en-US"/>
                    </w:rPr>
                    <w:t>00</w:t>
                  </w:r>
                </w:p>
              </w:tc>
              <w:tc>
                <w:tcPr>
                  <w:tcW w:w="424"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eastAsia="宋体"/>
                      <w:sz w:val="18"/>
                      <w:szCs w:val="18"/>
                      <w:lang w:val="en-US"/>
                    </w:rPr>
                    <w:t>30</w:t>
                  </w:r>
                </w:p>
              </w:tc>
              <w:tc>
                <w:tcPr>
                  <w:tcW w:w="509"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8</w:t>
                  </w:r>
                  <w:r>
                    <w:rPr>
                      <w:rFonts w:eastAsia="宋体"/>
                      <w:sz w:val="18"/>
                      <w:szCs w:val="18"/>
                      <w:lang w:val="en-US"/>
                    </w:rPr>
                    <w:t>00</w:t>
                  </w:r>
                </w:p>
              </w:tc>
              <w:tc>
                <w:tcPr>
                  <w:tcW w:w="542" w:type="pct"/>
                  <w:tcMar>
                    <w:left w:w="57" w:type="dxa"/>
                    <w:right w:w="57" w:type="dxa"/>
                  </w:tcMar>
                  <w:vAlign w:val="center"/>
                </w:tcPr>
                <w:p>
                  <w:pPr>
                    <w:pStyle w:val="337"/>
                    <w:spacing w:line="276" w:lineRule="auto"/>
                    <w:ind w:firstLine="0" w:firstLineChars="0"/>
                    <w:jc w:val="center"/>
                    <w:rPr>
                      <w:rFonts w:eastAsia="宋体"/>
                      <w:sz w:val="18"/>
                      <w:szCs w:val="18"/>
                      <w:lang w:val="en-US"/>
                    </w:rPr>
                  </w:pPr>
                  <w:r>
                    <w:rPr>
                      <w:rFonts w:hint="eastAsia" w:eastAsia="宋体"/>
                      <w:sz w:val="18"/>
                      <w:szCs w:val="18"/>
                      <w:lang w:val="en-US"/>
                    </w:rPr>
                    <w:t>2</w:t>
                  </w:r>
                  <w:r>
                    <w:rPr>
                      <w:rFonts w:eastAsia="宋体"/>
                      <w:sz w:val="18"/>
                      <w:szCs w:val="18"/>
                      <w:lang w:val="en-US"/>
                    </w:rPr>
                    <w:t>0</w:t>
                  </w:r>
                </w:p>
              </w:tc>
            </w:tr>
          </w:tbl>
          <w:p>
            <w:pPr>
              <w:pStyle w:val="228"/>
              <w:spacing w:after="0" w:line="440" w:lineRule="exact"/>
              <w:ind w:firstLine="562"/>
              <w:rPr>
                <w:rFonts w:ascii="Times New Roman" w:hAnsi="Times New Roman" w:cs="Times New Roman"/>
                <w:sz w:val="24"/>
                <w:szCs w:val="24"/>
              </w:rPr>
            </w:pPr>
            <w:r>
              <w:rPr>
                <w:rFonts w:ascii="Times New Roman" w:hAnsi="Times New Roman" w:cs="Times New Roman"/>
                <w:sz w:val="24"/>
                <w:szCs w:val="24"/>
              </w:rPr>
              <w:t>由上表可知，企业老厂区生活污水中各类污染物均能够达到玉环市漩门工业城污水预处理中心的进水标准。阴离子表面活性剂排放浓度符合《污水综合排放标准》（GB8978-1996）的三级排放标准。</w:t>
            </w:r>
          </w:p>
          <w:p>
            <w:pPr>
              <w:snapToGrid w:val="0"/>
              <w:spacing w:line="440" w:lineRule="exact"/>
              <w:ind w:firstLine="480" w:firstLineChars="200"/>
              <w:rPr>
                <w:sz w:val="24"/>
              </w:rPr>
            </w:pPr>
            <w:r>
              <w:rPr>
                <w:sz w:val="24"/>
              </w:rPr>
              <w:t>（2）现有项目废气产排情况及达标性分析</w:t>
            </w:r>
          </w:p>
          <w:p>
            <w:pPr>
              <w:snapToGrid w:val="0"/>
              <w:spacing w:line="440" w:lineRule="exact"/>
              <w:ind w:firstLine="480" w:firstLineChars="200"/>
              <w:rPr>
                <w:sz w:val="24"/>
              </w:rPr>
            </w:pPr>
            <w:r>
              <w:rPr>
                <w:sz w:val="24"/>
              </w:rPr>
              <w:t>企业现有项目废气主要为抛丸废气、抛光废气和注塑废气。</w:t>
            </w:r>
          </w:p>
          <w:p>
            <w:pPr>
              <w:snapToGrid w:val="0"/>
              <w:spacing w:line="440" w:lineRule="exact"/>
              <w:ind w:firstLine="480" w:firstLineChars="200"/>
              <w:rPr>
                <w:kern w:val="0"/>
                <w:sz w:val="24"/>
              </w:rPr>
            </w:pPr>
            <w:r>
              <w:rPr>
                <w:kern w:val="0"/>
                <w:sz w:val="24"/>
              </w:rPr>
              <w:fldChar w:fldCharType="begin"/>
            </w:r>
            <w:r>
              <w:rPr>
                <w:kern w:val="0"/>
                <w:sz w:val="24"/>
              </w:rPr>
              <w:instrText xml:space="preserve"> = 1 \* GB3 </w:instrText>
            </w:r>
            <w:r>
              <w:rPr>
                <w:kern w:val="0"/>
                <w:sz w:val="24"/>
              </w:rPr>
              <w:fldChar w:fldCharType="separate"/>
            </w:r>
            <w:r>
              <w:rPr>
                <w:rFonts w:hint="eastAsia" w:ascii="宋体" w:hAnsi="宋体" w:cs="宋体"/>
                <w:kern w:val="0"/>
                <w:sz w:val="24"/>
              </w:rPr>
              <w:t>①</w:t>
            </w:r>
            <w:r>
              <w:rPr>
                <w:kern w:val="0"/>
                <w:sz w:val="24"/>
              </w:rPr>
              <w:fldChar w:fldCharType="end"/>
            </w:r>
            <w:r>
              <w:rPr>
                <w:kern w:val="0"/>
                <w:sz w:val="24"/>
              </w:rPr>
              <w:t>抛丸废气</w:t>
            </w:r>
          </w:p>
          <w:p>
            <w:pPr>
              <w:snapToGrid w:val="0"/>
              <w:spacing w:line="440" w:lineRule="exact"/>
              <w:ind w:firstLine="480" w:firstLineChars="200"/>
              <w:rPr>
                <w:sz w:val="24"/>
              </w:rPr>
            </w:pPr>
            <w:r>
              <w:rPr>
                <w:kern w:val="0"/>
                <w:sz w:val="24"/>
              </w:rPr>
              <w:t>企业现有3台抛丸机，抛丸设备运行时基本密闭，自带布袋除尘装置，除尘效率按95%计，设计风量为4500m</w:t>
            </w:r>
            <w:r>
              <w:rPr>
                <w:kern w:val="0"/>
                <w:sz w:val="24"/>
                <w:vertAlign w:val="superscript"/>
              </w:rPr>
              <w:t>3</w:t>
            </w:r>
            <w:r>
              <w:rPr>
                <w:kern w:val="0"/>
                <w:sz w:val="24"/>
              </w:rPr>
              <w:t>/h，年有效工作时间2400h。根据企业提供的资料，进入抛丸工序的工件量约2500t/a</w:t>
            </w:r>
            <w:r>
              <w:rPr>
                <w:rFonts w:hint="eastAsia"/>
                <w:kern w:val="0"/>
                <w:sz w:val="24"/>
              </w:rPr>
              <w:t>。</w:t>
            </w:r>
            <w:r>
              <w:rPr>
                <w:rFonts w:hint="eastAsia"/>
                <w:sz w:val="24"/>
              </w:rPr>
              <w:t>参照</w:t>
            </w:r>
            <w:r>
              <w:rPr>
                <w:sz w:val="24"/>
              </w:rPr>
              <w:t>《排放源统计调查产排污核算方法和系数手册》（部公告2021年第24号）“机械行业系数手册”中“06预处理-干式预处理件-抛丸、喷砂、打磨、滚筒工序”颗粒物系数为2.19kg/t原料，则抛丸粉尘产生量约5.475t/a，，抛丸粉尘经设备自带的布袋除尘器处理后通过一根15m排气筒（排气筒编号：DA001）高空排放，抛丸粉尘有组织排放量0.274t/a，排放速率0.114kg/h，排放浓度25.3mg/m</w:t>
            </w:r>
            <w:r>
              <w:rPr>
                <w:sz w:val="24"/>
                <w:vertAlign w:val="superscript"/>
              </w:rPr>
              <w:t>3</w:t>
            </w:r>
            <w:r>
              <w:rPr>
                <w:sz w:val="24"/>
              </w:rPr>
              <w:t>。</w:t>
            </w:r>
          </w:p>
          <w:p>
            <w:pPr>
              <w:snapToGrid w:val="0"/>
              <w:spacing w:line="44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抛光废气</w:t>
            </w:r>
          </w:p>
          <w:p>
            <w:pPr>
              <w:snapToGrid w:val="0"/>
              <w:spacing w:line="440" w:lineRule="exact"/>
              <w:ind w:firstLine="480" w:firstLineChars="200"/>
              <w:rPr>
                <w:sz w:val="24"/>
              </w:rPr>
            </w:pPr>
            <w:r>
              <w:rPr>
                <w:rFonts w:hint="eastAsia"/>
                <w:sz w:val="24"/>
              </w:rPr>
              <w:t>企业现有项目采用小型双头抛光机对工件进行抛光，每台抛光机侧上方设置集气罩，废气经收集后经2套脉冲袋式除尘装置处理后通过一根1</w:t>
            </w:r>
            <w:r>
              <w:rPr>
                <w:sz w:val="24"/>
              </w:rPr>
              <w:t>5m</w:t>
            </w:r>
            <w:r>
              <w:rPr>
                <w:rFonts w:hint="eastAsia"/>
                <w:sz w:val="24"/>
              </w:rPr>
              <w:t>排气筒（排气筒编号：D</w:t>
            </w:r>
            <w:r>
              <w:rPr>
                <w:sz w:val="24"/>
              </w:rPr>
              <w:t>A002</w:t>
            </w:r>
            <w:r>
              <w:rPr>
                <w:rFonts w:hint="eastAsia"/>
                <w:sz w:val="24"/>
              </w:rPr>
              <w:t>）高空排放。抛光粉尘收集效率约8</w:t>
            </w:r>
            <w:r>
              <w:rPr>
                <w:sz w:val="24"/>
              </w:rPr>
              <w:t>5%</w:t>
            </w:r>
            <w:r>
              <w:rPr>
                <w:rFonts w:hint="eastAsia"/>
                <w:sz w:val="24"/>
              </w:rPr>
              <w:t>，除尘效率按9</w:t>
            </w:r>
            <w:r>
              <w:rPr>
                <w:sz w:val="24"/>
              </w:rPr>
              <w:t>5%</w:t>
            </w:r>
            <w:r>
              <w:rPr>
                <w:rFonts w:hint="eastAsia"/>
                <w:sz w:val="24"/>
              </w:rPr>
              <w:t>计，设计处理风量约1</w:t>
            </w:r>
            <w:r>
              <w:rPr>
                <w:sz w:val="24"/>
              </w:rPr>
              <w:t>5000m</w:t>
            </w:r>
            <w:r>
              <w:rPr>
                <w:sz w:val="24"/>
                <w:vertAlign w:val="superscript"/>
              </w:rPr>
              <w:t>3</w:t>
            </w:r>
            <w:r>
              <w:rPr>
                <w:sz w:val="24"/>
              </w:rPr>
              <w:t>/h</w:t>
            </w:r>
            <w:r>
              <w:rPr>
                <w:rFonts w:hint="eastAsia"/>
                <w:sz w:val="24"/>
              </w:rPr>
              <w:t>，年有效工作时间</w:t>
            </w:r>
            <w:r>
              <w:rPr>
                <w:sz w:val="24"/>
              </w:rPr>
              <w:t>2400h</w:t>
            </w:r>
            <w:r>
              <w:rPr>
                <w:rFonts w:hint="eastAsia"/>
                <w:sz w:val="24"/>
              </w:rPr>
              <w:t>。根据企业提供的资料，进入抛光工序的工件量约</w:t>
            </w:r>
            <w:r>
              <w:rPr>
                <w:sz w:val="24"/>
              </w:rPr>
              <w:t>400t/a</w:t>
            </w:r>
            <w:r>
              <w:rPr>
                <w:rFonts w:hint="eastAsia"/>
                <w:sz w:val="24"/>
              </w:rPr>
              <w:t>。参照</w:t>
            </w:r>
            <w:r>
              <w:rPr>
                <w:sz w:val="24"/>
              </w:rPr>
              <w:t>《排放源统计调查产排污核算方法和系数手册》（部公告2021年第24号）“机械行业系数手册”中“06预处理-干式预处理件-抛丸、喷砂、打磨、滚筒工序”颗粒物系数为2.19kg/t原料，</w:t>
            </w:r>
            <w:r>
              <w:rPr>
                <w:rFonts w:hint="eastAsia"/>
                <w:sz w:val="24"/>
              </w:rPr>
              <w:t>则</w:t>
            </w:r>
            <w:r>
              <w:rPr>
                <w:sz w:val="24"/>
              </w:rPr>
              <w:t>抛</w:t>
            </w:r>
            <w:r>
              <w:rPr>
                <w:rFonts w:hint="eastAsia"/>
                <w:sz w:val="24"/>
              </w:rPr>
              <w:t>光</w:t>
            </w:r>
            <w:r>
              <w:rPr>
                <w:sz w:val="24"/>
              </w:rPr>
              <w:t>粉尘产生量约0.88t/a</w:t>
            </w:r>
            <w:r>
              <w:rPr>
                <w:rFonts w:hint="eastAsia"/>
                <w:sz w:val="24"/>
              </w:rPr>
              <w:t>，抛光粉尘有组织排放量0</w:t>
            </w:r>
            <w:r>
              <w:rPr>
                <w:sz w:val="24"/>
              </w:rPr>
              <w:t>.037t/a</w:t>
            </w:r>
            <w:r>
              <w:rPr>
                <w:rFonts w:hint="eastAsia"/>
                <w:sz w:val="24"/>
              </w:rPr>
              <w:t>，排放速率0</w:t>
            </w:r>
            <w:r>
              <w:rPr>
                <w:sz w:val="24"/>
              </w:rPr>
              <w:t>.016kg/h</w:t>
            </w:r>
            <w:r>
              <w:rPr>
                <w:rFonts w:hint="eastAsia"/>
                <w:sz w:val="24"/>
              </w:rPr>
              <w:t>，排放浓度1</w:t>
            </w:r>
            <w:r>
              <w:rPr>
                <w:sz w:val="24"/>
              </w:rPr>
              <w:t>.034mg/m</w:t>
            </w:r>
            <w:r>
              <w:rPr>
                <w:sz w:val="24"/>
                <w:vertAlign w:val="superscript"/>
              </w:rPr>
              <w:t>3</w:t>
            </w:r>
            <w:r>
              <w:rPr>
                <w:rFonts w:hint="eastAsia"/>
                <w:sz w:val="24"/>
              </w:rPr>
              <w:t>，无组织排放量0</w:t>
            </w:r>
            <w:r>
              <w:rPr>
                <w:sz w:val="24"/>
              </w:rPr>
              <w:t>.131t/a</w:t>
            </w:r>
            <w:r>
              <w:rPr>
                <w:rFonts w:hint="eastAsia"/>
                <w:sz w:val="24"/>
              </w:rPr>
              <w:t>，排放速率0</w:t>
            </w:r>
            <w:r>
              <w:rPr>
                <w:sz w:val="24"/>
              </w:rPr>
              <w:t>.055kg/h</w:t>
            </w:r>
            <w:r>
              <w:rPr>
                <w:rFonts w:hint="eastAsia"/>
                <w:sz w:val="24"/>
              </w:rPr>
              <w:t>。</w:t>
            </w:r>
          </w:p>
          <w:p>
            <w:pPr>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注塑废气</w:t>
            </w:r>
          </w:p>
          <w:p>
            <w:pPr>
              <w:snapToGrid w:val="0"/>
              <w:spacing w:line="440" w:lineRule="exact"/>
              <w:ind w:firstLine="480" w:firstLineChars="200"/>
            </w:pPr>
            <w:r>
              <w:rPr>
                <w:rFonts w:hint="eastAsia"/>
                <w:sz w:val="24"/>
              </w:rPr>
              <w:t>企业老厂区现有注塑过程主要采用P</w:t>
            </w:r>
            <w:r>
              <w:rPr>
                <w:sz w:val="24"/>
              </w:rPr>
              <w:t>P</w:t>
            </w:r>
            <w:r>
              <w:rPr>
                <w:rFonts w:hint="eastAsia"/>
                <w:sz w:val="24"/>
              </w:rPr>
              <w:t>、</w:t>
            </w:r>
            <w:r>
              <w:rPr>
                <w:sz w:val="24"/>
              </w:rPr>
              <w:t>ABS</w:t>
            </w:r>
            <w:r>
              <w:rPr>
                <w:rFonts w:hint="eastAsia"/>
                <w:sz w:val="24"/>
              </w:rPr>
              <w:t>塑料粒子，注塑</w:t>
            </w:r>
            <w:r>
              <w:rPr>
                <w:sz w:val="24"/>
              </w:rPr>
              <w:t>工序</w:t>
            </w:r>
            <w:r>
              <w:rPr>
                <w:rFonts w:hint="eastAsia"/>
                <w:sz w:val="24"/>
              </w:rPr>
              <w:t>PP、ABS</w:t>
            </w:r>
            <w:r>
              <w:rPr>
                <w:sz w:val="24"/>
              </w:rPr>
              <w:t>熔融温度约在</w:t>
            </w:r>
            <w:r>
              <w:rPr>
                <w:rFonts w:hint="eastAsia"/>
                <w:sz w:val="24"/>
              </w:rPr>
              <w:t>180~2</w:t>
            </w:r>
            <w:r>
              <w:rPr>
                <w:sz w:val="24"/>
              </w:rPr>
              <w:t>0</w:t>
            </w:r>
            <w:r>
              <w:rPr>
                <w:rFonts w:hint="eastAsia"/>
                <w:sz w:val="24"/>
              </w:rPr>
              <w:t>0</w:t>
            </w:r>
            <w:r>
              <w:rPr>
                <w:rFonts w:hint="eastAsia" w:ascii="宋体" w:hAnsi="宋体" w:cs="宋体"/>
                <w:sz w:val="24"/>
              </w:rPr>
              <w:t>℃</w:t>
            </w:r>
            <w:r>
              <w:rPr>
                <w:sz w:val="24"/>
              </w:rPr>
              <w:t>，未达到塑料原材料的热分解温度，因此原料在</w:t>
            </w:r>
            <w:r>
              <w:rPr>
                <w:rFonts w:hint="eastAsia"/>
                <w:sz w:val="24"/>
              </w:rPr>
              <w:t>注塑</w:t>
            </w:r>
            <w:r>
              <w:rPr>
                <w:sz w:val="24"/>
              </w:rPr>
              <w:t>过程中基本不发生分解，仅少量有机气体在</w:t>
            </w:r>
            <w:r>
              <w:rPr>
                <w:rFonts w:hint="eastAsia"/>
                <w:sz w:val="24"/>
              </w:rPr>
              <w:t>加热</w:t>
            </w:r>
            <w:r>
              <w:rPr>
                <w:sz w:val="24"/>
              </w:rPr>
              <w:t>过程中散发，主要为单体物质挥发（本环评以非甲烷总烃计）。</w:t>
            </w:r>
            <w:r>
              <w:rPr>
                <w:sz w:val="24"/>
                <w:szCs w:val="32"/>
              </w:rPr>
              <w:t>参照《浙江省重点行业VOCs污染排放源排放量计算方法》中塑料行业</w:t>
            </w:r>
            <w:r>
              <w:rPr>
                <w:rFonts w:hint="eastAsia"/>
                <w:sz w:val="24"/>
                <w:szCs w:val="32"/>
              </w:rPr>
              <w:t>的</w:t>
            </w:r>
            <w:r>
              <w:rPr>
                <w:rFonts w:ascii="宋体" w:hAnsi="宋体" w:cs="宋体"/>
                <w:sz w:val="24"/>
                <w:szCs w:val="32"/>
              </w:rPr>
              <w:t>塑料皮、板、管材制造工序</w:t>
            </w:r>
            <w:r>
              <w:rPr>
                <w:rFonts w:hint="eastAsia"/>
                <w:sz w:val="24"/>
                <w:szCs w:val="32"/>
              </w:rPr>
              <w:t>，</w:t>
            </w:r>
            <w:r>
              <w:rPr>
                <w:sz w:val="24"/>
                <w:szCs w:val="32"/>
              </w:rPr>
              <w:t>非甲烷总烃单位排放系数为0.539kg/t</w:t>
            </w:r>
            <w:r>
              <w:rPr>
                <w:rFonts w:hint="eastAsia"/>
                <w:sz w:val="24"/>
                <w:szCs w:val="32"/>
              </w:rPr>
              <w:t>原料</w:t>
            </w:r>
            <w:r>
              <w:rPr>
                <w:sz w:val="24"/>
                <w:szCs w:val="32"/>
              </w:rPr>
              <w:t>，</w:t>
            </w:r>
            <w:r>
              <w:rPr>
                <w:rFonts w:hint="eastAsia"/>
                <w:sz w:val="24"/>
                <w:szCs w:val="32"/>
              </w:rPr>
              <w:t>老厂区</w:t>
            </w:r>
            <w:r>
              <w:rPr>
                <w:sz w:val="24"/>
                <w:szCs w:val="32"/>
              </w:rPr>
              <w:t>塑料粒子年用量为300t，则注塑废气产生量为0.162t/a（以非甲烷总烃计）</w:t>
            </w:r>
            <w:r>
              <w:rPr>
                <w:rFonts w:hint="eastAsia"/>
                <w:sz w:val="24"/>
                <w:szCs w:val="32"/>
              </w:rPr>
              <w:t>，产生速率0</w:t>
            </w:r>
            <w:r>
              <w:rPr>
                <w:sz w:val="24"/>
                <w:szCs w:val="32"/>
              </w:rPr>
              <w:t>.067kg/h</w:t>
            </w:r>
            <w:r>
              <w:rPr>
                <w:rFonts w:hint="eastAsia"/>
                <w:sz w:val="24"/>
                <w:szCs w:val="32"/>
              </w:rPr>
              <w:t>（年工作时间2</w:t>
            </w:r>
            <w:r>
              <w:rPr>
                <w:sz w:val="24"/>
                <w:szCs w:val="32"/>
              </w:rPr>
              <w:t>400h</w:t>
            </w:r>
            <w:r>
              <w:rPr>
                <w:rFonts w:hint="eastAsia"/>
                <w:sz w:val="24"/>
                <w:szCs w:val="32"/>
              </w:rPr>
              <w:t>）</w:t>
            </w:r>
            <w:r>
              <w:rPr>
                <w:sz w:val="24"/>
                <w:szCs w:val="32"/>
              </w:rPr>
              <w:t>。</w:t>
            </w:r>
          </w:p>
          <w:p>
            <w:pPr>
              <w:pStyle w:val="93"/>
              <w:ind w:firstLine="480"/>
              <w:jc w:val="both"/>
              <w:rPr>
                <w:rFonts w:ascii="Times New Roman" w:hAnsi="Times New Roman"/>
              </w:rPr>
            </w:pPr>
            <w:r>
              <w:rPr>
                <w:rFonts w:ascii="Times New Roman" w:hAnsi="Times New Roman"/>
              </w:rPr>
              <w:t>ABS塑料（丙烯腈-丁二烯-苯乙烯塑料）注塑温度在180℃左右，分解温度大于270℃，因此注塑时不会有分解单体产生，主要为塑料中残留的少量苯乙烯、丙烯腈挥发，根据文献《丙烯腈-丁二烯-苯乙烯塑料残留单体含量的研究》，丙烯腈-丁二烯-苯乙烯塑料中残留的苯乙烯含量为25.55mg/kg-原料，丙烯腈含量为10.63mg/kg-原料，本项目ABS年用量</w:t>
            </w:r>
            <w:r>
              <w:rPr>
                <w:rFonts w:hint="eastAsia" w:ascii="Times New Roman" w:hAnsi="Times New Roman"/>
              </w:rPr>
              <w:t>约</w:t>
            </w:r>
            <w:r>
              <w:rPr>
                <w:rFonts w:ascii="Times New Roman" w:hAnsi="Times New Roman"/>
              </w:rPr>
              <w:t>为150t，则项目ABS注塑时苯乙烯产生量为0.0038t/a</w:t>
            </w:r>
            <w:r>
              <w:rPr>
                <w:rFonts w:hint="eastAsia" w:ascii="Times New Roman" w:hAnsi="Times New Roman"/>
              </w:rPr>
              <w:t>，排放速率0</w:t>
            </w:r>
            <w:r>
              <w:rPr>
                <w:rFonts w:ascii="Times New Roman" w:hAnsi="Times New Roman"/>
              </w:rPr>
              <w:t>.0016kg/h，丙烯腈产生量为0.0016t/a</w:t>
            </w:r>
            <w:r>
              <w:rPr>
                <w:rFonts w:hint="eastAsia" w:ascii="Times New Roman" w:hAnsi="Times New Roman"/>
              </w:rPr>
              <w:t>，排放速率0</w:t>
            </w:r>
            <w:r>
              <w:rPr>
                <w:rFonts w:ascii="Times New Roman" w:hAnsi="Times New Roman"/>
              </w:rPr>
              <w:t>.0006kg/h。</w:t>
            </w:r>
            <w:r>
              <w:rPr>
                <w:rFonts w:hint="eastAsia" w:ascii="Times New Roman" w:hAnsi="Times New Roman"/>
              </w:rPr>
              <w:t>老厂区注塑废气未收集，呈无组织排放。</w:t>
            </w:r>
          </w:p>
          <w:p>
            <w:pPr>
              <w:snapToGrid w:val="0"/>
              <w:spacing w:line="440" w:lineRule="exact"/>
              <w:ind w:firstLine="480" w:firstLineChars="200"/>
              <w:rPr>
                <w:kern w:val="0"/>
                <w:sz w:val="24"/>
              </w:rPr>
            </w:pPr>
            <w:r>
              <w:rPr>
                <w:kern w:val="0"/>
                <w:sz w:val="24"/>
              </w:rPr>
              <w:t>根据企业提供的例行监测报告（玉环监（2018）监字第402号），企业废气监测结果</w:t>
            </w:r>
            <w:r>
              <w:rPr>
                <w:rFonts w:hint="eastAsia"/>
                <w:kern w:val="0"/>
                <w:sz w:val="24"/>
              </w:rPr>
              <w:t>见表2</w:t>
            </w:r>
            <w:r>
              <w:rPr>
                <w:kern w:val="0"/>
                <w:sz w:val="24"/>
              </w:rPr>
              <w:t>-20</w:t>
            </w:r>
            <w:r>
              <w:rPr>
                <w:rFonts w:hint="eastAsia"/>
                <w:kern w:val="0"/>
                <w:sz w:val="24"/>
              </w:rPr>
              <w:t>、表2</w:t>
            </w:r>
            <w:r>
              <w:rPr>
                <w:kern w:val="0"/>
                <w:sz w:val="24"/>
              </w:rPr>
              <w:t>-21</w:t>
            </w:r>
            <w:r>
              <w:rPr>
                <w:rFonts w:hint="eastAsia"/>
                <w:kern w:val="0"/>
                <w:sz w:val="24"/>
              </w:rPr>
              <w:t>。</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废气处理设施例行监测结果一览表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4"/>
              <w:gridCol w:w="1426"/>
              <w:gridCol w:w="3182"/>
              <w:gridCol w:w="1073"/>
              <w:gridCol w:w="1087"/>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1" w:type="pct"/>
                  <w:vAlign w:val="center"/>
                </w:tcPr>
                <w:p>
                  <w:pPr>
                    <w:adjustRightInd w:val="0"/>
                    <w:snapToGrid w:val="0"/>
                    <w:spacing w:line="320" w:lineRule="exact"/>
                    <w:jc w:val="center"/>
                    <w:rPr>
                      <w:kern w:val="0"/>
                      <w:szCs w:val="21"/>
                    </w:rPr>
                  </w:pPr>
                  <w:r>
                    <w:rPr>
                      <w:kern w:val="0"/>
                      <w:szCs w:val="21"/>
                    </w:rPr>
                    <w:t>序号</w:t>
                  </w:r>
                </w:p>
              </w:tc>
              <w:tc>
                <w:tcPr>
                  <w:tcW w:w="846" w:type="pct"/>
                  <w:vAlign w:val="center"/>
                </w:tcPr>
                <w:p>
                  <w:pPr>
                    <w:adjustRightInd w:val="0"/>
                    <w:snapToGrid w:val="0"/>
                    <w:spacing w:line="320" w:lineRule="exact"/>
                    <w:jc w:val="center"/>
                    <w:rPr>
                      <w:kern w:val="0"/>
                      <w:szCs w:val="21"/>
                    </w:rPr>
                  </w:pPr>
                  <w:r>
                    <w:rPr>
                      <w:kern w:val="0"/>
                      <w:szCs w:val="21"/>
                    </w:rPr>
                    <w:t>样品编号</w:t>
                  </w:r>
                </w:p>
              </w:tc>
              <w:tc>
                <w:tcPr>
                  <w:tcW w:w="1888" w:type="pct"/>
                  <w:tcBorders>
                    <w:tl2br w:val="single" w:color="auto" w:sz="4" w:space="0"/>
                  </w:tcBorders>
                  <w:vAlign w:val="center"/>
                </w:tcPr>
                <w:p>
                  <w:pPr>
                    <w:adjustRightInd w:val="0"/>
                    <w:snapToGrid w:val="0"/>
                    <w:spacing w:line="320" w:lineRule="exact"/>
                    <w:jc w:val="right"/>
                    <w:rPr>
                      <w:kern w:val="0"/>
                      <w:szCs w:val="21"/>
                    </w:rPr>
                  </w:pPr>
                  <w:r>
                    <w:rPr>
                      <w:kern w:val="0"/>
                      <w:szCs w:val="21"/>
                    </w:rPr>
                    <w:t>项目名称</w:t>
                  </w:r>
                </w:p>
                <w:p>
                  <w:pPr>
                    <w:adjustRightInd w:val="0"/>
                    <w:snapToGrid w:val="0"/>
                    <w:spacing w:line="320" w:lineRule="exact"/>
                    <w:jc w:val="left"/>
                    <w:rPr>
                      <w:kern w:val="0"/>
                      <w:szCs w:val="21"/>
                    </w:rPr>
                  </w:pPr>
                  <w:r>
                    <w:rPr>
                      <w:kern w:val="0"/>
                      <w:szCs w:val="21"/>
                    </w:rPr>
                    <w:t>采样地点</w:t>
                  </w:r>
                </w:p>
              </w:tc>
              <w:tc>
                <w:tcPr>
                  <w:tcW w:w="637" w:type="pct"/>
                  <w:vAlign w:val="center"/>
                </w:tcPr>
                <w:p>
                  <w:pPr>
                    <w:adjustRightInd w:val="0"/>
                    <w:snapToGrid w:val="0"/>
                    <w:spacing w:line="320" w:lineRule="exact"/>
                    <w:jc w:val="center"/>
                    <w:rPr>
                      <w:kern w:val="0"/>
                      <w:szCs w:val="21"/>
                    </w:rPr>
                  </w:pPr>
                  <w:r>
                    <w:rPr>
                      <w:kern w:val="0"/>
                      <w:szCs w:val="21"/>
                    </w:rPr>
                    <w:t>标</w:t>
                  </w:r>
                  <w:r>
                    <w:rPr>
                      <w:rFonts w:hint="eastAsia"/>
                      <w:kern w:val="0"/>
                      <w:szCs w:val="21"/>
                    </w:rPr>
                    <w:t>干</w:t>
                  </w:r>
                  <w:r>
                    <w:rPr>
                      <w:kern w:val="0"/>
                      <w:szCs w:val="21"/>
                    </w:rPr>
                    <w:t>流量</w:t>
                  </w:r>
                  <w:r>
                    <w:rPr>
                      <w:rFonts w:hint="eastAsia"/>
                      <w:kern w:val="0"/>
                      <w:szCs w:val="21"/>
                    </w:rPr>
                    <w:t>（m</w:t>
                  </w:r>
                  <w:r>
                    <w:rPr>
                      <w:kern w:val="0"/>
                      <w:szCs w:val="21"/>
                      <w:vertAlign w:val="superscript"/>
                    </w:rPr>
                    <w:t>3</w:t>
                  </w:r>
                  <w:r>
                    <w:rPr>
                      <w:kern w:val="0"/>
                      <w:szCs w:val="21"/>
                    </w:rPr>
                    <w:t>/h</w:t>
                  </w:r>
                  <w:r>
                    <w:rPr>
                      <w:rFonts w:hint="eastAsia"/>
                      <w:kern w:val="0"/>
                      <w:szCs w:val="21"/>
                    </w:rPr>
                    <w:t>）</w:t>
                  </w:r>
                </w:p>
              </w:tc>
              <w:tc>
                <w:tcPr>
                  <w:tcW w:w="645" w:type="pct"/>
                  <w:vAlign w:val="center"/>
                </w:tcPr>
                <w:p>
                  <w:pPr>
                    <w:adjustRightInd w:val="0"/>
                    <w:snapToGrid w:val="0"/>
                    <w:spacing w:line="320" w:lineRule="exact"/>
                    <w:jc w:val="center"/>
                    <w:rPr>
                      <w:kern w:val="0"/>
                      <w:szCs w:val="21"/>
                    </w:rPr>
                  </w:pPr>
                  <w:r>
                    <w:rPr>
                      <w:kern w:val="0"/>
                      <w:szCs w:val="21"/>
                    </w:rPr>
                    <w:t>颗粒物（mg/m</w:t>
                  </w:r>
                  <w:r>
                    <w:rPr>
                      <w:kern w:val="0"/>
                      <w:szCs w:val="21"/>
                      <w:vertAlign w:val="superscript"/>
                    </w:rPr>
                    <w:t>3</w:t>
                  </w:r>
                  <w:r>
                    <w:rPr>
                      <w:kern w:val="0"/>
                      <w:szCs w:val="21"/>
                    </w:rPr>
                    <w:t>）</w:t>
                  </w:r>
                </w:p>
              </w:tc>
              <w:tc>
                <w:tcPr>
                  <w:tcW w:w="642" w:type="pct"/>
                  <w:vAlign w:val="center"/>
                </w:tcPr>
                <w:p>
                  <w:pPr>
                    <w:adjustRightInd w:val="0"/>
                    <w:snapToGrid w:val="0"/>
                    <w:spacing w:line="320" w:lineRule="exact"/>
                    <w:jc w:val="center"/>
                    <w:rPr>
                      <w:kern w:val="0"/>
                      <w:szCs w:val="21"/>
                    </w:rPr>
                  </w:pPr>
                  <w:r>
                    <w:rPr>
                      <w:kern w:val="0"/>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1" w:type="pct"/>
                  <w:vAlign w:val="center"/>
                </w:tcPr>
                <w:p>
                  <w:pPr>
                    <w:adjustRightInd w:val="0"/>
                    <w:snapToGrid w:val="0"/>
                    <w:spacing w:line="320" w:lineRule="exact"/>
                    <w:jc w:val="center"/>
                    <w:rPr>
                      <w:kern w:val="0"/>
                      <w:szCs w:val="21"/>
                    </w:rPr>
                  </w:pPr>
                  <w:r>
                    <w:rPr>
                      <w:kern w:val="0"/>
                      <w:szCs w:val="21"/>
                    </w:rPr>
                    <w:t>1</w:t>
                  </w:r>
                </w:p>
              </w:tc>
              <w:tc>
                <w:tcPr>
                  <w:tcW w:w="846" w:type="pct"/>
                  <w:vAlign w:val="center"/>
                </w:tcPr>
                <w:p>
                  <w:pPr>
                    <w:adjustRightInd w:val="0"/>
                    <w:snapToGrid w:val="0"/>
                    <w:spacing w:line="320" w:lineRule="exact"/>
                    <w:jc w:val="center"/>
                    <w:rPr>
                      <w:kern w:val="0"/>
                      <w:szCs w:val="21"/>
                    </w:rPr>
                  </w:pPr>
                  <w:r>
                    <w:rPr>
                      <w:kern w:val="0"/>
                      <w:szCs w:val="21"/>
                    </w:rPr>
                    <w:t>180802-1-1-1</w:t>
                  </w:r>
                </w:p>
              </w:tc>
              <w:tc>
                <w:tcPr>
                  <w:tcW w:w="1888" w:type="pct"/>
                  <w:vAlign w:val="center"/>
                </w:tcPr>
                <w:p>
                  <w:pPr>
                    <w:adjustRightInd w:val="0"/>
                    <w:snapToGrid w:val="0"/>
                    <w:spacing w:line="320" w:lineRule="exact"/>
                    <w:jc w:val="center"/>
                    <w:rPr>
                      <w:kern w:val="0"/>
                      <w:szCs w:val="21"/>
                    </w:rPr>
                  </w:pPr>
                  <w:r>
                    <w:rPr>
                      <w:rFonts w:hint="eastAsia"/>
                      <w:kern w:val="0"/>
                      <w:szCs w:val="21"/>
                    </w:rPr>
                    <w:t>抛光废气处理设施排放口第一次</w:t>
                  </w:r>
                </w:p>
              </w:tc>
              <w:tc>
                <w:tcPr>
                  <w:tcW w:w="637" w:type="pct"/>
                  <w:vAlign w:val="center"/>
                </w:tcPr>
                <w:p>
                  <w:pPr>
                    <w:adjustRightInd w:val="0"/>
                    <w:snapToGrid w:val="0"/>
                    <w:spacing w:line="320" w:lineRule="exact"/>
                    <w:jc w:val="center"/>
                    <w:rPr>
                      <w:kern w:val="0"/>
                      <w:szCs w:val="21"/>
                    </w:rPr>
                  </w:pPr>
                  <w:r>
                    <w:rPr>
                      <w:rFonts w:hint="eastAsia"/>
                      <w:kern w:val="0"/>
                      <w:szCs w:val="21"/>
                    </w:rPr>
                    <w:t>1</w:t>
                  </w:r>
                  <w:r>
                    <w:rPr>
                      <w:kern w:val="0"/>
                      <w:szCs w:val="21"/>
                    </w:rPr>
                    <w:t>4525</w:t>
                  </w:r>
                </w:p>
              </w:tc>
              <w:tc>
                <w:tcPr>
                  <w:tcW w:w="645"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6.2</w:t>
                  </w:r>
                </w:p>
              </w:tc>
              <w:tc>
                <w:tcPr>
                  <w:tcW w:w="642"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1" w:type="pct"/>
                  <w:vAlign w:val="center"/>
                </w:tcPr>
                <w:p>
                  <w:pPr>
                    <w:adjustRightInd w:val="0"/>
                    <w:snapToGrid w:val="0"/>
                    <w:spacing w:line="320" w:lineRule="exact"/>
                    <w:jc w:val="center"/>
                    <w:rPr>
                      <w:kern w:val="0"/>
                      <w:szCs w:val="21"/>
                    </w:rPr>
                  </w:pPr>
                  <w:r>
                    <w:rPr>
                      <w:kern w:val="0"/>
                      <w:szCs w:val="21"/>
                    </w:rPr>
                    <w:t>2</w:t>
                  </w:r>
                </w:p>
              </w:tc>
              <w:tc>
                <w:tcPr>
                  <w:tcW w:w="846" w:type="pct"/>
                  <w:vAlign w:val="center"/>
                </w:tcPr>
                <w:p>
                  <w:pPr>
                    <w:adjustRightInd w:val="0"/>
                    <w:snapToGrid w:val="0"/>
                    <w:spacing w:line="320" w:lineRule="exact"/>
                    <w:jc w:val="center"/>
                    <w:rPr>
                      <w:kern w:val="0"/>
                      <w:szCs w:val="21"/>
                    </w:rPr>
                  </w:pPr>
                  <w:r>
                    <w:rPr>
                      <w:kern w:val="0"/>
                      <w:szCs w:val="21"/>
                    </w:rPr>
                    <w:t>180802-1-1-2</w:t>
                  </w:r>
                </w:p>
              </w:tc>
              <w:tc>
                <w:tcPr>
                  <w:tcW w:w="1888" w:type="pct"/>
                  <w:vAlign w:val="center"/>
                </w:tcPr>
                <w:p>
                  <w:pPr>
                    <w:adjustRightInd w:val="0"/>
                    <w:snapToGrid w:val="0"/>
                    <w:spacing w:line="320" w:lineRule="exact"/>
                    <w:jc w:val="center"/>
                    <w:rPr>
                      <w:kern w:val="0"/>
                      <w:szCs w:val="21"/>
                    </w:rPr>
                  </w:pPr>
                  <w:r>
                    <w:rPr>
                      <w:rFonts w:hint="eastAsia"/>
                      <w:kern w:val="0"/>
                      <w:szCs w:val="21"/>
                    </w:rPr>
                    <w:t>抛光废气处理设施排放口第二次</w:t>
                  </w:r>
                </w:p>
              </w:tc>
              <w:tc>
                <w:tcPr>
                  <w:tcW w:w="637" w:type="pct"/>
                  <w:vAlign w:val="center"/>
                </w:tcPr>
                <w:p>
                  <w:pPr>
                    <w:adjustRightInd w:val="0"/>
                    <w:snapToGrid w:val="0"/>
                    <w:spacing w:line="320" w:lineRule="exact"/>
                    <w:jc w:val="center"/>
                    <w:rPr>
                      <w:kern w:val="0"/>
                      <w:szCs w:val="21"/>
                    </w:rPr>
                  </w:pPr>
                  <w:r>
                    <w:rPr>
                      <w:rFonts w:hint="eastAsia"/>
                      <w:kern w:val="0"/>
                      <w:szCs w:val="21"/>
                    </w:rPr>
                    <w:t>1</w:t>
                  </w:r>
                  <w:r>
                    <w:rPr>
                      <w:kern w:val="0"/>
                      <w:szCs w:val="21"/>
                    </w:rPr>
                    <w:t>4729</w:t>
                  </w:r>
                </w:p>
              </w:tc>
              <w:tc>
                <w:tcPr>
                  <w:tcW w:w="645"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8.7</w:t>
                  </w:r>
                </w:p>
              </w:tc>
              <w:tc>
                <w:tcPr>
                  <w:tcW w:w="642"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1" w:type="pct"/>
                  <w:vAlign w:val="center"/>
                </w:tcPr>
                <w:p>
                  <w:pPr>
                    <w:adjustRightInd w:val="0"/>
                    <w:snapToGrid w:val="0"/>
                    <w:spacing w:line="320" w:lineRule="exact"/>
                    <w:jc w:val="center"/>
                    <w:rPr>
                      <w:kern w:val="0"/>
                      <w:szCs w:val="21"/>
                    </w:rPr>
                  </w:pPr>
                  <w:r>
                    <w:rPr>
                      <w:kern w:val="0"/>
                      <w:szCs w:val="21"/>
                    </w:rPr>
                    <w:t>3</w:t>
                  </w:r>
                </w:p>
              </w:tc>
              <w:tc>
                <w:tcPr>
                  <w:tcW w:w="846" w:type="pct"/>
                  <w:vAlign w:val="center"/>
                </w:tcPr>
                <w:p>
                  <w:pPr>
                    <w:adjustRightInd w:val="0"/>
                    <w:snapToGrid w:val="0"/>
                    <w:spacing w:line="320" w:lineRule="exact"/>
                    <w:jc w:val="center"/>
                    <w:rPr>
                      <w:kern w:val="0"/>
                      <w:szCs w:val="21"/>
                    </w:rPr>
                  </w:pPr>
                  <w:r>
                    <w:rPr>
                      <w:kern w:val="0"/>
                      <w:szCs w:val="21"/>
                    </w:rPr>
                    <w:t>180802-1-1-3</w:t>
                  </w:r>
                </w:p>
              </w:tc>
              <w:tc>
                <w:tcPr>
                  <w:tcW w:w="1888" w:type="pct"/>
                  <w:vAlign w:val="center"/>
                </w:tcPr>
                <w:p>
                  <w:pPr>
                    <w:adjustRightInd w:val="0"/>
                    <w:snapToGrid w:val="0"/>
                    <w:spacing w:line="320" w:lineRule="exact"/>
                    <w:jc w:val="center"/>
                    <w:rPr>
                      <w:kern w:val="0"/>
                      <w:szCs w:val="21"/>
                    </w:rPr>
                  </w:pPr>
                  <w:r>
                    <w:rPr>
                      <w:rFonts w:hint="eastAsia"/>
                      <w:kern w:val="0"/>
                      <w:szCs w:val="21"/>
                    </w:rPr>
                    <w:t>抛光废气处理设施排放口第三次</w:t>
                  </w:r>
                </w:p>
              </w:tc>
              <w:tc>
                <w:tcPr>
                  <w:tcW w:w="637" w:type="pct"/>
                  <w:vAlign w:val="center"/>
                </w:tcPr>
                <w:p>
                  <w:pPr>
                    <w:adjustRightInd w:val="0"/>
                    <w:snapToGrid w:val="0"/>
                    <w:spacing w:line="320" w:lineRule="exact"/>
                    <w:jc w:val="center"/>
                    <w:rPr>
                      <w:kern w:val="0"/>
                      <w:szCs w:val="21"/>
                    </w:rPr>
                  </w:pPr>
                  <w:r>
                    <w:rPr>
                      <w:rFonts w:hint="eastAsia"/>
                      <w:kern w:val="0"/>
                      <w:szCs w:val="21"/>
                    </w:rPr>
                    <w:t>1</w:t>
                  </w:r>
                  <w:r>
                    <w:rPr>
                      <w:kern w:val="0"/>
                      <w:szCs w:val="21"/>
                    </w:rPr>
                    <w:t>5009</w:t>
                  </w:r>
                </w:p>
              </w:tc>
              <w:tc>
                <w:tcPr>
                  <w:tcW w:w="645"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6.9</w:t>
                  </w:r>
                </w:p>
              </w:tc>
              <w:tc>
                <w:tcPr>
                  <w:tcW w:w="642"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75" w:type="pct"/>
                  <w:gridSpan w:val="3"/>
                  <w:vAlign w:val="center"/>
                </w:tcPr>
                <w:p>
                  <w:pPr>
                    <w:adjustRightInd w:val="0"/>
                    <w:snapToGrid w:val="0"/>
                    <w:spacing w:line="320" w:lineRule="exact"/>
                    <w:jc w:val="center"/>
                    <w:rPr>
                      <w:kern w:val="0"/>
                      <w:szCs w:val="21"/>
                    </w:rPr>
                  </w:pPr>
                  <w:r>
                    <w:rPr>
                      <w:kern w:val="0"/>
                      <w:szCs w:val="21"/>
                    </w:rPr>
                    <w:t>排放限值</w:t>
                  </w:r>
                </w:p>
              </w:tc>
              <w:tc>
                <w:tcPr>
                  <w:tcW w:w="637" w:type="pct"/>
                  <w:vAlign w:val="center"/>
                </w:tcPr>
                <w:p>
                  <w:pPr>
                    <w:adjustRightInd w:val="0"/>
                    <w:snapToGrid w:val="0"/>
                    <w:spacing w:line="320" w:lineRule="exact"/>
                    <w:jc w:val="center"/>
                    <w:rPr>
                      <w:kern w:val="0"/>
                      <w:szCs w:val="21"/>
                    </w:rPr>
                  </w:pPr>
                  <w:r>
                    <w:rPr>
                      <w:rFonts w:hint="eastAsia"/>
                      <w:kern w:val="0"/>
                      <w:szCs w:val="21"/>
                    </w:rPr>
                    <w:t>/</w:t>
                  </w:r>
                </w:p>
              </w:tc>
              <w:tc>
                <w:tcPr>
                  <w:tcW w:w="645" w:type="pct"/>
                  <w:vAlign w:val="center"/>
                </w:tcPr>
                <w:p>
                  <w:pPr>
                    <w:adjustRightInd w:val="0"/>
                    <w:snapToGrid w:val="0"/>
                    <w:spacing w:line="320" w:lineRule="exact"/>
                    <w:jc w:val="center"/>
                    <w:rPr>
                      <w:kern w:val="0"/>
                      <w:szCs w:val="21"/>
                    </w:rPr>
                  </w:pPr>
                  <w:r>
                    <w:rPr>
                      <w:rFonts w:hint="eastAsia"/>
                      <w:kern w:val="0"/>
                      <w:szCs w:val="21"/>
                    </w:rPr>
                    <w:t>1</w:t>
                  </w:r>
                  <w:r>
                    <w:rPr>
                      <w:kern w:val="0"/>
                      <w:szCs w:val="21"/>
                    </w:rPr>
                    <w:t>20</w:t>
                  </w:r>
                </w:p>
              </w:tc>
              <w:tc>
                <w:tcPr>
                  <w:tcW w:w="642"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4" w:hRule="atLeast"/>
              </w:trPr>
              <w:tc>
                <w:tcPr>
                  <w:tcW w:w="341" w:type="pct"/>
                  <w:vAlign w:val="center"/>
                </w:tcPr>
                <w:p>
                  <w:pPr>
                    <w:adjustRightInd w:val="0"/>
                    <w:snapToGrid w:val="0"/>
                    <w:spacing w:line="320" w:lineRule="exact"/>
                    <w:jc w:val="center"/>
                    <w:rPr>
                      <w:kern w:val="0"/>
                      <w:szCs w:val="21"/>
                    </w:rPr>
                  </w:pPr>
                  <w:r>
                    <w:rPr>
                      <w:rFonts w:hint="eastAsia"/>
                      <w:kern w:val="0"/>
                      <w:szCs w:val="21"/>
                    </w:rPr>
                    <w:t>序号</w:t>
                  </w:r>
                </w:p>
              </w:tc>
              <w:tc>
                <w:tcPr>
                  <w:tcW w:w="846" w:type="pct"/>
                  <w:vAlign w:val="center"/>
                </w:tcPr>
                <w:p>
                  <w:pPr>
                    <w:adjustRightInd w:val="0"/>
                    <w:snapToGrid w:val="0"/>
                    <w:spacing w:line="320" w:lineRule="exact"/>
                    <w:jc w:val="center"/>
                    <w:rPr>
                      <w:kern w:val="0"/>
                      <w:szCs w:val="21"/>
                    </w:rPr>
                  </w:pPr>
                  <w:r>
                    <w:rPr>
                      <w:kern w:val="0"/>
                      <w:szCs w:val="21"/>
                    </w:rPr>
                    <w:t>样品编号</w:t>
                  </w:r>
                </w:p>
              </w:tc>
              <w:tc>
                <w:tcPr>
                  <w:tcW w:w="1888" w:type="pct"/>
                  <w:tcBorders>
                    <w:tl2br w:val="single" w:color="auto" w:sz="4" w:space="0"/>
                  </w:tcBorders>
                  <w:vAlign w:val="center"/>
                </w:tcPr>
                <w:p>
                  <w:pPr>
                    <w:adjustRightInd w:val="0"/>
                    <w:snapToGrid w:val="0"/>
                    <w:spacing w:line="320" w:lineRule="exact"/>
                    <w:jc w:val="right"/>
                    <w:rPr>
                      <w:kern w:val="0"/>
                      <w:szCs w:val="21"/>
                    </w:rPr>
                  </w:pPr>
                  <w:r>
                    <w:rPr>
                      <w:rFonts w:hint="eastAsia"/>
                      <w:kern w:val="0"/>
                      <w:szCs w:val="21"/>
                    </w:rPr>
                    <w:t>项目名称</w:t>
                  </w:r>
                </w:p>
                <w:p>
                  <w:pPr>
                    <w:adjustRightInd w:val="0"/>
                    <w:snapToGrid w:val="0"/>
                    <w:spacing w:line="320" w:lineRule="exact"/>
                    <w:jc w:val="left"/>
                    <w:rPr>
                      <w:kern w:val="0"/>
                      <w:szCs w:val="21"/>
                    </w:rPr>
                  </w:pPr>
                  <w:r>
                    <w:rPr>
                      <w:rFonts w:hint="eastAsia"/>
                      <w:kern w:val="0"/>
                      <w:szCs w:val="21"/>
                    </w:rPr>
                    <w:t>采样地点</w:t>
                  </w:r>
                </w:p>
              </w:tc>
              <w:tc>
                <w:tcPr>
                  <w:tcW w:w="637" w:type="pct"/>
                  <w:vAlign w:val="center"/>
                </w:tcPr>
                <w:p>
                  <w:pPr>
                    <w:adjustRightInd w:val="0"/>
                    <w:snapToGrid w:val="0"/>
                    <w:spacing w:line="320" w:lineRule="exact"/>
                    <w:jc w:val="center"/>
                    <w:rPr>
                      <w:kern w:val="0"/>
                      <w:szCs w:val="21"/>
                    </w:rPr>
                  </w:pPr>
                  <w:r>
                    <w:rPr>
                      <w:kern w:val="0"/>
                      <w:szCs w:val="21"/>
                    </w:rPr>
                    <w:t>标杆流量</w:t>
                  </w:r>
                  <w:r>
                    <w:rPr>
                      <w:rFonts w:hint="eastAsia"/>
                      <w:kern w:val="0"/>
                      <w:szCs w:val="21"/>
                    </w:rPr>
                    <w:t>（m</w:t>
                  </w:r>
                  <w:r>
                    <w:rPr>
                      <w:kern w:val="0"/>
                      <w:szCs w:val="21"/>
                      <w:vertAlign w:val="superscript"/>
                    </w:rPr>
                    <w:t>3</w:t>
                  </w:r>
                  <w:r>
                    <w:rPr>
                      <w:kern w:val="0"/>
                      <w:szCs w:val="21"/>
                    </w:rPr>
                    <w:t>/h</w:t>
                  </w:r>
                  <w:r>
                    <w:rPr>
                      <w:rFonts w:hint="eastAsia"/>
                      <w:kern w:val="0"/>
                      <w:szCs w:val="21"/>
                    </w:rPr>
                    <w:t>）</w:t>
                  </w:r>
                </w:p>
              </w:tc>
              <w:tc>
                <w:tcPr>
                  <w:tcW w:w="645" w:type="pct"/>
                  <w:vAlign w:val="center"/>
                </w:tcPr>
                <w:p>
                  <w:pPr>
                    <w:adjustRightInd w:val="0"/>
                    <w:snapToGrid w:val="0"/>
                    <w:spacing w:line="320" w:lineRule="exact"/>
                    <w:jc w:val="center"/>
                    <w:rPr>
                      <w:kern w:val="0"/>
                      <w:szCs w:val="21"/>
                    </w:rPr>
                  </w:pPr>
                  <w:r>
                    <w:rPr>
                      <w:kern w:val="0"/>
                      <w:szCs w:val="21"/>
                    </w:rPr>
                    <w:t>颗粒物（mg/m</w:t>
                  </w:r>
                  <w:r>
                    <w:rPr>
                      <w:kern w:val="0"/>
                      <w:szCs w:val="21"/>
                      <w:vertAlign w:val="superscript"/>
                    </w:rPr>
                    <w:t>3</w:t>
                  </w:r>
                  <w:r>
                    <w:rPr>
                      <w:kern w:val="0"/>
                      <w:szCs w:val="21"/>
                    </w:rPr>
                    <w:t>）</w:t>
                  </w:r>
                </w:p>
              </w:tc>
              <w:tc>
                <w:tcPr>
                  <w:tcW w:w="642" w:type="pct"/>
                  <w:vAlign w:val="center"/>
                </w:tcPr>
                <w:p>
                  <w:pPr>
                    <w:adjustRightInd w:val="0"/>
                    <w:snapToGrid w:val="0"/>
                    <w:spacing w:line="320" w:lineRule="exact"/>
                    <w:jc w:val="center"/>
                    <w:rPr>
                      <w:kern w:val="0"/>
                      <w:szCs w:val="21"/>
                    </w:rPr>
                  </w:pPr>
                  <w:r>
                    <w:rPr>
                      <w:kern w:val="0"/>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1" w:type="pct"/>
                  <w:vAlign w:val="center"/>
                </w:tcPr>
                <w:p>
                  <w:pPr>
                    <w:adjustRightInd w:val="0"/>
                    <w:snapToGrid w:val="0"/>
                    <w:spacing w:line="320" w:lineRule="exact"/>
                    <w:jc w:val="center"/>
                    <w:rPr>
                      <w:kern w:val="0"/>
                      <w:szCs w:val="21"/>
                    </w:rPr>
                  </w:pPr>
                  <w:r>
                    <w:rPr>
                      <w:rFonts w:hint="eastAsia"/>
                      <w:kern w:val="0"/>
                      <w:szCs w:val="21"/>
                    </w:rPr>
                    <w:t>1</w:t>
                  </w:r>
                </w:p>
              </w:tc>
              <w:tc>
                <w:tcPr>
                  <w:tcW w:w="846" w:type="pct"/>
                  <w:vAlign w:val="center"/>
                </w:tcPr>
                <w:p>
                  <w:pPr>
                    <w:adjustRightInd w:val="0"/>
                    <w:snapToGrid w:val="0"/>
                    <w:spacing w:line="320" w:lineRule="exact"/>
                    <w:jc w:val="center"/>
                  </w:pPr>
                  <w:r>
                    <w:rPr>
                      <w:kern w:val="0"/>
                      <w:szCs w:val="21"/>
                    </w:rPr>
                    <w:t>180802-1-2-1</w:t>
                  </w:r>
                </w:p>
              </w:tc>
              <w:tc>
                <w:tcPr>
                  <w:tcW w:w="1888" w:type="pct"/>
                  <w:vAlign w:val="center"/>
                </w:tcPr>
                <w:p>
                  <w:pPr>
                    <w:adjustRightInd w:val="0"/>
                    <w:snapToGrid w:val="0"/>
                    <w:spacing w:line="320" w:lineRule="exact"/>
                    <w:jc w:val="center"/>
                    <w:rPr>
                      <w:kern w:val="0"/>
                      <w:szCs w:val="21"/>
                    </w:rPr>
                  </w:pPr>
                  <w:r>
                    <w:rPr>
                      <w:rFonts w:hint="eastAsia"/>
                      <w:kern w:val="0"/>
                      <w:szCs w:val="21"/>
                    </w:rPr>
                    <w:t>抛丸废气处理设施排放口第一次</w:t>
                  </w:r>
                </w:p>
              </w:tc>
              <w:tc>
                <w:tcPr>
                  <w:tcW w:w="637" w:type="pct"/>
                  <w:vAlign w:val="center"/>
                </w:tcPr>
                <w:p>
                  <w:pPr>
                    <w:adjustRightInd w:val="0"/>
                    <w:snapToGrid w:val="0"/>
                    <w:spacing w:line="320" w:lineRule="exact"/>
                    <w:jc w:val="center"/>
                    <w:rPr>
                      <w:kern w:val="0"/>
                      <w:szCs w:val="21"/>
                    </w:rPr>
                  </w:pPr>
                  <w:r>
                    <w:rPr>
                      <w:rFonts w:hint="eastAsia"/>
                      <w:kern w:val="0"/>
                      <w:szCs w:val="21"/>
                    </w:rPr>
                    <w:t>4</w:t>
                  </w:r>
                  <w:r>
                    <w:rPr>
                      <w:kern w:val="0"/>
                      <w:szCs w:val="21"/>
                    </w:rPr>
                    <w:t>070</w:t>
                  </w:r>
                </w:p>
              </w:tc>
              <w:tc>
                <w:tcPr>
                  <w:tcW w:w="645"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5.9</w:t>
                  </w:r>
                </w:p>
              </w:tc>
              <w:tc>
                <w:tcPr>
                  <w:tcW w:w="642"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1" w:type="pct"/>
                  <w:vAlign w:val="center"/>
                </w:tcPr>
                <w:p>
                  <w:pPr>
                    <w:adjustRightInd w:val="0"/>
                    <w:snapToGrid w:val="0"/>
                    <w:spacing w:line="320" w:lineRule="exact"/>
                    <w:jc w:val="center"/>
                    <w:rPr>
                      <w:kern w:val="0"/>
                      <w:szCs w:val="21"/>
                    </w:rPr>
                  </w:pPr>
                  <w:r>
                    <w:rPr>
                      <w:rFonts w:hint="eastAsia"/>
                      <w:kern w:val="0"/>
                      <w:szCs w:val="21"/>
                    </w:rPr>
                    <w:t>2</w:t>
                  </w:r>
                </w:p>
              </w:tc>
              <w:tc>
                <w:tcPr>
                  <w:tcW w:w="846" w:type="pct"/>
                  <w:vAlign w:val="center"/>
                </w:tcPr>
                <w:p>
                  <w:pPr>
                    <w:adjustRightInd w:val="0"/>
                    <w:snapToGrid w:val="0"/>
                    <w:spacing w:line="320" w:lineRule="exact"/>
                    <w:jc w:val="center"/>
                  </w:pPr>
                  <w:r>
                    <w:rPr>
                      <w:kern w:val="0"/>
                      <w:szCs w:val="21"/>
                    </w:rPr>
                    <w:t>180802-1-2-2</w:t>
                  </w:r>
                </w:p>
              </w:tc>
              <w:tc>
                <w:tcPr>
                  <w:tcW w:w="1888" w:type="pct"/>
                  <w:vAlign w:val="center"/>
                </w:tcPr>
                <w:p>
                  <w:pPr>
                    <w:adjustRightInd w:val="0"/>
                    <w:snapToGrid w:val="0"/>
                    <w:spacing w:line="320" w:lineRule="exact"/>
                    <w:jc w:val="center"/>
                    <w:rPr>
                      <w:kern w:val="0"/>
                      <w:szCs w:val="21"/>
                    </w:rPr>
                  </w:pPr>
                  <w:r>
                    <w:rPr>
                      <w:rFonts w:hint="eastAsia"/>
                      <w:kern w:val="0"/>
                      <w:szCs w:val="21"/>
                    </w:rPr>
                    <w:t>抛丸废气处理设施排放口第二次</w:t>
                  </w:r>
                </w:p>
              </w:tc>
              <w:tc>
                <w:tcPr>
                  <w:tcW w:w="637" w:type="pct"/>
                  <w:vAlign w:val="center"/>
                </w:tcPr>
                <w:p>
                  <w:pPr>
                    <w:adjustRightInd w:val="0"/>
                    <w:snapToGrid w:val="0"/>
                    <w:spacing w:line="320" w:lineRule="exact"/>
                    <w:jc w:val="center"/>
                    <w:rPr>
                      <w:kern w:val="0"/>
                      <w:szCs w:val="21"/>
                    </w:rPr>
                  </w:pPr>
                  <w:r>
                    <w:rPr>
                      <w:rFonts w:hint="eastAsia"/>
                      <w:kern w:val="0"/>
                      <w:szCs w:val="21"/>
                    </w:rPr>
                    <w:t>4</w:t>
                  </w:r>
                  <w:r>
                    <w:rPr>
                      <w:kern w:val="0"/>
                      <w:szCs w:val="21"/>
                    </w:rPr>
                    <w:t>109</w:t>
                  </w:r>
                </w:p>
              </w:tc>
              <w:tc>
                <w:tcPr>
                  <w:tcW w:w="645"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3.1</w:t>
                  </w:r>
                </w:p>
              </w:tc>
              <w:tc>
                <w:tcPr>
                  <w:tcW w:w="642"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41" w:type="pct"/>
                  <w:vAlign w:val="center"/>
                </w:tcPr>
                <w:p>
                  <w:pPr>
                    <w:adjustRightInd w:val="0"/>
                    <w:snapToGrid w:val="0"/>
                    <w:spacing w:line="320" w:lineRule="exact"/>
                    <w:jc w:val="center"/>
                    <w:rPr>
                      <w:kern w:val="0"/>
                      <w:szCs w:val="21"/>
                    </w:rPr>
                  </w:pPr>
                  <w:r>
                    <w:rPr>
                      <w:rFonts w:hint="eastAsia"/>
                      <w:kern w:val="0"/>
                      <w:szCs w:val="21"/>
                    </w:rPr>
                    <w:t>3</w:t>
                  </w:r>
                </w:p>
              </w:tc>
              <w:tc>
                <w:tcPr>
                  <w:tcW w:w="846" w:type="pct"/>
                  <w:vAlign w:val="center"/>
                </w:tcPr>
                <w:p>
                  <w:pPr>
                    <w:adjustRightInd w:val="0"/>
                    <w:snapToGrid w:val="0"/>
                    <w:spacing w:line="320" w:lineRule="exact"/>
                    <w:jc w:val="center"/>
                  </w:pPr>
                  <w:r>
                    <w:rPr>
                      <w:kern w:val="0"/>
                      <w:szCs w:val="21"/>
                    </w:rPr>
                    <w:t>180802-1-2-3</w:t>
                  </w:r>
                </w:p>
              </w:tc>
              <w:tc>
                <w:tcPr>
                  <w:tcW w:w="1888" w:type="pct"/>
                  <w:vAlign w:val="center"/>
                </w:tcPr>
                <w:p>
                  <w:pPr>
                    <w:adjustRightInd w:val="0"/>
                    <w:snapToGrid w:val="0"/>
                    <w:spacing w:line="320" w:lineRule="exact"/>
                    <w:jc w:val="center"/>
                    <w:rPr>
                      <w:kern w:val="0"/>
                      <w:szCs w:val="21"/>
                    </w:rPr>
                  </w:pPr>
                  <w:r>
                    <w:rPr>
                      <w:rFonts w:hint="eastAsia"/>
                      <w:kern w:val="0"/>
                      <w:szCs w:val="21"/>
                    </w:rPr>
                    <w:t>抛丸废气处理设施排放口第三次</w:t>
                  </w:r>
                </w:p>
              </w:tc>
              <w:tc>
                <w:tcPr>
                  <w:tcW w:w="637" w:type="pct"/>
                  <w:vAlign w:val="center"/>
                </w:tcPr>
                <w:p>
                  <w:pPr>
                    <w:adjustRightInd w:val="0"/>
                    <w:snapToGrid w:val="0"/>
                    <w:spacing w:line="320" w:lineRule="exact"/>
                    <w:jc w:val="center"/>
                    <w:rPr>
                      <w:kern w:val="0"/>
                      <w:szCs w:val="21"/>
                    </w:rPr>
                  </w:pPr>
                  <w:r>
                    <w:rPr>
                      <w:rFonts w:hint="eastAsia"/>
                      <w:kern w:val="0"/>
                      <w:szCs w:val="21"/>
                    </w:rPr>
                    <w:t>4</w:t>
                  </w:r>
                  <w:r>
                    <w:rPr>
                      <w:kern w:val="0"/>
                      <w:szCs w:val="21"/>
                    </w:rPr>
                    <w:t>143</w:t>
                  </w:r>
                </w:p>
              </w:tc>
              <w:tc>
                <w:tcPr>
                  <w:tcW w:w="645"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5.0</w:t>
                  </w:r>
                </w:p>
              </w:tc>
              <w:tc>
                <w:tcPr>
                  <w:tcW w:w="642"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075" w:type="pct"/>
                  <w:gridSpan w:val="3"/>
                  <w:vAlign w:val="center"/>
                </w:tcPr>
                <w:p>
                  <w:pPr>
                    <w:adjustRightInd w:val="0"/>
                    <w:snapToGrid w:val="0"/>
                    <w:spacing w:line="320" w:lineRule="exact"/>
                    <w:jc w:val="center"/>
                    <w:rPr>
                      <w:kern w:val="0"/>
                      <w:szCs w:val="21"/>
                    </w:rPr>
                  </w:pPr>
                  <w:r>
                    <w:rPr>
                      <w:rFonts w:hint="eastAsia"/>
                      <w:kern w:val="0"/>
                      <w:szCs w:val="21"/>
                    </w:rPr>
                    <w:t>排放限值</w:t>
                  </w:r>
                </w:p>
              </w:tc>
              <w:tc>
                <w:tcPr>
                  <w:tcW w:w="637" w:type="pct"/>
                  <w:vAlign w:val="center"/>
                </w:tcPr>
                <w:p>
                  <w:pPr>
                    <w:adjustRightInd w:val="0"/>
                    <w:snapToGrid w:val="0"/>
                    <w:spacing w:line="320" w:lineRule="exact"/>
                    <w:jc w:val="center"/>
                    <w:rPr>
                      <w:kern w:val="0"/>
                      <w:szCs w:val="21"/>
                    </w:rPr>
                  </w:pPr>
                  <w:r>
                    <w:rPr>
                      <w:rFonts w:hint="eastAsia"/>
                      <w:kern w:val="0"/>
                      <w:szCs w:val="21"/>
                    </w:rPr>
                    <w:t>/</w:t>
                  </w:r>
                </w:p>
              </w:tc>
              <w:tc>
                <w:tcPr>
                  <w:tcW w:w="645" w:type="pct"/>
                  <w:vAlign w:val="center"/>
                </w:tcPr>
                <w:p>
                  <w:pPr>
                    <w:adjustRightInd w:val="0"/>
                    <w:snapToGrid w:val="0"/>
                    <w:spacing w:line="320" w:lineRule="exact"/>
                    <w:jc w:val="center"/>
                    <w:rPr>
                      <w:kern w:val="0"/>
                      <w:szCs w:val="21"/>
                    </w:rPr>
                  </w:pPr>
                  <w:r>
                    <w:rPr>
                      <w:rFonts w:hint="eastAsia"/>
                      <w:kern w:val="0"/>
                      <w:szCs w:val="21"/>
                    </w:rPr>
                    <w:t>1</w:t>
                  </w:r>
                  <w:r>
                    <w:rPr>
                      <w:kern w:val="0"/>
                      <w:szCs w:val="21"/>
                    </w:rPr>
                    <w:t>20</w:t>
                  </w:r>
                </w:p>
              </w:tc>
              <w:tc>
                <w:tcPr>
                  <w:tcW w:w="642" w:type="pct"/>
                  <w:vAlign w:val="center"/>
                </w:tcPr>
                <w:p>
                  <w:pPr>
                    <w:adjustRightInd w:val="0"/>
                    <w:snapToGrid w:val="0"/>
                    <w:spacing w:line="320" w:lineRule="exact"/>
                    <w:jc w:val="center"/>
                    <w:rPr>
                      <w:kern w:val="0"/>
                      <w:szCs w:val="21"/>
                    </w:rPr>
                  </w:pPr>
                  <w:r>
                    <w:rPr>
                      <w:rFonts w:hint="eastAsia"/>
                      <w:kern w:val="0"/>
                      <w:szCs w:val="21"/>
                    </w:rPr>
                    <w:t>2</w:t>
                  </w:r>
                  <w:r>
                    <w:rPr>
                      <w:kern w:val="0"/>
                      <w:szCs w:val="21"/>
                    </w:rPr>
                    <w:t>.47</w:t>
                  </w:r>
                </w:p>
              </w:tc>
            </w:tr>
          </w:tbl>
          <w:p>
            <w:pPr>
              <w:pStyle w:val="110"/>
              <w:numPr>
                <w:ilvl w:val="0"/>
                <w:numId w:val="7"/>
              </w:numPr>
              <w:adjustRightInd w:val="0"/>
              <w:snapToGrid w:val="0"/>
              <w:ind w:firstLineChars="0"/>
              <w:jc w:val="center"/>
              <w:rPr>
                <w:rFonts w:eastAsia="宋体"/>
                <w:b/>
                <w:bCs/>
                <w:szCs w:val="21"/>
              </w:rPr>
            </w:pPr>
            <w:r>
              <w:rPr>
                <w:rFonts w:hint="eastAsia" w:eastAsia="宋体"/>
                <w:b/>
                <w:bCs/>
                <w:szCs w:val="21"/>
              </w:rPr>
              <w:t>厂界无组织废气例行监测结果一览表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8"/>
              <w:gridCol w:w="1563"/>
              <w:gridCol w:w="2701"/>
              <w:gridCol w:w="2157"/>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3" w:type="pct"/>
                  <w:vAlign w:val="center"/>
                </w:tcPr>
                <w:p>
                  <w:pPr>
                    <w:adjustRightInd w:val="0"/>
                    <w:snapToGrid w:val="0"/>
                    <w:spacing w:line="320" w:lineRule="exact"/>
                    <w:jc w:val="center"/>
                    <w:rPr>
                      <w:kern w:val="0"/>
                      <w:szCs w:val="21"/>
                    </w:rPr>
                  </w:pPr>
                  <w:r>
                    <w:rPr>
                      <w:kern w:val="0"/>
                      <w:szCs w:val="21"/>
                    </w:rPr>
                    <w:t>序号</w:t>
                  </w:r>
                </w:p>
              </w:tc>
              <w:tc>
                <w:tcPr>
                  <w:tcW w:w="928" w:type="pct"/>
                  <w:vAlign w:val="center"/>
                </w:tcPr>
                <w:p>
                  <w:pPr>
                    <w:adjustRightInd w:val="0"/>
                    <w:snapToGrid w:val="0"/>
                    <w:spacing w:line="320" w:lineRule="exact"/>
                    <w:jc w:val="center"/>
                    <w:rPr>
                      <w:kern w:val="0"/>
                      <w:szCs w:val="21"/>
                    </w:rPr>
                  </w:pPr>
                  <w:r>
                    <w:rPr>
                      <w:kern w:val="0"/>
                      <w:szCs w:val="21"/>
                    </w:rPr>
                    <w:t>样品编号</w:t>
                  </w:r>
                </w:p>
              </w:tc>
              <w:tc>
                <w:tcPr>
                  <w:tcW w:w="1603" w:type="pct"/>
                  <w:vAlign w:val="center"/>
                </w:tcPr>
                <w:p>
                  <w:pPr>
                    <w:adjustRightInd w:val="0"/>
                    <w:snapToGrid w:val="0"/>
                    <w:spacing w:line="320" w:lineRule="exact"/>
                    <w:jc w:val="center"/>
                    <w:rPr>
                      <w:kern w:val="0"/>
                      <w:szCs w:val="21"/>
                    </w:rPr>
                  </w:pPr>
                  <w:r>
                    <w:rPr>
                      <w:kern w:val="0"/>
                      <w:szCs w:val="21"/>
                    </w:rPr>
                    <w:t>采样地点</w:t>
                  </w:r>
                </w:p>
              </w:tc>
              <w:tc>
                <w:tcPr>
                  <w:tcW w:w="1280" w:type="pct"/>
                  <w:tcBorders>
                    <w:tl2br w:val="single" w:color="auto" w:sz="4" w:space="0"/>
                  </w:tcBorders>
                  <w:vAlign w:val="center"/>
                </w:tcPr>
                <w:p>
                  <w:pPr>
                    <w:adjustRightInd w:val="0"/>
                    <w:snapToGrid w:val="0"/>
                    <w:spacing w:line="320" w:lineRule="exact"/>
                    <w:jc w:val="right"/>
                    <w:rPr>
                      <w:kern w:val="0"/>
                      <w:szCs w:val="21"/>
                    </w:rPr>
                  </w:pPr>
                  <w:r>
                    <w:rPr>
                      <w:kern w:val="0"/>
                      <w:szCs w:val="21"/>
                    </w:rPr>
                    <w:t>项目名称</w:t>
                  </w:r>
                </w:p>
                <w:p>
                  <w:pPr>
                    <w:adjustRightInd w:val="0"/>
                    <w:snapToGrid w:val="0"/>
                    <w:spacing w:line="320" w:lineRule="exact"/>
                    <w:jc w:val="left"/>
                    <w:rPr>
                      <w:kern w:val="0"/>
                      <w:szCs w:val="21"/>
                    </w:rPr>
                  </w:pPr>
                  <w:r>
                    <w:rPr>
                      <w:rFonts w:hint="eastAsia"/>
                      <w:kern w:val="0"/>
                      <w:szCs w:val="21"/>
                    </w:rPr>
                    <w:t>样品性状</w:t>
                  </w:r>
                </w:p>
              </w:tc>
              <w:tc>
                <w:tcPr>
                  <w:tcW w:w="816" w:type="pct"/>
                  <w:vAlign w:val="center"/>
                </w:tcPr>
                <w:p>
                  <w:pPr>
                    <w:adjustRightInd w:val="0"/>
                    <w:snapToGrid w:val="0"/>
                    <w:spacing w:line="320" w:lineRule="exact"/>
                    <w:jc w:val="center"/>
                    <w:rPr>
                      <w:kern w:val="0"/>
                      <w:szCs w:val="21"/>
                    </w:rPr>
                  </w:pPr>
                  <w:r>
                    <w:rPr>
                      <w:rFonts w:hint="eastAsia"/>
                      <w:kern w:val="0"/>
                      <w:szCs w:val="21"/>
                    </w:rPr>
                    <w:t>非甲烷总烃（mg</w:t>
                  </w:r>
                  <w:r>
                    <w:rPr>
                      <w:kern w:val="0"/>
                      <w:szCs w:val="21"/>
                    </w:rPr>
                    <w:t>/</w:t>
                  </w:r>
                  <w:r>
                    <w:rPr>
                      <w:rFonts w:hint="eastAsia"/>
                      <w:kern w:val="0"/>
                      <w:szCs w:val="21"/>
                    </w:rPr>
                    <w:t>m</w:t>
                  </w:r>
                  <w:r>
                    <w:rPr>
                      <w:kern w:val="0"/>
                      <w:szCs w:val="21"/>
                      <w:vertAlign w:val="superscript"/>
                    </w:rPr>
                    <w:t>3</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3" w:type="pct"/>
                  <w:vAlign w:val="center"/>
                </w:tcPr>
                <w:p>
                  <w:pPr>
                    <w:adjustRightInd w:val="0"/>
                    <w:snapToGrid w:val="0"/>
                    <w:spacing w:line="320" w:lineRule="exact"/>
                    <w:jc w:val="center"/>
                    <w:rPr>
                      <w:kern w:val="0"/>
                      <w:szCs w:val="21"/>
                    </w:rPr>
                  </w:pPr>
                  <w:r>
                    <w:rPr>
                      <w:kern w:val="0"/>
                      <w:szCs w:val="21"/>
                    </w:rPr>
                    <w:t>1</w:t>
                  </w:r>
                </w:p>
              </w:tc>
              <w:tc>
                <w:tcPr>
                  <w:tcW w:w="928" w:type="pct"/>
                  <w:vAlign w:val="center"/>
                </w:tcPr>
                <w:p>
                  <w:pPr>
                    <w:adjustRightInd w:val="0"/>
                    <w:snapToGrid w:val="0"/>
                    <w:spacing w:line="320" w:lineRule="exact"/>
                    <w:jc w:val="center"/>
                    <w:rPr>
                      <w:kern w:val="0"/>
                      <w:szCs w:val="21"/>
                    </w:rPr>
                  </w:pPr>
                  <w:r>
                    <w:rPr>
                      <w:kern w:val="0"/>
                      <w:szCs w:val="21"/>
                    </w:rPr>
                    <w:t>180802-1-3-1</w:t>
                  </w:r>
                </w:p>
              </w:tc>
              <w:tc>
                <w:tcPr>
                  <w:tcW w:w="1603" w:type="pct"/>
                  <w:vAlign w:val="center"/>
                </w:tcPr>
                <w:p>
                  <w:pPr>
                    <w:adjustRightInd w:val="0"/>
                    <w:snapToGrid w:val="0"/>
                    <w:spacing w:line="320" w:lineRule="exact"/>
                    <w:jc w:val="center"/>
                    <w:rPr>
                      <w:kern w:val="0"/>
                      <w:szCs w:val="21"/>
                    </w:rPr>
                  </w:pPr>
                  <w:r>
                    <w:rPr>
                      <w:rFonts w:hint="eastAsia"/>
                      <w:kern w:val="0"/>
                      <w:szCs w:val="21"/>
                    </w:rPr>
                    <w:t>浙江金硕阀门股份有限公司南厂界（上风向）第一次</w:t>
                  </w:r>
                </w:p>
              </w:tc>
              <w:tc>
                <w:tcPr>
                  <w:tcW w:w="1280" w:type="pct"/>
                  <w:vAlign w:val="center"/>
                </w:tcPr>
                <w:p>
                  <w:pPr>
                    <w:adjustRightInd w:val="0"/>
                    <w:snapToGrid w:val="0"/>
                    <w:spacing w:line="320" w:lineRule="exact"/>
                    <w:jc w:val="center"/>
                    <w:rPr>
                      <w:kern w:val="0"/>
                      <w:szCs w:val="21"/>
                    </w:rPr>
                  </w:pPr>
                  <w:r>
                    <w:rPr>
                      <w:rFonts w:hint="eastAsia"/>
                      <w:kern w:val="0"/>
                      <w:szCs w:val="21"/>
                    </w:rPr>
                    <w:t>气体</w:t>
                  </w:r>
                </w:p>
              </w:tc>
              <w:tc>
                <w:tcPr>
                  <w:tcW w:w="816"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3" w:type="pct"/>
                  <w:vAlign w:val="center"/>
                </w:tcPr>
                <w:p>
                  <w:pPr>
                    <w:adjustRightInd w:val="0"/>
                    <w:snapToGrid w:val="0"/>
                    <w:spacing w:line="320" w:lineRule="exact"/>
                    <w:jc w:val="center"/>
                    <w:rPr>
                      <w:kern w:val="0"/>
                      <w:szCs w:val="21"/>
                    </w:rPr>
                  </w:pPr>
                  <w:r>
                    <w:rPr>
                      <w:kern w:val="0"/>
                      <w:szCs w:val="21"/>
                    </w:rPr>
                    <w:t>2</w:t>
                  </w:r>
                </w:p>
              </w:tc>
              <w:tc>
                <w:tcPr>
                  <w:tcW w:w="928" w:type="pct"/>
                  <w:vAlign w:val="center"/>
                </w:tcPr>
                <w:p>
                  <w:pPr>
                    <w:adjustRightInd w:val="0"/>
                    <w:snapToGrid w:val="0"/>
                    <w:spacing w:line="320" w:lineRule="exact"/>
                    <w:jc w:val="center"/>
                    <w:rPr>
                      <w:kern w:val="0"/>
                      <w:szCs w:val="21"/>
                    </w:rPr>
                  </w:pPr>
                  <w:r>
                    <w:rPr>
                      <w:kern w:val="0"/>
                      <w:szCs w:val="21"/>
                    </w:rPr>
                    <w:t>180802-1-3-2</w:t>
                  </w:r>
                </w:p>
              </w:tc>
              <w:tc>
                <w:tcPr>
                  <w:tcW w:w="1603" w:type="pct"/>
                  <w:vAlign w:val="center"/>
                </w:tcPr>
                <w:p>
                  <w:pPr>
                    <w:adjustRightInd w:val="0"/>
                    <w:snapToGrid w:val="0"/>
                    <w:spacing w:line="320" w:lineRule="exact"/>
                    <w:jc w:val="center"/>
                    <w:rPr>
                      <w:kern w:val="0"/>
                      <w:szCs w:val="21"/>
                    </w:rPr>
                  </w:pPr>
                  <w:r>
                    <w:rPr>
                      <w:rFonts w:hint="eastAsia"/>
                      <w:kern w:val="0"/>
                      <w:szCs w:val="21"/>
                    </w:rPr>
                    <w:t>浙江金硕阀门股份有限公司南厂界（上风向）第二次</w:t>
                  </w:r>
                </w:p>
              </w:tc>
              <w:tc>
                <w:tcPr>
                  <w:tcW w:w="1280" w:type="pct"/>
                  <w:vAlign w:val="center"/>
                </w:tcPr>
                <w:p>
                  <w:pPr>
                    <w:adjustRightInd w:val="0"/>
                    <w:snapToGrid w:val="0"/>
                    <w:spacing w:line="320" w:lineRule="exact"/>
                    <w:jc w:val="center"/>
                    <w:rPr>
                      <w:kern w:val="0"/>
                      <w:szCs w:val="21"/>
                    </w:rPr>
                  </w:pPr>
                  <w:r>
                    <w:rPr>
                      <w:rFonts w:hint="eastAsia"/>
                      <w:kern w:val="0"/>
                      <w:szCs w:val="21"/>
                    </w:rPr>
                    <w:t>气体</w:t>
                  </w:r>
                </w:p>
              </w:tc>
              <w:tc>
                <w:tcPr>
                  <w:tcW w:w="816"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3" w:type="pct"/>
                  <w:vAlign w:val="center"/>
                </w:tcPr>
                <w:p>
                  <w:pPr>
                    <w:adjustRightInd w:val="0"/>
                    <w:snapToGrid w:val="0"/>
                    <w:spacing w:line="320" w:lineRule="exact"/>
                    <w:jc w:val="center"/>
                    <w:rPr>
                      <w:kern w:val="0"/>
                      <w:szCs w:val="21"/>
                    </w:rPr>
                  </w:pPr>
                  <w:r>
                    <w:rPr>
                      <w:kern w:val="0"/>
                      <w:szCs w:val="21"/>
                    </w:rPr>
                    <w:t>3</w:t>
                  </w:r>
                </w:p>
              </w:tc>
              <w:tc>
                <w:tcPr>
                  <w:tcW w:w="928" w:type="pct"/>
                  <w:vAlign w:val="center"/>
                </w:tcPr>
                <w:p>
                  <w:pPr>
                    <w:adjustRightInd w:val="0"/>
                    <w:snapToGrid w:val="0"/>
                    <w:spacing w:line="320" w:lineRule="exact"/>
                    <w:jc w:val="center"/>
                    <w:rPr>
                      <w:kern w:val="0"/>
                      <w:szCs w:val="21"/>
                    </w:rPr>
                  </w:pPr>
                  <w:r>
                    <w:rPr>
                      <w:kern w:val="0"/>
                      <w:szCs w:val="21"/>
                    </w:rPr>
                    <w:t>180802-1-3-3</w:t>
                  </w:r>
                </w:p>
              </w:tc>
              <w:tc>
                <w:tcPr>
                  <w:tcW w:w="1603" w:type="pct"/>
                  <w:vAlign w:val="center"/>
                </w:tcPr>
                <w:p>
                  <w:pPr>
                    <w:adjustRightInd w:val="0"/>
                    <w:snapToGrid w:val="0"/>
                    <w:spacing w:line="320" w:lineRule="exact"/>
                    <w:jc w:val="center"/>
                    <w:rPr>
                      <w:kern w:val="0"/>
                      <w:szCs w:val="21"/>
                    </w:rPr>
                  </w:pPr>
                  <w:r>
                    <w:rPr>
                      <w:rFonts w:hint="eastAsia"/>
                      <w:kern w:val="0"/>
                      <w:szCs w:val="21"/>
                    </w:rPr>
                    <w:t>浙江金硕阀门股份有限公司南厂界（上风向）第三次</w:t>
                  </w:r>
                </w:p>
              </w:tc>
              <w:tc>
                <w:tcPr>
                  <w:tcW w:w="1280" w:type="pct"/>
                  <w:vAlign w:val="center"/>
                </w:tcPr>
                <w:p>
                  <w:pPr>
                    <w:adjustRightInd w:val="0"/>
                    <w:snapToGrid w:val="0"/>
                    <w:spacing w:line="320" w:lineRule="exact"/>
                    <w:jc w:val="center"/>
                    <w:rPr>
                      <w:kern w:val="0"/>
                      <w:szCs w:val="21"/>
                    </w:rPr>
                  </w:pPr>
                  <w:r>
                    <w:rPr>
                      <w:rFonts w:hint="eastAsia"/>
                      <w:kern w:val="0"/>
                      <w:szCs w:val="21"/>
                    </w:rPr>
                    <w:t>气体</w:t>
                  </w:r>
                </w:p>
              </w:tc>
              <w:tc>
                <w:tcPr>
                  <w:tcW w:w="816"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84" w:type="pct"/>
                  <w:gridSpan w:val="4"/>
                  <w:vAlign w:val="center"/>
                </w:tcPr>
                <w:p>
                  <w:pPr>
                    <w:adjustRightInd w:val="0"/>
                    <w:snapToGrid w:val="0"/>
                    <w:spacing w:line="320" w:lineRule="exact"/>
                    <w:jc w:val="center"/>
                    <w:rPr>
                      <w:kern w:val="0"/>
                      <w:szCs w:val="21"/>
                    </w:rPr>
                  </w:pPr>
                  <w:r>
                    <w:rPr>
                      <w:rFonts w:hint="eastAsia"/>
                      <w:kern w:val="0"/>
                      <w:szCs w:val="21"/>
                    </w:rPr>
                    <w:t>无组织排放监控浓度限值</w:t>
                  </w:r>
                </w:p>
              </w:tc>
              <w:tc>
                <w:tcPr>
                  <w:tcW w:w="816" w:type="pct"/>
                  <w:vAlign w:val="center"/>
                </w:tcPr>
                <w:p>
                  <w:pPr>
                    <w:adjustRightInd w:val="0"/>
                    <w:snapToGrid w:val="0"/>
                    <w:spacing w:line="320" w:lineRule="exact"/>
                    <w:jc w:val="center"/>
                    <w:rPr>
                      <w:kern w:val="0"/>
                      <w:szCs w:val="21"/>
                    </w:rPr>
                  </w:pPr>
                  <w:r>
                    <w:rPr>
                      <w:rFonts w:hint="eastAsia"/>
                      <w:kern w:val="0"/>
                      <w:szCs w:val="21"/>
                    </w:rPr>
                    <w:t>≤4</w:t>
                  </w: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3" w:type="pct"/>
                  <w:vAlign w:val="center"/>
                </w:tcPr>
                <w:p>
                  <w:pPr>
                    <w:adjustRightInd w:val="0"/>
                    <w:snapToGrid w:val="0"/>
                    <w:spacing w:line="320" w:lineRule="exact"/>
                    <w:jc w:val="center"/>
                    <w:rPr>
                      <w:kern w:val="0"/>
                      <w:szCs w:val="21"/>
                    </w:rPr>
                  </w:pPr>
                  <w:r>
                    <w:rPr>
                      <w:rFonts w:hint="eastAsia"/>
                      <w:kern w:val="0"/>
                      <w:szCs w:val="21"/>
                    </w:rPr>
                    <w:t>4</w:t>
                  </w:r>
                </w:p>
              </w:tc>
              <w:tc>
                <w:tcPr>
                  <w:tcW w:w="928" w:type="pct"/>
                  <w:vAlign w:val="center"/>
                </w:tcPr>
                <w:p>
                  <w:pPr>
                    <w:adjustRightInd w:val="0"/>
                    <w:snapToGrid w:val="0"/>
                    <w:spacing w:line="320" w:lineRule="exact"/>
                    <w:jc w:val="center"/>
                    <w:rPr>
                      <w:kern w:val="0"/>
                      <w:szCs w:val="21"/>
                    </w:rPr>
                  </w:pPr>
                  <w:r>
                    <w:rPr>
                      <w:kern w:val="0"/>
                      <w:szCs w:val="21"/>
                    </w:rPr>
                    <w:t>180802-1-4-1</w:t>
                  </w:r>
                </w:p>
              </w:tc>
              <w:tc>
                <w:tcPr>
                  <w:tcW w:w="1603" w:type="pct"/>
                  <w:vAlign w:val="center"/>
                </w:tcPr>
                <w:p>
                  <w:pPr>
                    <w:adjustRightInd w:val="0"/>
                    <w:snapToGrid w:val="0"/>
                    <w:spacing w:line="320" w:lineRule="exact"/>
                    <w:jc w:val="center"/>
                    <w:rPr>
                      <w:kern w:val="0"/>
                      <w:szCs w:val="21"/>
                    </w:rPr>
                  </w:pPr>
                  <w:r>
                    <w:rPr>
                      <w:rFonts w:hint="eastAsia"/>
                      <w:kern w:val="0"/>
                      <w:szCs w:val="21"/>
                    </w:rPr>
                    <w:t>浙江金硕阀门股份有限公司北厂界（下风向）第一次</w:t>
                  </w:r>
                </w:p>
              </w:tc>
              <w:tc>
                <w:tcPr>
                  <w:tcW w:w="1280" w:type="pct"/>
                  <w:vAlign w:val="center"/>
                </w:tcPr>
                <w:p>
                  <w:pPr>
                    <w:adjustRightInd w:val="0"/>
                    <w:snapToGrid w:val="0"/>
                    <w:spacing w:line="320" w:lineRule="exact"/>
                    <w:jc w:val="center"/>
                    <w:rPr>
                      <w:kern w:val="0"/>
                      <w:szCs w:val="21"/>
                    </w:rPr>
                  </w:pPr>
                  <w:r>
                    <w:rPr>
                      <w:rFonts w:hint="eastAsia"/>
                      <w:kern w:val="0"/>
                      <w:szCs w:val="21"/>
                    </w:rPr>
                    <w:t>气体</w:t>
                  </w:r>
                </w:p>
              </w:tc>
              <w:tc>
                <w:tcPr>
                  <w:tcW w:w="816"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3" w:type="pct"/>
                  <w:vAlign w:val="center"/>
                </w:tcPr>
                <w:p>
                  <w:pPr>
                    <w:adjustRightInd w:val="0"/>
                    <w:snapToGrid w:val="0"/>
                    <w:spacing w:line="320" w:lineRule="exact"/>
                    <w:jc w:val="center"/>
                    <w:rPr>
                      <w:kern w:val="0"/>
                      <w:szCs w:val="21"/>
                    </w:rPr>
                  </w:pPr>
                  <w:r>
                    <w:rPr>
                      <w:rFonts w:hint="eastAsia"/>
                      <w:kern w:val="0"/>
                      <w:szCs w:val="21"/>
                    </w:rPr>
                    <w:t>5</w:t>
                  </w:r>
                </w:p>
              </w:tc>
              <w:tc>
                <w:tcPr>
                  <w:tcW w:w="928" w:type="pct"/>
                  <w:vAlign w:val="center"/>
                </w:tcPr>
                <w:p>
                  <w:pPr>
                    <w:adjustRightInd w:val="0"/>
                    <w:snapToGrid w:val="0"/>
                    <w:spacing w:line="320" w:lineRule="exact"/>
                    <w:jc w:val="center"/>
                    <w:rPr>
                      <w:kern w:val="0"/>
                      <w:szCs w:val="21"/>
                    </w:rPr>
                  </w:pPr>
                  <w:r>
                    <w:rPr>
                      <w:kern w:val="0"/>
                      <w:szCs w:val="21"/>
                    </w:rPr>
                    <w:t>180802-1-4-2</w:t>
                  </w:r>
                </w:p>
              </w:tc>
              <w:tc>
                <w:tcPr>
                  <w:tcW w:w="1603" w:type="pct"/>
                  <w:vAlign w:val="center"/>
                </w:tcPr>
                <w:p>
                  <w:pPr>
                    <w:adjustRightInd w:val="0"/>
                    <w:snapToGrid w:val="0"/>
                    <w:spacing w:line="320" w:lineRule="exact"/>
                    <w:jc w:val="center"/>
                    <w:rPr>
                      <w:kern w:val="0"/>
                      <w:szCs w:val="21"/>
                    </w:rPr>
                  </w:pPr>
                  <w:r>
                    <w:rPr>
                      <w:rFonts w:hint="eastAsia"/>
                      <w:kern w:val="0"/>
                      <w:szCs w:val="21"/>
                    </w:rPr>
                    <w:t>浙江金硕阀门股份有限公司北厂界（下风向）第二次</w:t>
                  </w:r>
                </w:p>
              </w:tc>
              <w:tc>
                <w:tcPr>
                  <w:tcW w:w="1280" w:type="pct"/>
                  <w:vAlign w:val="center"/>
                </w:tcPr>
                <w:p>
                  <w:pPr>
                    <w:adjustRightInd w:val="0"/>
                    <w:snapToGrid w:val="0"/>
                    <w:spacing w:line="320" w:lineRule="exact"/>
                    <w:jc w:val="center"/>
                    <w:rPr>
                      <w:kern w:val="0"/>
                      <w:szCs w:val="21"/>
                    </w:rPr>
                  </w:pPr>
                  <w:r>
                    <w:rPr>
                      <w:rFonts w:hint="eastAsia"/>
                      <w:kern w:val="0"/>
                      <w:szCs w:val="21"/>
                    </w:rPr>
                    <w:t>气体</w:t>
                  </w:r>
                </w:p>
              </w:tc>
              <w:tc>
                <w:tcPr>
                  <w:tcW w:w="816"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73" w:type="pct"/>
                  <w:vAlign w:val="center"/>
                </w:tcPr>
                <w:p>
                  <w:pPr>
                    <w:adjustRightInd w:val="0"/>
                    <w:snapToGrid w:val="0"/>
                    <w:spacing w:line="320" w:lineRule="exact"/>
                    <w:jc w:val="center"/>
                    <w:rPr>
                      <w:kern w:val="0"/>
                      <w:szCs w:val="21"/>
                    </w:rPr>
                  </w:pPr>
                  <w:r>
                    <w:rPr>
                      <w:rFonts w:hint="eastAsia"/>
                      <w:kern w:val="0"/>
                      <w:szCs w:val="21"/>
                    </w:rPr>
                    <w:t>6</w:t>
                  </w:r>
                </w:p>
              </w:tc>
              <w:tc>
                <w:tcPr>
                  <w:tcW w:w="928" w:type="pct"/>
                  <w:vAlign w:val="center"/>
                </w:tcPr>
                <w:p>
                  <w:pPr>
                    <w:adjustRightInd w:val="0"/>
                    <w:snapToGrid w:val="0"/>
                    <w:spacing w:line="320" w:lineRule="exact"/>
                    <w:jc w:val="center"/>
                    <w:rPr>
                      <w:kern w:val="0"/>
                      <w:szCs w:val="21"/>
                    </w:rPr>
                  </w:pPr>
                  <w:r>
                    <w:rPr>
                      <w:kern w:val="0"/>
                      <w:szCs w:val="21"/>
                    </w:rPr>
                    <w:t>180802-1-4-3</w:t>
                  </w:r>
                </w:p>
              </w:tc>
              <w:tc>
                <w:tcPr>
                  <w:tcW w:w="1603" w:type="pct"/>
                  <w:vAlign w:val="center"/>
                </w:tcPr>
                <w:p>
                  <w:pPr>
                    <w:adjustRightInd w:val="0"/>
                    <w:snapToGrid w:val="0"/>
                    <w:spacing w:line="320" w:lineRule="exact"/>
                    <w:jc w:val="center"/>
                    <w:rPr>
                      <w:kern w:val="0"/>
                      <w:szCs w:val="21"/>
                    </w:rPr>
                  </w:pPr>
                  <w:r>
                    <w:rPr>
                      <w:rFonts w:hint="eastAsia"/>
                      <w:kern w:val="0"/>
                      <w:szCs w:val="21"/>
                    </w:rPr>
                    <w:t>浙江金硕阀门股份有限公司北厂界（下风向）第三次</w:t>
                  </w:r>
                </w:p>
              </w:tc>
              <w:tc>
                <w:tcPr>
                  <w:tcW w:w="1280" w:type="pct"/>
                  <w:vAlign w:val="center"/>
                </w:tcPr>
                <w:p>
                  <w:pPr>
                    <w:adjustRightInd w:val="0"/>
                    <w:snapToGrid w:val="0"/>
                    <w:spacing w:line="320" w:lineRule="exact"/>
                    <w:jc w:val="center"/>
                    <w:rPr>
                      <w:kern w:val="0"/>
                      <w:szCs w:val="21"/>
                    </w:rPr>
                  </w:pPr>
                  <w:r>
                    <w:rPr>
                      <w:rFonts w:hint="eastAsia"/>
                      <w:kern w:val="0"/>
                      <w:szCs w:val="21"/>
                    </w:rPr>
                    <w:t>气体</w:t>
                  </w:r>
                </w:p>
              </w:tc>
              <w:tc>
                <w:tcPr>
                  <w:tcW w:w="816" w:type="pct"/>
                  <w:vAlign w:val="center"/>
                </w:tcPr>
                <w:p>
                  <w:pPr>
                    <w:adjustRightInd w:val="0"/>
                    <w:snapToGrid w:val="0"/>
                    <w:spacing w:line="320" w:lineRule="exact"/>
                    <w:jc w:val="center"/>
                    <w:rPr>
                      <w:kern w:val="0"/>
                      <w:szCs w:val="21"/>
                    </w:rPr>
                  </w:pPr>
                  <w:r>
                    <w:rPr>
                      <w:rFonts w:hint="eastAsia"/>
                      <w:kern w:val="0"/>
                      <w:szCs w:val="21"/>
                    </w:rPr>
                    <w:t>0</w:t>
                  </w:r>
                  <w:r>
                    <w:rPr>
                      <w:kern w:val="0"/>
                      <w:szCs w:val="21"/>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184" w:type="pct"/>
                  <w:gridSpan w:val="4"/>
                  <w:vAlign w:val="center"/>
                </w:tcPr>
                <w:p>
                  <w:pPr>
                    <w:adjustRightInd w:val="0"/>
                    <w:snapToGrid w:val="0"/>
                    <w:spacing w:line="320" w:lineRule="exact"/>
                    <w:jc w:val="center"/>
                    <w:rPr>
                      <w:kern w:val="0"/>
                      <w:szCs w:val="21"/>
                    </w:rPr>
                  </w:pPr>
                  <w:r>
                    <w:rPr>
                      <w:rFonts w:hint="eastAsia"/>
                      <w:kern w:val="0"/>
                      <w:szCs w:val="21"/>
                    </w:rPr>
                    <w:t>无组织排放监控浓度限值</w:t>
                  </w:r>
                </w:p>
              </w:tc>
              <w:tc>
                <w:tcPr>
                  <w:tcW w:w="816" w:type="pct"/>
                  <w:vAlign w:val="center"/>
                </w:tcPr>
                <w:p>
                  <w:pPr>
                    <w:adjustRightInd w:val="0"/>
                    <w:snapToGrid w:val="0"/>
                    <w:spacing w:line="320" w:lineRule="exact"/>
                    <w:jc w:val="center"/>
                    <w:rPr>
                      <w:kern w:val="0"/>
                      <w:szCs w:val="21"/>
                    </w:rPr>
                  </w:pPr>
                  <w:r>
                    <w:rPr>
                      <w:rFonts w:hint="eastAsia"/>
                      <w:kern w:val="0"/>
                      <w:szCs w:val="21"/>
                    </w:rPr>
                    <w:t>≤4</w:t>
                  </w:r>
                  <w:r>
                    <w:rPr>
                      <w:kern w:val="0"/>
                      <w:szCs w:val="21"/>
                    </w:rPr>
                    <w:t>.0</w:t>
                  </w:r>
                </w:p>
              </w:tc>
            </w:tr>
          </w:tbl>
          <w:p>
            <w:pPr>
              <w:snapToGrid w:val="0"/>
              <w:spacing w:line="440" w:lineRule="exact"/>
              <w:ind w:firstLine="480" w:firstLineChars="200"/>
              <w:rPr>
                <w:sz w:val="24"/>
              </w:rPr>
            </w:pPr>
            <w:r>
              <w:rPr>
                <w:sz w:val="24"/>
              </w:rPr>
              <w:t>根据企业例行监测结果可知抛丸废气、抛光废气处理设施排放口颗粒物浓度符合《大气污染物综合排放标准》（GB16297-1996）的浓度要求。企业南</w:t>
            </w:r>
            <w:r>
              <w:rPr>
                <w:rFonts w:hint="eastAsia"/>
                <w:sz w:val="24"/>
              </w:rPr>
              <w:t>、</w:t>
            </w:r>
            <w:r>
              <w:rPr>
                <w:sz w:val="24"/>
              </w:rPr>
              <w:t>北厂界非甲烷总烃满足《大气污染物综合排放标准》（GB16297-1996）无组织排的浓度要求。</w:t>
            </w:r>
          </w:p>
          <w:p>
            <w:pPr>
              <w:snapToGrid w:val="0"/>
              <w:spacing w:line="440" w:lineRule="exact"/>
              <w:ind w:firstLine="480" w:firstLineChars="200"/>
              <w:rPr>
                <w:sz w:val="24"/>
              </w:rPr>
            </w:pPr>
            <w:r>
              <w:rPr>
                <w:sz w:val="24"/>
              </w:rPr>
              <w:t>（3）噪声</w:t>
            </w:r>
          </w:p>
          <w:p>
            <w:pPr>
              <w:snapToGrid w:val="0"/>
              <w:spacing w:line="440" w:lineRule="exact"/>
              <w:ind w:firstLine="480" w:firstLineChars="200"/>
              <w:rPr>
                <w:sz w:val="24"/>
              </w:rPr>
            </w:pPr>
            <w:r>
              <w:rPr>
                <w:sz w:val="24"/>
              </w:rPr>
              <w:t>根据企业例行监测报告</w:t>
            </w:r>
            <w:r>
              <w:rPr>
                <w:kern w:val="0"/>
                <w:sz w:val="24"/>
              </w:rPr>
              <w:t>（玉环监（2018）监字第402号）</w:t>
            </w:r>
            <w:r>
              <w:rPr>
                <w:sz w:val="24"/>
              </w:rPr>
              <w:t>，企业老厂区厂界噪声情况见表2-22</w:t>
            </w:r>
            <w:r>
              <w:rPr>
                <w:rFonts w:hint="eastAsia"/>
                <w:sz w:val="24"/>
              </w:rPr>
              <w:t>。</w:t>
            </w:r>
          </w:p>
          <w:p>
            <w:pPr>
              <w:pStyle w:val="110"/>
              <w:numPr>
                <w:ilvl w:val="0"/>
                <w:numId w:val="7"/>
              </w:numPr>
              <w:adjustRightInd w:val="0"/>
              <w:snapToGrid w:val="0"/>
              <w:ind w:firstLineChars="0"/>
              <w:jc w:val="center"/>
              <w:rPr>
                <w:rFonts w:eastAsia="宋体"/>
                <w:b/>
                <w:bCs/>
                <w:szCs w:val="21"/>
              </w:rPr>
            </w:pPr>
            <w:r>
              <w:rPr>
                <w:rFonts w:eastAsia="宋体"/>
                <w:b/>
                <w:bCs/>
                <w:szCs w:val="21"/>
              </w:rPr>
              <w:t>企业现有项目厂界噪声监测情况表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6"/>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tcBorders>
                    <w:tl2br w:val="single" w:color="auto" w:sz="4" w:space="0"/>
                  </w:tcBorders>
                  <w:vAlign w:val="center"/>
                </w:tcPr>
                <w:p>
                  <w:pPr>
                    <w:snapToGrid w:val="0"/>
                    <w:spacing w:line="320" w:lineRule="exact"/>
                    <w:jc w:val="right"/>
                    <w:rPr>
                      <w:szCs w:val="21"/>
                    </w:rPr>
                  </w:pPr>
                  <w:r>
                    <w:rPr>
                      <w:szCs w:val="21"/>
                    </w:rPr>
                    <w:t>分析项目</w:t>
                  </w:r>
                </w:p>
                <w:p>
                  <w:pPr>
                    <w:snapToGrid w:val="0"/>
                    <w:spacing w:line="320" w:lineRule="exact"/>
                    <w:jc w:val="left"/>
                    <w:rPr>
                      <w:szCs w:val="21"/>
                    </w:rPr>
                  </w:pPr>
                  <w:r>
                    <w:rPr>
                      <w:szCs w:val="21"/>
                    </w:rPr>
                    <w:t>采样地点</w:t>
                  </w:r>
                </w:p>
              </w:tc>
              <w:tc>
                <w:tcPr>
                  <w:tcW w:w="8306" w:type="dxa"/>
                  <w:vAlign w:val="center"/>
                </w:tcPr>
                <w:p>
                  <w:pPr>
                    <w:snapToGrid w:val="0"/>
                    <w:spacing w:line="320" w:lineRule="exact"/>
                    <w:jc w:val="center"/>
                    <w:rPr>
                      <w:szCs w:val="21"/>
                    </w:rPr>
                  </w:pPr>
                  <w:r>
                    <w:rPr>
                      <w:szCs w:val="21"/>
                    </w:rPr>
                    <w:t>厂界昼间噪声Leq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vAlign w:val="center"/>
                </w:tcPr>
                <w:p>
                  <w:pPr>
                    <w:snapToGrid w:val="0"/>
                    <w:spacing w:line="320" w:lineRule="exact"/>
                    <w:jc w:val="center"/>
                    <w:rPr>
                      <w:szCs w:val="21"/>
                    </w:rPr>
                  </w:pPr>
                  <w:r>
                    <w:rPr>
                      <w:szCs w:val="21"/>
                    </w:rPr>
                    <w:t>东厂界</w:t>
                  </w:r>
                </w:p>
              </w:tc>
              <w:tc>
                <w:tcPr>
                  <w:tcW w:w="8306" w:type="dxa"/>
                  <w:vAlign w:val="center"/>
                </w:tcPr>
                <w:p>
                  <w:pPr>
                    <w:snapToGrid w:val="0"/>
                    <w:spacing w:line="320" w:lineRule="exact"/>
                    <w:jc w:val="center"/>
                    <w:rPr>
                      <w:szCs w:val="21"/>
                    </w:rPr>
                  </w:pPr>
                  <w:r>
                    <w:rPr>
                      <w:szCs w:val="21"/>
                    </w:rPr>
                    <w:t>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vAlign w:val="center"/>
                </w:tcPr>
                <w:p>
                  <w:pPr>
                    <w:snapToGrid w:val="0"/>
                    <w:spacing w:line="320" w:lineRule="exact"/>
                    <w:jc w:val="center"/>
                    <w:rPr>
                      <w:szCs w:val="21"/>
                    </w:rPr>
                  </w:pPr>
                  <w:r>
                    <w:rPr>
                      <w:szCs w:val="21"/>
                    </w:rPr>
                    <w:t>南厂界</w:t>
                  </w:r>
                </w:p>
              </w:tc>
              <w:tc>
                <w:tcPr>
                  <w:tcW w:w="8306" w:type="dxa"/>
                  <w:vAlign w:val="center"/>
                </w:tcPr>
                <w:p>
                  <w:pPr>
                    <w:snapToGrid w:val="0"/>
                    <w:spacing w:line="320" w:lineRule="exact"/>
                    <w:jc w:val="center"/>
                    <w:rPr>
                      <w:szCs w:val="21"/>
                    </w:rPr>
                  </w:pPr>
                  <w:r>
                    <w:rPr>
                      <w:szCs w:val="21"/>
                    </w:rPr>
                    <w:t>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6" w:type="dxa"/>
                  <w:vAlign w:val="center"/>
                </w:tcPr>
                <w:p>
                  <w:pPr>
                    <w:snapToGrid w:val="0"/>
                    <w:spacing w:line="320" w:lineRule="exact"/>
                    <w:jc w:val="center"/>
                    <w:rPr>
                      <w:szCs w:val="21"/>
                    </w:rPr>
                  </w:pPr>
                  <w:r>
                    <w:rPr>
                      <w:szCs w:val="21"/>
                    </w:rPr>
                    <w:t>西厂界</w:t>
                  </w:r>
                </w:p>
              </w:tc>
              <w:tc>
                <w:tcPr>
                  <w:tcW w:w="8306" w:type="dxa"/>
                  <w:vAlign w:val="center"/>
                </w:tcPr>
                <w:p>
                  <w:pPr>
                    <w:snapToGrid w:val="0"/>
                    <w:spacing w:line="320" w:lineRule="exact"/>
                    <w:jc w:val="center"/>
                    <w:rPr>
                      <w:szCs w:val="21"/>
                    </w:rPr>
                  </w:pPr>
                  <w:r>
                    <w:rPr>
                      <w:szCs w:val="21"/>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vAlign w:val="center"/>
                </w:tcPr>
                <w:p>
                  <w:pPr>
                    <w:snapToGrid w:val="0"/>
                    <w:spacing w:line="320" w:lineRule="exact"/>
                    <w:jc w:val="center"/>
                    <w:rPr>
                      <w:szCs w:val="21"/>
                    </w:rPr>
                  </w:pPr>
                  <w:r>
                    <w:rPr>
                      <w:szCs w:val="21"/>
                    </w:rPr>
                    <w:t>北厂界</w:t>
                  </w:r>
                </w:p>
              </w:tc>
              <w:tc>
                <w:tcPr>
                  <w:tcW w:w="8306" w:type="dxa"/>
                  <w:vAlign w:val="center"/>
                </w:tcPr>
                <w:p>
                  <w:pPr>
                    <w:snapToGrid w:val="0"/>
                    <w:spacing w:line="320" w:lineRule="exact"/>
                    <w:jc w:val="center"/>
                    <w:rPr>
                      <w:szCs w:val="21"/>
                    </w:rPr>
                  </w:pPr>
                  <w:r>
                    <w:rPr>
                      <w:szCs w:val="21"/>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vAlign w:val="center"/>
                </w:tcPr>
                <w:p>
                  <w:pPr>
                    <w:snapToGrid w:val="0"/>
                    <w:spacing w:line="320" w:lineRule="exact"/>
                    <w:jc w:val="center"/>
                    <w:rPr>
                      <w:szCs w:val="21"/>
                    </w:rPr>
                  </w:pPr>
                  <w:r>
                    <w:rPr>
                      <w:szCs w:val="21"/>
                    </w:rPr>
                    <w:t>标准限值</w:t>
                  </w:r>
                </w:p>
              </w:tc>
              <w:tc>
                <w:tcPr>
                  <w:tcW w:w="8306" w:type="dxa"/>
                  <w:vAlign w:val="center"/>
                </w:tcPr>
                <w:p>
                  <w:pPr>
                    <w:snapToGrid w:val="0"/>
                    <w:spacing w:line="320" w:lineRule="exact"/>
                    <w:jc w:val="center"/>
                    <w:rPr>
                      <w:szCs w:val="21"/>
                    </w:rPr>
                  </w:pPr>
                  <w:r>
                    <w:rPr>
                      <w:szCs w:val="21"/>
                    </w:rPr>
                    <w:t>65.0</w:t>
                  </w:r>
                </w:p>
              </w:tc>
            </w:tr>
          </w:tbl>
          <w:p>
            <w:pPr>
              <w:pStyle w:val="14"/>
              <w:adjustRightInd w:val="0"/>
              <w:snapToGrid w:val="0"/>
              <w:spacing w:after="0" w:line="440" w:lineRule="exact"/>
              <w:ind w:left="0" w:leftChars="0" w:firstLine="480" w:firstLineChars="200"/>
              <w:rPr>
                <w:kern w:val="2"/>
                <w:lang w:val="en-US"/>
              </w:rPr>
            </w:pPr>
            <w:r>
              <w:rPr>
                <w:rFonts w:hint="eastAsia"/>
                <w:kern w:val="2"/>
                <w:lang w:val="en-US"/>
              </w:rPr>
              <w:t>由上表可知，企业厂界昼间噪声排放能满足</w:t>
            </w:r>
            <w:r>
              <w:rPr>
                <w:kern w:val="2"/>
                <w:lang w:val="en-US"/>
              </w:rPr>
              <w:t>《工业企业厂界环境噪声排放标准》</w:t>
            </w:r>
            <w:r>
              <w:rPr>
                <w:rFonts w:hint="eastAsia"/>
                <w:kern w:val="2"/>
                <w:lang w:val="en-US"/>
              </w:rPr>
              <w:t>（</w:t>
            </w:r>
            <w:r>
              <w:rPr>
                <w:kern w:val="2"/>
                <w:lang w:val="en-US"/>
              </w:rPr>
              <w:t>GB12348-2008</w:t>
            </w:r>
            <w:r>
              <w:rPr>
                <w:rFonts w:hint="eastAsia"/>
                <w:kern w:val="2"/>
                <w:lang w:val="en-US"/>
              </w:rPr>
              <w:t>）3类标准要求。</w:t>
            </w:r>
          </w:p>
          <w:p>
            <w:pPr>
              <w:snapToGrid w:val="0"/>
              <w:spacing w:line="440" w:lineRule="exact"/>
              <w:ind w:firstLine="480" w:firstLineChars="200"/>
              <w:rPr>
                <w:sz w:val="24"/>
              </w:rPr>
            </w:pPr>
            <w:r>
              <w:rPr>
                <w:sz w:val="24"/>
              </w:rPr>
              <w:t>（4）现有项目固废产生及处置情况</w:t>
            </w:r>
          </w:p>
          <w:p>
            <w:pPr>
              <w:snapToGrid w:val="0"/>
              <w:spacing w:line="440" w:lineRule="exact"/>
              <w:ind w:firstLine="480" w:firstLineChars="200"/>
              <w:rPr>
                <w:sz w:val="24"/>
              </w:rPr>
            </w:pPr>
            <w:r>
              <w:rPr>
                <w:sz w:val="24"/>
              </w:rPr>
              <w:t>根据企业提供的统计资料，企业现有项目固废产生与处置情况见表2-23。</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企业现有项目固废产生及处置情况一览表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55"/>
              <w:gridCol w:w="1233"/>
              <w:gridCol w:w="1253"/>
              <w:gridCol w:w="1398"/>
              <w:gridCol w:w="1350"/>
              <w:gridCol w:w="2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pct"/>
                  <w:tcBorders>
                    <w:top w:val="single" w:color="auto" w:sz="4" w:space="0"/>
                    <w:left w:val="single" w:color="auto" w:sz="4" w:space="0"/>
                    <w:right w:val="single" w:color="auto" w:sz="4" w:space="0"/>
                  </w:tcBorders>
                  <w:vAlign w:val="center"/>
                </w:tcPr>
                <w:p>
                  <w:pPr>
                    <w:pStyle w:val="217"/>
                    <w:spacing w:line="320" w:lineRule="exact"/>
                    <w:ind w:firstLine="0" w:firstLineChars="0"/>
                  </w:pPr>
                  <w:r>
                    <w:t>序号</w:t>
                  </w:r>
                </w:p>
              </w:tc>
              <w:tc>
                <w:tcPr>
                  <w:tcW w:w="732"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固废名称</w:t>
                  </w:r>
                </w:p>
              </w:tc>
              <w:tc>
                <w:tcPr>
                  <w:tcW w:w="744"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产生工序</w:t>
                  </w:r>
                </w:p>
              </w:tc>
              <w:tc>
                <w:tcPr>
                  <w:tcW w:w="830"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污染物属性</w:t>
                  </w:r>
                </w:p>
              </w:tc>
              <w:tc>
                <w:tcPr>
                  <w:tcW w:w="801"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实际产生量</w:t>
                  </w:r>
                  <w:r>
                    <w:rPr>
                      <w:rFonts w:hint="eastAsia"/>
                    </w:rPr>
                    <w:t>（t/a）</w:t>
                  </w:r>
                </w:p>
              </w:tc>
              <w:tc>
                <w:tcPr>
                  <w:tcW w:w="1445"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pct"/>
                  <w:tcBorders>
                    <w:top w:val="single" w:color="auto" w:sz="4" w:space="0"/>
                    <w:left w:val="single" w:color="auto" w:sz="4" w:space="0"/>
                    <w:right w:val="single" w:color="auto" w:sz="4" w:space="0"/>
                  </w:tcBorders>
                  <w:vAlign w:val="center"/>
                </w:tcPr>
                <w:p>
                  <w:pPr>
                    <w:pStyle w:val="217"/>
                    <w:spacing w:line="320" w:lineRule="exact"/>
                    <w:ind w:firstLine="0" w:firstLineChars="0"/>
                  </w:pPr>
                  <w:r>
                    <w:t>1</w:t>
                  </w:r>
                </w:p>
              </w:tc>
              <w:tc>
                <w:tcPr>
                  <w:tcW w:w="732"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边角料</w:t>
                  </w:r>
                </w:p>
              </w:tc>
              <w:tc>
                <w:tcPr>
                  <w:tcW w:w="744"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下料、机加工</w:t>
                  </w:r>
                </w:p>
              </w:tc>
              <w:tc>
                <w:tcPr>
                  <w:tcW w:w="830"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一般固废</w:t>
                  </w:r>
                </w:p>
              </w:tc>
              <w:tc>
                <w:tcPr>
                  <w:tcW w:w="801" w:type="pct"/>
                  <w:tcBorders>
                    <w:top w:val="single" w:color="auto" w:sz="4" w:space="0"/>
                    <w:left w:val="single" w:color="auto" w:sz="4" w:space="0"/>
                    <w:bottom w:val="single" w:color="auto" w:sz="4" w:space="0"/>
                    <w:right w:val="single" w:color="auto" w:sz="4" w:space="0"/>
                  </w:tcBorders>
                  <w:vAlign w:val="center"/>
                </w:tcPr>
                <w:p>
                  <w:pPr>
                    <w:pStyle w:val="111"/>
                    <w:spacing w:line="320" w:lineRule="exact"/>
                    <w:ind w:firstLine="0" w:firstLineChars="0"/>
                    <w:jc w:val="center"/>
                    <w:rPr>
                      <w:rFonts w:eastAsia="宋体"/>
                      <w:sz w:val="21"/>
                      <w:szCs w:val="21"/>
                    </w:rPr>
                  </w:pPr>
                  <w:r>
                    <w:rPr>
                      <w:rFonts w:eastAsia="宋体"/>
                      <w:sz w:val="21"/>
                      <w:szCs w:val="21"/>
                    </w:rPr>
                    <w:t>200</w:t>
                  </w:r>
                </w:p>
              </w:tc>
              <w:tc>
                <w:tcPr>
                  <w:tcW w:w="1445" w:type="pct"/>
                  <w:vMerge w:val="restart"/>
                  <w:tcBorders>
                    <w:top w:val="single" w:color="auto" w:sz="4" w:space="0"/>
                    <w:left w:val="single" w:color="auto" w:sz="4" w:space="0"/>
                    <w:right w:val="single" w:color="auto" w:sz="4" w:space="0"/>
                  </w:tcBorders>
                  <w:vAlign w:val="center"/>
                </w:tcPr>
                <w:p>
                  <w:pPr>
                    <w:pStyle w:val="217"/>
                    <w:spacing w:line="320" w:lineRule="exact"/>
                    <w:ind w:firstLine="0" w:firstLineChars="0"/>
                  </w:pPr>
                  <w:r>
                    <w:rPr>
                      <w:rFonts w:hint="eastAsia"/>
                    </w:rPr>
                    <w:t>出售给相关企业综合利用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2</w:t>
                  </w:r>
                </w:p>
              </w:tc>
              <w:tc>
                <w:tcPr>
                  <w:tcW w:w="732"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集尘灰</w:t>
                  </w:r>
                </w:p>
              </w:tc>
              <w:tc>
                <w:tcPr>
                  <w:tcW w:w="744"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废气处理</w:t>
                  </w:r>
                </w:p>
              </w:tc>
              <w:tc>
                <w:tcPr>
                  <w:tcW w:w="830"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一般固废</w:t>
                  </w:r>
                </w:p>
              </w:tc>
              <w:tc>
                <w:tcPr>
                  <w:tcW w:w="801" w:type="pct"/>
                  <w:tcBorders>
                    <w:top w:val="single" w:color="auto" w:sz="4" w:space="0"/>
                    <w:left w:val="single" w:color="auto" w:sz="4" w:space="0"/>
                    <w:bottom w:val="single" w:color="auto" w:sz="4" w:space="0"/>
                    <w:right w:val="single" w:color="auto" w:sz="4" w:space="0"/>
                  </w:tcBorders>
                  <w:vAlign w:val="center"/>
                </w:tcPr>
                <w:p>
                  <w:pPr>
                    <w:pStyle w:val="111"/>
                    <w:spacing w:line="320" w:lineRule="exact"/>
                    <w:ind w:firstLine="0" w:firstLineChars="0"/>
                    <w:jc w:val="center"/>
                    <w:rPr>
                      <w:rFonts w:eastAsia="宋体"/>
                      <w:sz w:val="21"/>
                      <w:szCs w:val="21"/>
                    </w:rPr>
                  </w:pPr>
                  <w:r>
                    <w:rPr>
                      <w:rFonts w:hint="eastAsia" w:eastAsia="宋体"/>
                      <w:sz w:val="21"/>
                      <w:szCs w:val="21"/>
                    </w:rPr>
                    <w:t>5</w:t>
                  </w:r>
                  <w:r>
                    <w:rPr>
                      <w:rFonts w:eastAsia="宋体"/>
                      <w:sz w:val="21"/>
                      <w:szCs w:val="21"/>
                    </w:rPr>
                    <w:t>.913</w:t>
                  </w:r>
                </w:p>
              </w:tc>
              <w:tc>
                <w:tcPr>
                  <w:tcW w:w="1445" w:type="pct"/>
                  <w:vMerge w:val="continue"/>
                  <w:tcBorders>
                    <w:left w:val="single" w:color="auto" w:sz="4" w:space="0"/>
                    <w:right w:val="single" w:color="auto" w:sz="4" w:space="0"/>
                  </w:tcBorders>
                  <w:vAlign w:val="center"/>
                </w:tcPr>
                <w:p>
                  <w:pPr>
                    <w:pStyle w:val="217"/>
                    <w:spacing w:line="320" w:lineRule="exact"/>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3</w:t>
                  </w:r>
                </w:p>
              </w:tc>
              <w:tc>
                <w:tcPr>
                  <w:tcW w:w="732"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废液压油</w:t>
                  </w:r>
                </w:p>
              </w:tc>
              <w:tc>
                <w:tcPr>
                  <w:tcW w:w="744"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设备维护</w:t>
                  </w:r>
                </w:p>
              </w:tc>
              <w:tc>
                <w:tcPr>
                  <w:tcW w:w="830"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危险废物</w:t>
                  </w:r>
                </w:p>
              </w:tc>
              <w:tc>
                <w:tcPr>
                  <w:tcW w:w="801" w:type="pct"/>
                  <w:tcBorders>
                    <w:top w:val="single" w:color="auto" w:sz="4" w:space="0"/>
                    <w:left w:val="single" w:color="auto" w:sz="4" w:space="0"/>
                    <w:bottom w:val="single" w:color="auto" w:sz="4" w:space="0"/>
                    <w:right w:val="single" w:color="auto" w:sz="4" w:space="0"/>
                  </w:tcBorders>
                  <w:vAlign w:val="center"/>
                </w:tcPr>
                <w:p>
                  <w:pPr>
                    <w:pStyle w:val="111"/>
                    <w:spacing w:line="320" w:lineRule="exact"/>
                    <w:ind w:firstLine="0" w:firstLineChars="0"/>
                    <w:jc w:val="center"/>
                    <w:rPr>
                      <w:rFonts w:eastAsia="宋体"/>
                      <w:sz w:val="21"/>
                      <w:szCs w:val="21"/>
                    </w:rPr>
                  </w:pPr>
                  <w:r>
                    <w:rPr>
                      <w:rFonts w:eastAsia="宋体"/>
                      <w:sz w:val="21"/>
                      <w:szCs w:val="21"/>
                    </w:rPr>
                    <w:t>1</w:t>
                  </w:r>
                </w:p>
              </w:tc>
              <w:tc>
                <w:tcPr>
                  <w:tcW w:w="1445" w:type="pct"/>
                  <w:tcBorders>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szCs w:val="21"/>
                    </w:rPr>
                    <w:t>委托浙江青鑫数据有限公司安全处置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4</w:t>
                  </w:r>
                </w:p>
              </w:tc>
              <w:tc>
                <w:tcPr>
                  <w:tcW w:w="732"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废钢砂</w:t>
                  </w:r>
                </w:p>
              </w:tc>
              <w:tc>
                <w:tcPr>
                  <w:tcW w:w="744"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抛光</w:t>
                  </w:r>
                </w:p>
              </w:tc>
              <w:tc>
                <w:tcPr>
                  <w:tcW w:w="830"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一般固废</w:t>
                  </w:r>
                </w:p>
              </w:tc>
              <w:tc>
                <w:tcPr>
                  <w:tcW w:w="801"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8</w:t>
                  </w:r>
                </w:p>
              </w:tc>
              <w:tc>
                <w:tcPr>
                  <w:tcW w:w="1445" w:type="pct"/>
                  <w:tcBorders>
                    <w:left w:val="single" w:color="auto" w:sz="4" w:space="0"/>
                    <w:bottom w:val="single" w:color="auto" w:sz="4" w:space="0"/>
                    <w:right w:val="single" w:color="auto" w:sz="4" w:space="0"/>
                  </w:tcBorders>
                  <w:vAlign w:val="center"/>
                </w:tcPr>
                <w:p>
                  <w:pPr>
                    <w:pStyle w:val="217"/>
                    <w:spacing w:line="320" w:lineRule="exact"/>
                    <w:ind w:firstLine="0" w:firstLineChars="0"/>
                  </w:pPr>
                  <w:r>
                    <w:rPr>
                      <w:rFonts w:hint="eastAsia"/>
                    </w:rPr>
                    <w:t>出售给相关企业综合利用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48"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5</w:t>
                  </w:r>
                </w:p>
              </w:tc>
              <w:tc>
                <w:tcPr>
                  <w:tcW w:w="732"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生活垃圾</w:t>
                  </w:r>
                </w:p>
              </w:tc>
              <w:tc>
                <w:tcPr>
                  <w:tcW w:w="744"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员工生活</w:t>
                  </w:r>
                </w:p>
              </w:tc>
              <w:tc>
                <w:tcPr>
                  <w:tcW w:w="830"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w:t>
                  </w:r>
                </w:p>
              </w:tc>
              <w:tc>
                <w:tcPr>
                  <w:tcW w:w="801"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26.4</w:t>
                  </w:r>
                </w:p>
              </w:tc>
              <w:tc>
                <w:tcPr>
                  <w:tcW w:w="1445" w:type="pct"/>
                  <w:tcBorders>
                    <w:top w:val="single" w:color="auto" w:sz="4" w:space="0"/>
                    <w:left w:val="single" w:color="auto" w:sz="4" w:space="0"/>
                    <w:bottom w:val="single" w:color="auto" w:sz="4" w:space="0"/>
                    <w:right w:val="single" w:color="auto" w:sz="4" w:space="0"/>
                  </w:tcBorders>
                  <w:vAlign w:val="center"/>
                </w:tcPr>
                <w:p>
                  <w:pPr>
                    <w:pStyle w:val="217"/>
                    <w:spacing w:line="320" w:lineRule="exact"/>
                    <w:ind w:firstLine="0" w:firstLineChars="0"/>
                  </w:pPr>
                  <w:r>
                    <w:t>环卫部门清运</w:t>
                  </w:r>
                </w:p>
              </w:tc>
            </w:tr>
          </w:tbl>
          <w:p>
            <w:pPr>
              <w:snapToGrid w:val="0"/>
              <w:spacing w:line="440" w:lineRule="exact"/>
              <w:ind w:firstLine="480" w:firstLineChars="200"/>
              <w:rPr>
                <w:sz w:val="24"/>
              </w:rPr>
            </w:pPr>
            <w:r>
              <w:rPr>
                <w:sz w:val="24"/>
              </w:rPr>
              <w:t>（5）现有项目污染源强汇总</w:t>
            </w:r>
          </w:p>
          <w:p>
            <w:pPr>
              <w:snapToGrid w:val="0"/>
              <w:spacing w:line="440" w:lineRule="exact"/>
              <w:ind w:firstLine="480" w:firstLineChars="200"/>
              <w:rPr>
                <w:sz w:val="24"/>
              </w:rPr>
            </w:pPr>
            <w:r>
              <w:rPr>
                <w:sz w:val="24"/>
              </w:rPr>
              <w:t>企业现有项目污染源强汇总情况见表2-24。</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企业现有污染物源强汇总</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3"/>
              <w:gridCol w:w="383"/>
              <w:gridCol w:w="713"/>
              <w:gridCol w:w="1397"/>
              <w:gridCol w:w="986"/>
              <w:gridCol w:w="1264"/>
              <w:gridCol w:w="1215"/>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污染物类别</w:t>
                  </w:r>
                </w:p>
              </w:tc>
              <w:tc>
                <w:tcPr>
                  <w:tcW w:w="651" w:type="pct"/>
                  <w:gridSpan w:val="2"/>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排放源</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污染物名称</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审批排放量（t/a）</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实际产生量（t/a）</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实际排放量（t/a）</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大气污染物</w:t>
                  </w:r>
                </w:p>
              </w:tc>
              <w:tc>
                <w:tcPr>
                  <w:tcW w:w="228"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红冲</w:t>
                  </w:r>
                </w:p>
              </w:tc>
              <w:tc>
                <w:tcPr>
                  <w:tcW w:w="423"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红冲</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烟粉尘</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0.0418</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restart"/>
                  <w:shd w:val="clear" w:color="auto" w:fill="auto"/>
                  <w:vAlign w:val="center"/>
                </w:tcPr>
                <w:p>
                  <w:pPr>
                    <w:pStyle w:val="111"/>
                    <w:spacing w:line="320" w:lineRule="exact"/>
                    <w:ind w:firstLine="0" w:firstLineChars="0"/>
                    <w:rPr>
                      <w:rFonts w:eastAsia="宋体"/>
                      <w:sz w:val="21"/>
                      <w:szCs w:val="21"/>
                    </w:rPr>
                  </w:pPr>
                  <w:r>
                    <w:rPr>
                      <w:rFonts w:hint="eastAsia" w:eastAsia="宋体"/>
                      <w:sz w:val="21"/>
                      <w:szCs w:val="21"/>
                    </w:rPr>
                    <w:t>红冲、压铸已停产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228"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423"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加热</w:t>
                  </w:r>
                </w:p>
                <w:p>
                  <w:pPr>
                    <w:pStyle w:val="111"/>
                    <w:spacing w:line="320" w:lineRule="exact"/>
                    <w:ind w:firstLine="0" w:firstLineChars="0"/>
                    <w:jc w:val="center"/>
                    <w:rPr>
                      <w:rFonts w:eastAsia="宋体"/>
                      <w:sz w:val="21"/>
                      <w:szCs w:val="21"/>
                    </w:rPr>
                  </w:pPr>
                  <w:r>
                    <w:rPr>
                      <w:rFonts w:hint="eastAsia" w:eastAsia="宋体"/>
                      <w:sz w:val="21"/>
                      <w:szCs w:val="21"/>
                    </w:rPr>
                    <w:t>废气</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烟尘</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.141kg/a</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42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228"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423"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S</w:t>
                  </w:r>
                  <w:r>
                    <w:rPr>
                      <w:rFonts w:eastAsia="宋体"/>
                      <w:sz w:val="21"/>
                      <w:szCs w:val="21"/>
                    </w:rPr>
                    <w:t>O</w:t>
                  </w:r>
                  <w:r>
                    <w:rPr>
                      <w:rFonts w:eastAsia="宋体"/>
                      <w:sz w:val="21"/>
                      <w:szCs w:val="21"/>
                      <w:vertAlign w:val="subscript"/>
                    </w:rPr>
                    <w:t>2</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.204kg/a</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42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228"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423"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N</w:t>
                  </w:r>
                  <w:r>
                    <w:rPr>
                      <w:rFonts w:eastAsia="宋体"/>
                      <w:sz w:val="21"/>
                      <w:szCs w:val="21"/>
                    </w:rPr>
                    <w:t>O</w:t>
                  </w:r>
                  <w:r>
                    <w:rPr>
                      <w:rFonts w:eastAsia="宋体"/>
                      <w:sz w:val="21"/>
                      <w:szCs w:val="21"/>
                      <w:vertAlign w:val="subscript"/>
                    </w:rPr>
                    <w:t>X</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36kg/a</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42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锌铝熔化</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烟尘</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.0285</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42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压铸</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非甲烷总烃</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.057</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抛丸、抛光</w:t>
                  </w:r>
                  <w:r>
                    <w:rPr>
                      <w:rFonts w:eastAsia="宋体"/>
                      <w:sz w:val="21"/>
                      <w:szCs w:val="21"/>
                      <w:vertAlign w:val="superscript"/>
                    </w:rPr>
                    <w:fldChar w:fldCharType="begin"/>
                  </w:r>
                  <w:r>
                    <w:rPr>
                      <w:rFonts w:eastAsia="宋体"/>
                      <w:sz w:val="21"/>
                      <w:szCs w:val="21"/>
                      <w:vertAlign w:val="superscript"/>
                    </w:rPr>
                    <w:instrText xml:space="preserve"> </w:instrText>
                  </w:r>
                  <w:r>
                    <w:rPr>
                      <w:rFonts w:hint="eastAsia" w:eastAsia="宋体"/>
                      <w:sz w:val="21"/>
                      <w:szCs w:val="21"/>
                      <w:vertAlign w:val="superscript"/>
                    </w:rPr>
                    <w:instrText xml:space="preserve">= 1 \* GB3</w:instrText>
                  </w:r>
                  <w:r>
                    <w:rPr>
                      <w:rFonts w:eastAsia="宋体"/>
                      <w:sz w:val="21"/>
                      <w:szCs w:val="21"/>
                      <w:vertAlign w:val="superscript"/>
                    </w:rPr>
                    <w:instrText xml:space="preserve"> </w:instrText>
                  </w:r>
                  <w:r>
                    <w:rPr>
                      <w:rFonts w:eastAsia="宋体"/>
                      <w:sz w:val="21"/>
                      <w:szCs w:val="21"/>
                      <w:vertAlign w:val="superscript"/>
                    </w:rPr>
                    <w:fldChar w:fldCharType="separate"/>
                  </w:r>
                  <w:r>
                    <w:rPr>
                      <w:rFonts w:hint="eastAsia" w:eastAsia="宋体"/>
                      <w:sz w:val="21"/>
                      <w:szCs w:val="21"/>
                      <w:vertAlign w:val="superscript"/>
                    </w:rPr>
                    <w:t>①</w:t>
                  </w:r>
                  <w:r>
                    <w:rPr>
                      <w:rFonts w:eastAsia="宋体"/>
                      <w:sz w:val="21"/>
                      <w:szCs w:val="21"/>
                      <w:vertAlign w:val="superscript"/>
                    </w:rPr>
                    <w:fldChar w:fldCharType="end"/>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颗粒物</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1</w:t>
                  </w:r>
                  <w:r>
                    <w:rPr>
                      <w:rFonts w:eastAsia="宋体"/>
                      <w:sz w:val="21"/>
                      <w:szCs w:val="21"/>
                    </w:rPr>
                    <w:t>.646</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6.355</w:t>
                  </w:r>
                </w:p>
              </w:tc>
              <w:tc>
                <w:tcPr>
                  <w:tcW w:w="721" w:type="pct"/>
                  <w:vAlign w:val="center"/>
                </w:tcPr>
                <w:p>
                  <w:pPr>
                    <w:pStyle w:val="111"/>
                    <w:spacing w:line="320" w:lineRule="exact"/>
                    <w:ind w:firstLine="0" w:firstLineChars="0"/>
                    <w:jc w:val="center"/>
                    <w:rPr>
                      <w:rFonts w:eastAsia="宋体"/>
                      <w:sz w:val="21"/>
                      <w:szCs w:val="21"/>
                    </w:rPr>
                  </w:pPr>
                  <w:r>
                    <w:rPr>
                      <w:rFonts w:eastAsia="宋体"/>
                      <w:sz w:val="21"/>
                      <w:szCs w:val="21"/>
                    </w:rPr>
                    <w:t>0.442</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抛丸粉尘经设备自带布袋除尘装置处理后通过1根1</w:t>
                  </w:r>
                  <w:r>
                    <w:rPr>
                      <w:rFonts w:eastAsia="宋体"/>
                      <w:sz w:val="21"/>
                      <w:szCs w:val="21"/>
                    </w:rPr>
                    <w:t>5m</w:t>
                  </w:r>
                  <w:r>
                    <w:rPr>
                      <w:rFonts w:hint="eastAsia" w:eastAsia="宋体"/>
                      <w:sz w:val="21"/>
                      <w:szCs w:val="21"/>
                    </w:rPr>
                    <w:t>排气筒高空排放；抛光废气收集后经脉冲袋式除尘器处理通过1根1</w:t>
                  </w:r>
                  <w:r>
                    <w:rPr>
                      <w:rFonts w:eastAsia="宋体"/>
                      <w:sz w:val="21"/>
                      <w:szCs w:val="21"/>
                    </w:rPr>
                    <w:t>5m</w:t>
                  </w:r>
                  <w:r>
                    <w:rPr>
                      <w:rFonts w:hint="eastAsia" w:eastAsia="宋体"/>
                      <w:sz w:val="21"/>
                      <w:szCs w:val="21"/>
                    </w:rPr>
                    <w:t>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注塑</w:t>
                  </w:r>
                  <w:r>
                    <w:rPr>
                      <w:rFonts w:eastAsia="宋体"/>
                      <w:sz w:val="21"/>
                      <w:szCs w:val="21"/>
                      <w:vertAlign w:val="superscript"/>
                    </w:rPr>
                    <w:fldChar w:fldCharType="begin"/>
                  </w:r>
                  <w:r>
                    <w:rPr>
                      <w:rFonts w:eastAsia="宋体"/>
                      <w:sz w:val="21"/>
                      <w:szCs w:val="21"/>
                      <w:vertAlign w:val="superscript"/>
                    </w:rPr>
                    <w:instrText xml:space="preserve"> </w:instrText>
                  </w:r>
                  <w:r>
                    <w:rPr>
                      <w:rFonts w:hint="eastAsia" w:eastAsia="宋体"/>
                      <w:sz w:val="21"/>
                      <w:szCs w:val="21"/>
                      <w:vertAlign w:val="superscript"/>
                    </w:rPr>
                    <w:instrText xml:space="preserve">= 2 \* GB3</w:instrText>
                  </w:r>
                  <w:r>
                    <w:rPr>
                      <w:rFonts w:eastAsia="宋体"/>
                      <w:sz w:val="21"/>
                      <w:szCs w:val="21"/>
                      <w:vertAlign w:val="superscript"/>
                    </w:rPr>
                    <w:instrText xml:space="preserve"> </w:instrText>
                  </w:r>
                  <w:r>
                    <w:rPr>
                      <w:rFonts w:eastAsia="宋体"/>
                      <w:sz w:val="21"/>
                      <w:szCs w:val="21"/>
                      <w:vertAlign w:val="superscript"/>
                    </w:rPr>
                    <w:fldChar w:fldCharType="separate"/>
                  </w:r>
                  <w:r>
                    <w:rPr>
                      <w:rFonts w:hint="eastAsia" w:eastAsia="宋体"/>
                      <w:sz w:val="21"/>
                      <w:szCs w:val="21"/>
                      <w:vertAlign w:val="superscript"/>
                    </w:rPr>
                    <w:t>②</w:t>
                  </w:r>
                  <w:r>
                    <w:rPr>
                      <w:rFonts w:eastAsia="宋体"/>
                      <w:sz w:val="21"/>
                      <w:szCs w:val="21"/>
                      <w:vertAlign w:val="superscript"/>
                    </w:rPr>
                    <w:fldChar w:fldCharType="end"/>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非甲烷总烃</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.03</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.162</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.162</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水污染物</w:t>
                  </w:r>
                </w:p>
              </w:tc>
              <w:tc>
                <w:tcPr>
                  <w:tcW w:w="651" w:type="pct"/>
                  <w:gridSpan w:val="2"/>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清洗废水</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废水量(m</w:t>
                  </w:r>
                  <w:r>
                    <w:rPr>
                      <w:rFonts w:eastAsia="宋体"/>
                      <w:sz w:val="21"/>
                      <w:szCs w:val="21"/>
                      <w:vertAlign w:val="superscript"/>
                    </w:rPr>
                    <w:t>3</w:t>
                  </w:r>
                  <w:r>
                    <w:rPr>
                      <w:rFonts w:hint="eastAsia" w:eastAsia="宋体"/>
                      <w:sz w:val="21"/>
                      <w:szCs w:val="21"/>
                    </w:rPr>
                    <w:t>/</w:t>
                  </w:r>
                  <w:r>
                    <w:rPr>
                      <w:rFonts w:eastAsia="宋体"/>
                      <w:sz w:val="21"/>
                      <w:szCs w:val="21"/>
                    </w:rPr>
                    <w:t>a</w:t>
                  </w:r>
                  <w:r>
                    <w:rPr>
                      <w:rFonts w:hint="eastAsia" w:eastAsia="宋体"/>
                      <w:sz w:val="21"/>
                      <w:szCs w:val="21"/>
                    </w:rPr>
                    <w:t>)</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3</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委托台州华浙环保科技有限公司处理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C</w:t>
                  </w:r>
                  <w:r>
                    <w:rPr>
                      <w:rFonts w:eastAsia="宋体"/>
                      <w:sz w:val="21"/>
                      <w:szCs w:val="21"/>
                    </w:rPr>
                    <w:t>OD</w:t>
                  </w:r>
                  <w:r>
                    <w:rPr>
                      <w:rFonts w:eastAsia="宋体"/>
                      <w:sz w:val="21"/>
                      <w:szCs w:val="21"/>
                      <w:vertAlign w:val="subscript"/>
                    </w:rPr>
                    <w:t>Cr</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.015</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氨氮</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.0001</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S</w:t>
                  </w:r>
                  <w:r>
                    <w:rPr>
                      <w:rFonts w:eastAsia="宋体"/>
                      <w:sz w:val="21"/>
                      <w:szCs w:val="21"/>
                    </w:rPr>
                    <w:t>S</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.002</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石油类</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.001</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L</w:t>
                  </w:r>
                  <w:r>
                    <w:rPr>
                      <w:rFonts w:eastAsia="宋体"/>
                      <w:sz w:val="21"/>
                      <w:szCs w:val="21"/>
                    </w:rPr>
                    <w:t>AS</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.0003</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生活污水</w:t>
                  </w:r>
                  <w:r>
                    <w:rPr>
                      <w:rFonts w:eastAsia="宋体"/>
                      <w:sz w:val="21"/>
                      <w:szCs w:val="21"/>
                      <w:vertAlign w:val="superscript"/>
                    </w:rPr>
                    <w:fldChar w:fldCharType="begin"/>
                  </w:r>
                  <w:r>
                    <w:rPr>
                      <w:rFonts w:eastAsia="宋体"/>
                      <w:sz w:val="21"/>
                      <w:szCs w:val="21"/>
                      <w:vertAlign w:val="superscript"/>
                    </w:rPr>
                    <w:instrText xml:space="preserve"> </w:instrText>
                  </w:r>
                  <w:r>
                    <w:rPr>
                      <w:rFonts w:hint="eastAsia" w:eastAsia="宋体"/>
                      <w:sz w:val="21"/>
                      <w:szCs w:val="21"/>
                      <w:vertAlign w:val="superscript"/>
                    </w:rPr>
                    <w:instrText xml:space="preserve">= 3 \* GB3</w:instrText>
                  </w:r>
                  <w:r>
                    <w:rPr>
                      <w:rFonts w:eastAsia="宋体"/>
                      <w:sz w:val="21"/>
                      <w:szCs w:val="21"/>
                      <w:vertAlign w:val="superscript"/>
                    </w:rPr>
                    <w:instrText xml:space="preserve"> </w:instrText>
                  </w:r>
                  <w:r>
                    <w:rPr>
                      <w:rFonts w:eastAsia="宋体"/>
                      <w:sz w:val="21"/>
                      <w:szCs w:val="21"/>
                      <w:vertAlign w:val="superscript"/>
                    </w:rPr>
                    <w:fldChar w:fldCharType="separate"/>
                  </w:r>
                  <w:r>
                    <w:rPr>
                      <w:rFonts w:hint="eastAsia" w:eastAsia="宋体"/>
                      <w:sz w:val="21"/>
                      <w:szCs w:val="21"/>
                      <w:vertAlign w:val="superscript"/>
                    </w:rPr>
                    <w:t>③</w:t>
                  </w:r>
                  <w:r>
                    <w:rPr>
                      <w:rFonts w:eastAsia="宋体"/>
                      <w:sz w:val="21"/>
                      <w:szCs w:val="21"/>
                      <w:vertAlign w:val="superscript"/>
                    </w:rPr>
                    <w:fldChar w:fldCharType="end"/>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废水量(m</w:t>
                  </w:r>
                  <w:r>
                    <w:rPr>
                      <w:rFonts w:eastAsia="宋体"/>
                      <w:sz w:val="21"/>
                      <w:szCs w:val="21"/>
                      <w:vertAlign w:val="superscript"/>
                    </w:rPr>
                    <w:t>3</w:t>
                  </w:r>
                  <w:r>
                    <w:rPr>
                      <w:rFonts w:hint="eastAsia" w:eastAsia="宋体"/>
                      <w:sz w:val="21"/>
                      <w:szCs w:val="21"/>
                    </w:rPr>
                    <w:t>/</w:t>
                  </w:r>
                  <w:r>
                    <w:rPr>
                      <w:rFonts w:eastAsia="宋体"/>
                      <w:sz w:val="21"/>
                      <w:szCs w:val="21"/>
                    </w:rPr>
                    <w:t>a</w:t>
                  </w:r>
                  <w:r>
                    <w:rPr>
                      <w:rFonts w:hint="eastAsia" w:eastAsia="宋体"/>
                      <w:sz w:val="21"/>
                      <w:szCs w:val="21"/>
                    </w:rPr>
                    <w:t>)</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2</w:t>
                  </w:r>
                  <w:r>
                    <w:rPr>
                      <w:rFonts w:eastAsia="宋体"/>
                      <w:sz w:val="21"/>
                      <w:szCs w:val="21"/>
                    </w:rPr>
                    <w:t>250</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1912</w:t>
                  </w:r>
                </w:p>
              </w:tc>
              <w:tc>
                <w:tcPr>
                  <w:tcW w:w="721" w:type="pct"/>
                  <w:vAlign w:val="center"/>
                </w:tcPr>
                <w:p>
                  <w:pPr>
                    <w:pStyle w:val="111"/>
                    <w:spacing w:line="320" w:lineRule="exact"/>
                    <w:ind w:firstLine="0" w:firstLineChars="0"/>
                    <w:jc w:val="center"/>
                    <w:rPr>
                      <w:rFonts w:eastAsia="宋体"/>
                      <w:sz w:val="21"/>
                      <w:szCs w:val="21"/>
                    </w:rPr>
                  </w:pPr>
                  <w:r>
                    <w:rPr>
                      <w:rFonts w:eastAsia="宋体"/>
                      <w:sz w:val="21"/>
                      <w:szCs w:val="21"/>
                    </w:rPr>
                    <w:t>1912</w:t>
                  </w:r>
                </w:p>
              </w:tc>
              <w:tc>
                <w:tcPr>
                  <w:tcW w:w="1058"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生活污水经化粪池预处理达标后纳管至玉环市污水处理有限公司集中处理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C</w:t>
                  </w:r>
                  <w:r>
                    <w:rPr>
                      <w:rFonts w:eastAsia="宋体"/>
                      <w:sz w:val="21"/>
                      <w:szCs w:val="21"/>
                    </w:rPr>
                    <w:t>OD</w:t>
                  </w:r>
                  <w:r>
                    <w:rPr>
                      <w:rFonts w:eastAsia="宋体"/>
                      <w:sz w:val="21"/>
                      <w:szCs w:val="21"/>
                      <w:vertAlign w:val="subscript"/>
                    </w:rPr>
                    <w:t>Cr</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.068</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.057</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.057</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氨氮</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.003</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.003</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.003</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固体</w:t>
                  </w:r>
                </w:p>
                <w:p>
                  <w:pPr>
                    <w:pStyle w:val="111"/>
                    <w:spacing w:line="320" w:lineRule="exact"/>
                    <w:ind w:firstLine="0" w:firstLineChars="0"/>
                    <w:jc w:val="center"/>
                    <w:rPr>
                      <w:rFonts w:eastAsia="宋体"/>
                      <w:sz w:val="21"/>
                      <w:szCs w:val="21"/>
                    </w:rPr>
                  </w:pPr>
                  <w:r>
                    <w:rPr>
                      <w:rFonts w:hint="eastAsia" w:eastAsia="宋体"/>
                      <w:sz w:val="21"/>
                      <w:szCs w:val="21"/>
                    </w:rPr>
                    <w:t>废物</w:t>
                  </w:r>
                </w:p>
              </w:tc>
              <w:tc>
                <w:tcPr>
                  <w:tcW w:w="651" w:type="pct"/>
                  <w:gridSpan w:val="2"/>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一般固废</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废边角料</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3</w:t>
                  </w:r>
                  <w:r>
                    <w:rPr>
                      <w:rFonts w:eastAsia="宋体"/>
                      <w:sz w:val="21"/>
                      <w:szCs w:val="21"/>
                    </w:rPr>
                    <w:t>68</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200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出售给相关企业综合利用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收集尘</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1</w:t>
                  </w:r>
                  <w:r>
                    <w:rPr>
                      <w:rFonts w:eastAsia="宋体"/>
                      <w:sz w:val="21"/>
                      <w:szCs w:val="21"/>
                    </w:rPr>
                    <w:t>1.277</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5</w:t>
                  </w:r>
                  <w:r>
                    <w:rPr>
                      <w:rFonts w:eastAsia="宋体"/>
                      <w:sz w:val="21"/>
                      <w:szCs w:val="21"/>
                    </w:rPr>
                    <w:t>.913</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0" w:firstLineChars="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废钢砂</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8</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8</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vMerge w:val="continue"/>
                  <w:shd w:val="clear" w:color="auto" w:fill="auto"/>
                  <w:vAlign w:val="center"/>
                </w:tcPr>
                <w:p>
                  <w:pPr>
                    <w:pStyle w:val="111"/>
                    <w:spacing w:line="320" w:lineRule="exact"/>
                    <w:ind w:firstLine="0" w:firstLineChars="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restar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危险废物</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氧化炉渣</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4</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42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脱模剂空桶</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.1</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42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喷淋废水沉渣</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r>
                    <w:rPr>
                      <w:rFonts w:eastAsia="宋体"/>
                      <w:sz w:val="21"/>
                      <w:szCs w:val="21"/>
                    </w:rPr>
                    <w:t>.272</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vMerge w:val="continue"/>
                  <w:shd w:val="clear" w:color="auto" w:fill="auto"/>
                  <w:vAlign w:val="center"/>
                </w:tcPr>
                <w:p>
                  <w:pPr>
                    <w:pStyle w:val="111"/>
                    <w:spacing w:line="320" w:lineRule="exact"/>
                    <w:ind w:firstLine="420"/>
                    <w:jc w:val="center"/>
                    <w:rPr>
                      <w:rFonts w:eastAsia="宋体"/>
                      <w:sz w:val="21"/>
                      <w:szCs w:val="21"/>
                    </w:rPr>
                  </w:pP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废液压油</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2</w:t>
                  </w:r>
                  <w:r>
                    <w:rPr>
                      <w:rFonts w:eastAsia="宋体"/>
                      <w:sz w:val="21"/>
                      <w:szCs w:val="21"/>
                    </w:rPr>
                    <w:t>t/4a</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1.0</w:t>
                  </w:r>
                </w:p>
              </w:tc>
              <w:tc>
                <w:tcPr>
                  <w:tcW w:w="721" w:type="pct"/>
                  <w:vAlign w:val="center"/>
                </w:tcPr>
                <w:p>
                  <w:pPr>
                    <w:pStyle w:val="111"/>
                    <w:spacing w:line="320" w:lineRule="exact"/>
                    <w:ind w:firstLine="0" w:firstLineChars="0"/>
                    <w:jc w:val="center"/>
                    <w:rPr>
                      <w:rFonts w:eastAsia="宋体"/>
                      <w:sz w:val="21"/>
                      <w:szCs w:val="21"/>
                    </w:rPr>
                  </w:pPr>
                  <w:r>
                    <w:rPr>
                      <w:rFonts w:eastAsia="宋体"/>
                      <w:sz w:val="21"/>
                      <w:szCs w:val="21"/>
                    </w:rPr>
                    <w:t>0</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委托浙江青鑫数据有限公司安全处置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06" w:type="pct"/>
                  <w:vMerge w:val="continue"/>
                  <w:shd w:val="clear" w:color="auto" w:fill="auto"/>
                  <w:vAlign w:val="center"/>
                </w:tcPr>
                <w:p>
                  <w:pPr>
                    <w:pStyle w:val="111"/>
                    <w:spacing w:line="320" w:lineRule="exact"/>
                    <w:ind w:firstLine="0" w:firstLineChars="0"/>
                    <w:jc w:val="center"/>
                    <w:rPr>
                      <w:rFonts w:eastAsia="宋体"/>
                      <w:sz w:val="21"/>
                      <w:szCs w:val="21"/>
                    </w:rPr>
                  </w:pPr>
                </w:p>
              </w:tc>
              <w:tc>
                <w:tcPr>
                  <w:tcW w:w="651" w:type="pct"/>
                  <w:gridSpan w:val="2"/>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生活垃圾</w:t>
                  </w:r>
                </w:p>
              </w:tc>
              <w:tc>
                <w:tcPr>
                  <w:tcW w:w="829"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生活垃圾</w:t>
                  </w:r>
                </w:p>
              </w:tc>
              <w:tc>
                <w:tcPr>
                  <w:tcW w:w="585"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3</w:t>
                  </w:r>
                  <w:r>
                    <w:rPr>
                      <w:rFonts w:eastAsia="宋体"/>
                      <w:sz w:val="21"/>
                      <w:szCs w:val="21"/>
                    </w:rPr>
                    <w:t>0</w:t>
                  </w:r>
                </w:p>
              </w:tc>
              <w:tc>
                <w:tcPr>
                  <w:tcW w:w="750" w:type="pct"/>
                  <w:shd w:val="clear" w:color="auto" w:fill="auto"/>
                  <w:vAlign w:val="center"/>
                </w:tcPr>
                <w:p>
                  <w:pPr>
                    <w:pStyle w:val="111"/>
                    <w:spacing w:line="320" w:lineRule="exact"/>
                    <w:ind w:firstLine="0" w:firstLineChars="0"/>
                    <w:jc w:val="center"/>
                    <w:rPr>
                      <w:rFonts w:eastAsia="宋体"/>
                      <w:sz w:val="21"/>
                      <w:szCs w:val="21"/>
                    </w:rPr>
                  </w:pPr>
                  <w:r>
                    <w:rPr>
                      <w:rFonts w:eastAsia="宋体"/>
                      <w:sz w:val="21"/>
                      <w:szCs w:val="21"/>
                    </w:rPr>
                    <w:t>26.4</w:t>
                  </w:r>
                </w:p>
              </w:tc>
              <w:tc>
                <w:tcPr>
                  <w:tcW w:w="721" w:type="pct"/>
                  <w:vAlign w:val="center"/>
                </w:tcPr>
                <w:p>
                  <w:pPr>
                    <w:pStyle w:val="111"/>
                    <w:spacing w:line="320" w:lineRule="exact"/>
                    <w:ind w:firstLine="0" w:firstLineChars="0"/>
                    <w:jc w:val="center"/>
                    <w:rPr>
                      <w:rFonts w:eastAsia="宋体"/>
                      <w:sz w:val="21"/>
                      <w:szCs w:val="21"/>
                    </w:rPr>
                  </w:pPr>
                  <w:r>
                    <w:rPr>
                      <w:rFonts w:hint="eastAsia" w:eastAsia="宋体"/>
                      <w:sz w:val="21"/>
                      <w:szCs w:val="21"/>
                    </w:rPr>
                    <w:t>0</w:t>
                  </w:r>
                </w:p>
              </w:tc>
              <w:tc>
                <w:tcPr>
                  <w:tcW w:w="1058" w:type="pct"/>
                  <w:shd w:val="clear" w:color="auto" w:fill="auto"/>
                  <w:vAlign w:val="center"/>
                </w:tcPr>
                <w:p>
                  <w:pPr>
                    <w:pStyle w:val="111"/>
                    <w:spacing w:line="320" w:lineRule="exact"/>
                    <w:ind w:firstLine="0" w:firstLineChars="0"/>
                    <w:jc w:val="center"/>
                    <w:rPr>
                      <w:rFonts w:eastAsia="宋体"/>
                      <w:sz w:val="21"/>
                      <w:szCs w:val="21"/>
                    </w:rPr>
                  </w:pPr>
                  <w:r>
                    <w:rPr>
                      <w:rFonts w:hint="eastAsia" w:eastAsia="宋体"/>
                      <w:sz w:val="21"/>
                      <w:szCs w:val="21"/>
                    </w:rPr>
                    <w:t>委托环卫清运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8"/>
                  <w:vAlign w:val="center"/>
                </w:tcPr>
                <w:p>
                  <w:pPr>
                    <w:pStyle w:val="111"/>
                    <w:spacing w:line="320" w:lineRule="exact"/>
                    <w:ind w:firstLine="420"/>
                    <w:rPr>
                      <w:rFonts w:eastAsia="宋体"/>
                      <w:sz w:val="21"/>
                      <w:szCs w:val="21"/>
                    </w:rPr>
                  </w:pPr>
                  <w:r>
                    <w:rPr>
                      <w:rFonts w:eastAsia="宋体"/>
                      <w:sz w:val="21"/>
                      <w:szCs w:val="21"/>
                    </w:rPr>
                    <w:t>注：</w:t>
                  </w:r>
                  <w:r>
                    <w:rPr>
                      <w:rFonts w:eastAsia="宋体"/>
                      <w:sz w:val="21"/>
                      <w:szCs w:val="21"/>
                      <w:vertAlign w:val="superscript"/>
                    </w:rPr>
                    <w:fldChar w:fldCharType="begin"/>
                  </w:r>
                  <w:r>
                    <w:rPr>
                      <w:rFonts w:eastAsia="宋体"/>
                      <w:sz w:val="21"/>
                      <w:szCs w:val="21"/>
                      <w:vertAlign w:val="superscript"/>
                    </w:rPr>
                    <w:instrText xml:space="preserve"> </w:instrText>
                  </w:r>
                  <w:r>
                    <w:rPr>
                      <w:rFonts w:hint="eastAsia" w:eastAsia="宋体"/>
                      <w:sz w:val="21"/>
                      <w:szCs w:val="21"/>
                      <w:vertAlign w:val="superscript"/>
                    </w:rPr>
                    <w:instrText xml:space="preserve">= 1 \* GB3</w:instrText>
                  </w:r>
                  <w:r>
                    <w:rPr>
                      <w:rFonts w:eastAsia="宋体"/>
                      <w:sz w:val="21"/>
                      <w:szCs w:val="21"/>
                      <w:vertAlign w:val="superscript"/>
                    </w:rPr>
                    <w:instrText xml:space="preserve"> </w:instrText>
                  </w:r>
                  <w:r>
                    <w:rPr>
                      <w:rFonts w:eastAsia="宋体"/>
                      <w:sz w:val="21"/>
                      <w:szCs w:val="21"/>
                      <w:vertAlign w:val="superscript"/>
                    </w:rPr>
                    <w:fldChar w:fldCharType="separate"/>
                  </w:r>
                  <w:r>
                    <w:rPr>
                      <w:rFonts w:hint="eastAsia" w:eastAsia="宋体"/>
                      <w:sz w:val="21"/>
                      <w:szCs w:val="21"/>
                      <w:vertAlign w:val="superscript"/>
                    </w:rPr>
                    <w:t>①</w:t>
                  </w:r>
                  <w:r>
                    <w:rPr>
                      <w:rFonts w:eastAsia="宋体"/>
                      <w:sz w:val="21"/>
                      <w:szCs w:val="21"/>
                      <w:vertAlign w:val="superscript"/>
                    </w:rPr>
                    <w:fldChar w:fldCharType="end"/>
                  </w:r>
                  <w:r>
                    <w:rPr>
                      <w:rFonts w:eastAsia="宋体"/>
                      <w:sz w:val="21"/>
                      <w:szCs w:val="21"/>
                      <w:vertAlign w:val="superscript"/>
                    </w:rPr>
                    <w:fldChar w:fldCharType="begin"/>
                  </w:r>
                  <w:r>
                    <w:rPr>
                      <w:rFonts w:eastAsia="宋体"/>
                      <w:sz w:val="21"/>
                      <w:szCs w:val="21"/>
                      <w:vertAlign w:val="superscript"/>
                    </w:rPr>
                    <w:instrText xml:space="preserve"> </w:instrText>
                  </w:r>
                  <w:r>
                    <w:rPr>
                      <w:rFonts w:hint="eastAsia" w:eastAsia="宋体"/>
                      <w:sz w:val="21"/>
                      <w:szCs w:val="21"/>
                      <w:vertAlign w:val="superscript"/>
                    </w:rPr>
                    <w:instrText xml:space="preserve">= 2 \* GB3</w:instrText>
                  </w:r>
                  <w:r>
                    <w:rPr>
                      <w:rFonts w:eastAsia="宋体"/>
                      <w:sz w:val="21"/>
                      <w:szCs w:val="21"/>
                      <w:vertAlign w:val="superscript"/>
                    </w:rPr>
                    <w:instrText xml:space="preserve"> </w:instrText>
                  </w:r>
                  <w:r>
                    <w:rPr>
                      <w:rFonts w:eastAsia="宋体"/>
                      <w:sz w:val="21"/>
                      <w:szCs w:val="21"/>
                      <w:vertAlign w:val="superscript"/>
                    </w:rPr>
                    <w:fldChar w:fldCharType="separate"/>
                  </w:r>
                  <w:r>
                    <w:rPr>
                      <w:rFonts w:hint="eastAsia" w:eastAsia="宋体"/>
                      <w:sz w:val="21"/>
                      <w:szCs w:val="21"/>
                      <w:vertAlign w:val="superscript"/>
                    </w:rPr>
                    <w:t>②</w:t>
                  </w:r>
                  <w:r>
                    <w:rPr>
                      <w:rFonts w:eastAsia="宋体"/>
                      <w:sz w:val="21"/>
                      <w:szCs w:val="21"/>
                      <w:vertAlign w:val="superscript"/>
                    </w:rPr>
                    <w:fldChar w:fldCharType="end"/>
                  </w:r>
                  <w:r>
                    <w:rPr>
                      <w:rFonts w:hint="eastAsia" w:eastAsia="宋体"/>
                      <w:sz w:val="21"/>
                      <w:szCs w:val="21"/>
                    </w:rPr>
                    <w:t>抛丸、抛光废气根据</w:t>
                  </w:r>
                  <w:r>
                    <w:rPr>
                      <w:rFonts w:eastAsia="宋体"/>
                      <w:sz w:val="21"/>
                      <w:szCs w:val="21"/>
                    </w:rPr>
                    <w:t>《排放源统计调查产排污核算方法和系数手册》（部公告2021年第24号）中产污系数重新核算。</w:t>
                  </w:r>
                  <w:r>
                    <w:rPr>
                      <w:rFonts w:hint="eastAsia" w:eastAsia="宋体"/>
                      <w:sz w:val="21"/>
                      <w:szCs w:val="21"/>
                    </w:rPr>
                    <w:t>注塑废气根据</w:t>
                  </w:r>
                  <w:r>
                    <w:rPr>
                      <w:rFonts w:eastAsia="宋体"/>
                      <w:sz w:val="21"/>
                      <w:szCs w:val="21"/>
                    </w:rPr>
                    <w:t>《浙江省重点行业VOCs污染排放源排放量计算方法》</w:t>
                  </w:r>
                  <w:r>
                    <w:rPr>
                      <w:rFonts w:hint="eastAsia" w:eastAsia="宋体"/>
                      <w:sz w:val="21"/>
                      <w:szCs w:val="21"/>
                    </w:rPr>
                    <w:t>产污系数重新核算。</w:t>
                  </w:r>
                </w:p>
                <w:p>
                  <w:pPr>
                    <w:pStyle w:val="111"/>
                    <w:spacing w:line="320" w:lineRule="exact"/>
                    <w:ind w:firstLine="420"/>
                    <w:rPr>
                      <w:rFonts w:eastAsia="宋体"/>
                      <w:sz w:val="21"/>
                      <w:szCs w:val="21"/>
                    </w:rPr>
                  </w:pPr>
                  <w:r>
                    <w:rPr>
                      <w:rFonts w:eastAsia="宋体"/>
                      <w:sz w:val="21"/>
                      <w:szCs w:val="21"/>
                      <w:vertAlign w:val="superscript"/>
                    </w:rPr>
                    <w:fldChar w:fldCharType="begin"/>
                  </w:r>
                  <w:r>
                    <w:rPr>
                      <w:rFonts w:eastAsia="宋体"/>
                      <w:sz w:val="21"/>
                      <w:szCs w:val="21"/>
                      <w:vertAlign w:val="superscript"/>
                    </w:rPr>
                    <w:instrText xml:space="preserve"> </w:instrText>
                  </w:r>
                  <w:r>
                    <w:rPr>
                      <w:rFonts w:hint="eastAsia" w:eastAsia="宋体"/>
                      <w:sz w:val="21"/>
                      <w:szCs w:val="21"/>
                      <w:vertAlign w:val="superscript"/>
                    </w:rPr>
                    <w:instrText xml:space="preserve">= 3 \* GB3</w:instrText>
                  </w:r>
                  <w:r>
                    <w:rPr>
                      <w:rFonts w:eastAsia="宋体"/>
                      <w:sz w:val="21"/>
                      <w:szCs w:val="21"/>
                      <w:vertAlign w:val="superscript"/>
                    </w:rPr>
                    <w:instrText xml:space="preserve"> </w:instrText>
                  </w:r>
                  <w:r>
                    <w:rPr>
                      <w:rFonts w:eastAsia="宋体"/>
                      <w:sz w:val="21"/>
                      <w:szCs w:val="21"/>
                      <w:vertAlign w:val="superscript"/>
                    </w:rPr>
                    <w:fldChar w:fldCharType="separate"/>
                  </w:r>
                  <w:r>
                    <w:rPr>
                      <w:rFonts w:hint="eastAsia" w:eastAsia="宋体"/>
                      <w:sz w:val="21"/>
                      <w:szCs w:val="21"/>
                      <w:vertAlign w:val="superscript"/>
                    </w:rPr>
                    <w:t>③</w:t>
                  </w:r>
                  <w:r>
                    <w:rPr>
                      <w:rFonts w:eastAsia="宋体"/>
                      <w:sz w:val="21"/>
                      <w:szCs w:val="21"/>
                      <w:vertAlign w:val="superscript"/>
                    </w:rPr>
                    <w:fldChar w:fldCharType="end"/>
                  </w:r>
                  <w:r>
                    <w:rPr>
                      <w:rFonts w:eastAsia="宋体"/>
                      <w:sz w:val="21"/>
                      <w:szCs w:val="21"/>
                    </w:rPr>
                    <w:t>企业原环评</w:t>
                  </w:r>
                  <w:r>
                    <w:rPr>
                      <w:rFonts w:hint="eastAsia" w:eastAsia="宋体"/>
                      <w:sz w:val="21"/>
                      <w:szCs w:val="21"/>
                    </w:rPr>
                    <w:t>核算</w:t>
                  </w:r>
                  <w:r>
                    <w:rPr>
                      <w:rFonts w:eastAsia="宋体"/>
                      <w:sz w:val="21"/>
                      <w:szCs w:val="21"/>
                    </w:rPr>
                    <w:t>员工人数为176</w:t>
                  </w:r>
                  <w:r>
                    <w:rPr>
                      <w:rFonts w:hint="eastAsia" w:eastAsia="宋体"/>
                      <w:sz w:val="21"/>
                      <w:szCs w:val="21"/>
                    </w:rPr>
                    <w:t>人</w:t>
                  </w:r>
                  <w:r>
                    <w:rPr>
                      <w:rFonts w:eastAsia="宋体"/>
                      <w:sz w:val="21"/>
                      <w:szCs w:val="21"/>
                    </w:rPr>
                    <w:t>，废水排放量为2250t/a，企业现状实际员工150人，生活污水纳管至玉环市污水处理有限公司集中处理达</w:t>
                  </w:r>
                  <w:r>
                    <w:rPr>
                      <w:rFonts w:eastAsia="宋体"/>
                      <w:kern w:val="0"/>
                      <w:sz w:val="21"/>
                      <w:szCs w:val="21"/>
                    </w:rPr>
                    <w:t>《台州市城镇污水处理厂出水指标及标准限值表（试行）》中的相关标准（准地表水</w:t>
                  </w:r>
                  <w:r>
                    <w:rPr>
                      <w:rFonts w:hint="eastAsia" w:ascii="宋体" w:hAnsi="宋体" w:eastAsia="宋体" w:cs="宋体"/>
                      <w:kern w:val="0"/>
                      <w:sz w:val="21"/>
                      <w:szCs w:val="21"/>
                    </w:rPr>
                    <w:t>Ⅳ</w:t>
                  </w:r>
                  <w:r>
                    <w:rPr>
                      <w:rFonts w:eastAsia="宋体"/>
                      <w:kern w:val="0"/>
                      <w:sz w:val="21"/>
                      <w:szCs w:val="21"/>
                    </w:rPr>
                    <w:t>类标准）后排放</w:t>
                  </w:r>
                  <w:r>
                    <w:rPr>
                      <w:rFonts w:eastAsia="宋体"/>
                      <w:sz w:val="21"/>
                      <w:szCs w:val="21"/>
                    </w:rPr>
                    <w:t>，废水排放量、污染物排放量相应减少。</w:t>
                  </w:r>
                </w:p>
              </w:tc>
            </w:tr>
          </w:tbl>
          <w:p>
            <w:pPr>
              <w:numPr>
                <w:ilvl w:val="0"/>
                <w:numId w:val="12"/>
              </w:numPr>
              <w:snapToGrid w:val="0"/>
              <w:spacing w:line="440" w:lineRule="exact"/>
              <w:ind w:left="0" w:firstLine="482" w:firstLineChars="200"/>
              <w:rPr>
                <w:b/>
                <w:bCs/>
                <w:sz w:val="24"/>
              </w:rPr>
            </w:pPr>
            <w:r>
              <w:rPr>
                <w:b/>
                <w:bCs/>
                <w:sz w:val="24"/>
              </w:rPr>
              <w:t>现有项目污染防治措施</w:t>
            </w:r>
            <w:r>
              <w:rPr>
                <w:rFonts w:hint="eastAsia"/>
                <w:b/>
                <w:bCs/>
                <w:sz w:val="24"/>
              </w:rPr>
              <w:t>与原环评要求对比情况</w:t>
            </w:r>
          </w:p>
          <w:p>
            <w:pPr>
              <w:snapToGrid w:val="0"/>
              <w:spacing w:line="440" w:lineRule="exact"/>
              <w:ind w:firstLine="480" w:firstLineChars="200"/>
              <w:rPr>
                <w:sz w:val="24"/>
              </w:rPr>
            </w:pPr>
            <w:r>
              <w:rPr>
                <w:rFonts w:hint="eastAsia"/>
                <w:sz w:val="24"/>
              </w:rPr>
              <w:t>根据企业原环评报告及批复内容，现有项目污染物防治措施与原环评要求对比情况见表2</w:t>
            </w:r>
            <w:r>
              <w:rPr>
                <w:sz w:val="24"/>
              </w:rPr>
              <w:t>-25</w:t>
            </w:r>
            <w:r>
              <w:rPr>
                <w:rFonts w:hint="eastAsia"/>
                <w:sz w:val="24"/>
              </w:rPr>
              <w:t>。</w:t>
            </w:r>
          </w:p>
          <w:p>
            <w:pPr>
              <w:snapToGrid w:val="0"/>
              <w:spacing w:line="360" w:lineRule="auto"/>
              <w:rPr>
                <w:rFonts w:ascii="宋体" w:hAnsi="宋体"/>
                <w:b/>
                <w:bCs/>
                <w:sz w:val="24"/>
              </w:rPr>
            </w:pPr>
          </w:p>
        </w:tc>
      </w:tr>
    </w:tbl>
    <w:p>
      <w:pPr>
        <w:pStyle w:val="29"/>
        <w:spacing w:line="160" w:lineRule="exact"/>
        <w:jc w:val="center"/>
        <w:rPr>
          <w:rFonts w:ascii="黑体" w:hAnsi="黑体" w:eastAsia="黑体"/>
          <w:snapToGrid w:val="0"/>
          <w:sz w:val="20"/>
          <w:lang w:val="en-US"/>
        </w:rPr>
        <w:sectPr>
          <w:headerReference r:id="rId8" w:type="default"/>
          <w:pgSz w:w="11906" w:h="16838"/>
          <w:pgMar w:top="1701" w:right="1531" w:bottom="1701" w:left="1531" w:header="1134" w:footer="1134" w:gutter="0"/>
          <w:cols w:space="720" w:num="1"/>
          <w:docGrid w:linePitch="312" w:charSpace="0"/>
        </w:sectPr>
      </w:pPr>
    </w:p>
    <w:tbl>
      <w:tblPr>
        <w:tblStyle w:val="34"/>
        <w:tblW w:w="13892"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09"/>
        <w:gridCol w:w="13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709" w:type="dxa"/>
          </w:tcPr>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spacing w:line="160" w:lineRule="exact"/>
              <w:jc w:val="center"/>
              <w:rPr>
                <w:rFonts w:ascii="黑体" w:hAnsi="黑体" w:eastAsia="黑体"/>
                <w:snapToGrid w:val="0"/>
                <w:sz w:val="20"/>
                <w:lang w:val="en-US"/>
              </w:rPr>
            </w:pPr>
          </w:p>
        </w:tc>
        <w:tc>
          <w:tcPr>
            <w:tcW w:w="13183" w:type="dxa"/>
          </w:tcPr>
          <w:p>
            <w:pPr>
              <w:pStyle w:val="110"/>
              <w:numPr>
                <w:ilvl w:val="0"/>
                <w:numId w:val="7"/>
              </w:numPr>
              <w:adjustRightInd w:val="0"/>
              <w:snapToGrid w:val="0"/>
              <w:ind w:firstLineChars="0"/>
              <w:jc w:val="center"/>
              <w:rPr>
                <w:rFonts w:eastAsia="宋体"/>
                <w:b/>
                <w:bCs/>
                <w:szCs w:val="21"/>
              </w:rPr>
            </w:pPr>
            <w:r>
              <w:rPr>
                <w:rFonts w:hint="eastAsia" w:eastAsia="宋体"/>
                <w:b/>
                <w:bCs/>
                <w:szCs w:val="21"/>
              </w:rPr>
              <w:t>企业现有污染物防治措施一览表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5"/>
              <w:gridCol w:w="4863"/>
              <w:gridCol w:w="6041"/>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Align w:val="center"/>
                </w:tcPr>
                <w:p>
                  <w:pPr>
                    <w:snapToGrid w:val="0"/>
                    <w:jc w:val="center"/>
                    <w:rPr>
                      <w:szCs w:val="21"/>
                    </w:rPr>
                  </w:pPr>
                  <w:r>
                    <w:rPr>
                      <w:szCs w:val="21"/>
                    </w:rPr>
                    <w:t>污染源</w:t>
                  </w:r>
                </w:p>
              </w:tc>
              <w:tc>
                <w:tcPr>
                  <w:tcW w:w="1862" w:type="pct"/>
                  <w:vAlign w:val="center"/>
                </w:tcPr>
                <w:p>
                  <w:pPr>
                    <w:snapToGrid w:val="0"/>
                    <w:jc w:val="center"/>
                    <w:rPr>
                      <w:szCs w:val="21"/>
                    </w:rPr>
                  </w:pPr>
                  <w:r>
                    <w:rPr>
                      <w:szCs w:val="21"/>
                    </w:rPr>
                    <w:t>环评批复要求</w:t>
                  </w:r>
                </w:p>
              </w:tc>
              <w:tc>
                <w:tcPr>
                  <w:tcW w:w="2313" w:type="pct"/>
                  <w:vAlign w:val="center"/>
                </w:tcPr>
                <w:p>
                  <w:pPr>
                    <w:snapToGrid w:val="0"/>
                    <w:jc w:val="center"/>
                    <w:rPr>
                      <w:szCs w:val="21"/>
                    </w:rPr>
                  </w:pPr>
                  <w:r>
                    <w:rPr>
                      <w:szCs w:val="21"/>
                    </w:rPr>
                    <w:t>现状污染物处理措施</w:t>
                  </w:r>
                </w:p>
              </w:tc>
              <w:tc>
                <w:tcPr>
                  <w:tcW w:w="467" w:type="pct"/>
                  <w:vAlign w:val="center"/>
                </w:tcPr>
                <w:p>
                  <w:pPr>
                    <w:snapToGrid w:val="0"/>
                    <w:jc w:val="center"/>
                    <w:rPr>
                      <w:szCs w:val="21"/>
                    </w:rPr>
                  </w:pPr>
                  <w:r>
                    <w:rPr>
                      <w:szCs w:val="21"/>
                    </w:rPr>
                    <w:t>是否符合原环评要求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restart"/>
                  <w:vAlign w:val="center"/>
                </w:tcPr>
                <w:p>
                  <w:pPr>
                    <w:snapToGrid w:val="0"/>
                    <w:jc w:val="center"/>
                    <w:rPr>
                      <w:szCs w:val="21"/>
                    </w:rPr>
                  </w:pPr>
                  <w:r>
                    <w:rPr>
                      <w:szCs w:val="21"/>
                    </w:rPr>
                    <w:t>废水</w:t>
                  </w:r>
                </w:p>
              </w:tc>
              <w:tc>
                <w:tcPr>
                  <w:tcW w:w="1862" w:type="pct"/>
                  <w:vAlign w:val="center"/>
                </w:tcPr>
                <w:p>
                  <w:pPr>
                    <w:snapToGrid w:val="0"/>
                    <w:rPr>
                      <w:szCs w:val="21"/>
                    </w:rPr>
                  </w:pPr>
                  <w:r>
                    <w:rPr>
                      <w:szCs w:val="21"/>
                    </w:rPr>
                    <w:t>严格按照“清污分流、雨污分流”原则建设厂区给排水管网，</w:t>
                  </w:r>
                  <w:r>
                    <w:rPr>
                      <w:rFonts w:hint="eastAsia"/>
                      <w:szCs w:val="21"/>
                    </w:rPr>
                    <w:t>生活</w:t>
                  </w:r>
                  <w:r>
                    <w:rPr>
                      <w:szCs w:val="21"/>
                    </w:rPr>
                    <w:t>污水</w:t>
                  </w:r>
                  <w:r>
                    <w:rPr>
                      <w:rFonts w:hint="eastAsia"/>
                      <w:szCs w:val="21"/>
                    </w:rPr>
                    <w:t>需经预</w:t>
                  </w:r>
                  <w:r>
                    <w:rPr>
                      <w:szCs w:val="21"/>
                    </w:rPr>
                    <w:t>处理达标后</w:t>
                  </w:r>
                  <w:r>
                    <w:rPr>
                      <w:rFonts w:hint="eastAsia"/>
                      <w:szCs w:val="21"/>
                    </w:rPr>
                    <w:t>纳管</w:t>
                  </w:r>
                  <w:r>
                    <w:rPr>
                      <w:szCs w:val="21"/>
                    </w:rPr>
                    <w:t>排放</w:t>
                  </w:r>
                </w:p>
              </w:tc>
              <w:tc>
                <w:tcPr>
                  <w:tcW w:w="2313" w:type="pct"/>
                  <w:vMerge w:val="restart"/>
                  <w:vAlign w:val="center"/>
                </w:tcPr>
                <w:p>
                  <w:pPr>
                    <w:snapToGrid w:val="0"/>
                    <w:rPr>
                      <w:szCs w:val="21"/>
                    </w:rPr>
                  </w:pPr>
                  <w:r>
                    <w:rPr>
                      <w:rFonts w:hint="eastAsia"/>
                      <w:szCs w:val="21"/>
                    </w:rPr>
                    <w:t>企业现状增加了超声波清洗和水抛清洗工艺，清洗废水收集后委托台州华浙环保科技有限公司处理；厂区雨污管网已建成，生活污水经化粪池预处理达标后纳管至玉环市漩门工业城污水处理中心处理后再经玉环市污水处理有限公司处理后排放。</w:t>
                  </w:r>
                </w:p>
              </w:tc>
              <w:tc>
                <w:tcPr>
                  <w:tcW w:w="467" w:type="pct"/>
                  <w:vAlign w:val="center"/>
                </w:tcPr>
                <w:p>
                  <w:pPr>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continue"/>
                  <w:vAlign w:val="center"/>
                </w:tcPr>
                <w:p>
                  <w:pPr>
                    <w:snapToGrid w:val="0"/>
                    <w:jc w:val="center"/>
                    <w:rPr>
                      <w:szCs w:val="21"/>
                    </w:rPr>
                  </w:pPr>
                </w:p>
              </w:tc>
              <w:tc>
                <w:tcPr>
                  <w:tcW w:w="1862" w:type="pct"/>
                  <w:vAlign w:val="center"/>
                </w:tcPr>
                <w:p>
                  <w:pPr>
                    <w:snapToGrid w:val="0"/>
                    <w:rPr>
                      <w:szCs w:val="21"/>
                    </w:rPr>
                  </w:pPr>
                  <w:r>
                    <w:rPr>
                      <w:rFonts w:hint="eastAsia"/>
                      <w:szCs w:val="21"/>
                    </w:rPr>
                    <w:t>生活污水</w:t>
                  </w:r>
                  <w:r>
                    <w:rPr>
                      <w:szCs w:val="21"/>
                    </w:rPr>
                    <w:t>经</w:t>
                  </w:r>
                  <w:r>
                    <w:rPr>
                      <w:rFonts w:hint="eastAsia"/>
                      <w:szCs w:val="21"/>
                    </w:rPr>
                    <w:t>预处理达</w:t>
                  </w:r>
                  <w:r>
                    <w:rPr>
                      <w:szCs w:val="21"/>
                    </w:rPr>
                    <w:t>玉环</w:t>
                  </w:r>
                  <w:r>
                    <w:rPr>
                      <w:rFonts w:hint="eastAsia"/>
                      <w:szCs w:val="21"/>
                    </w:rPr>
                    <w:t>市</w:t>
                  </w:r>
                  <w:r>
                    <w:rPr>
                      <w:szCs w:val="21"/>
                    </w:rPr>
                    <w:t>漩门工业城污水预处理中心处理</w:t>
                  </w:r>
                  <w:r>
                    <w:rPr>
                      <w:rFonts w:hint="eastAsia"/>
                      <w:szCs w:val="21"/>
                    </w:rPr>
                    <w:t>进管标准后纳管排放</w:t>
                  </w:r>
                </w:p>
              </w:tc>
              <w:tc>
                <w:tcPr>
                  <w:tcW w:w="2313" w:type="pct"/>
                  <w:vMerge w:val="continue"/>
                  <w:vAlign w:val="center"/>
                </w:tcPr>
                <w:p>
                  <w:pPr>
                    <w:snapToGrid w:val="0"/>
                    <w:rPr>
                      <w:szCs w:val="21"/>
                    </w:rPr>
                  </w:pPr>
                </w:p>
              </w:tc>
              <w:tc>
                <w:tcPr>
                  <w:tcW w:w="467" w:type="pct"/>
                  <w:vAlign w:val="center"/>
                </w:tcPr>
                <w:p>
                  <w:pPr>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restart"/>
                  <w:vAlign w:val="center"/>
                </w:tcPr>
                <w:p>
                  <w:pPr>
                    <w:snapToGrid w:val="0"/>
                    <w:jc w:val="center"/>
                    <w:rPr>
                      <w:szCs w:val="21"/>
                    </w:rPr>
                  </w:pPr>
                  <w:r>
                    <w:rPr>
                      <w:szCs w:val="21"/>
                    </w:rPr>
                    <w:t>废气</w:t>
                  </w:r>
                </w:p>
              </w:tc>
              <w:tc>
                <w:tcPr>
                  <w:tcW w:w="1862" w:type="pct"/>
                  <w:vAlign w:val="center"/>
                </w:tcPr>
                <w:p>
                  <w:pPr>
                    <w:snapToGrid w:val="0"/>
                    <w:rPr>
                      <w:szCs w:val="21"/>
                    </w:rPr>
                  </w:pPr>
                  <w:r>
                    <w:rPr>
                      <w:szCs w:val="21"/>
                    </w:rPr>
                    <w:t>加强车间通风换气，对压铸、熔化</w:t>
                  </w:r>
                  <w:r>
                    <w:rPr>
                      <w:rFonts w:hint="eastAsia"/>
                      <w:szCs w:val="21"/>
                    </w:rPr>
                    <w:t>、</w:t>
                  </w:r>
                  <w:r>
                    <w:rPr>
                      <w:szCs w:val="21"/>
                    </w:rPr>
                    <w:t>红冲、抛丸等工艺产生的废气需经收集处理后高空达标排放</w:t>
                  </w:r>
                </w:p>
              </w:tc>
              <w:tc>
                <w:tcPr>
                  <w:tcW w:w="2313" w:type="pct"/>
                  <w:vMerge w:val="restart"/>
                  <w:vAlign w:val="center"/>
                </w:tcPr>
                <w:p>
                  <w:pPr>
                    <w:snapToGrid w:val="0"/>
                    <w:rPr>
                      <w:szCs w:val="21"/>
                    </w:rPr>
                  </w:pPr>
                  <w:r>
                    <w:rPr>
                      <w:rFonts w:hint="eastAsia"/>
                      <w:szCs w:val="21"/>
                    </w:rPr>
                    <w:t>企业现状压铸、熔化、红冲、注塑工艺废气未收集处理，目前压铸、熔化、红冲工艺已停产，将搬迁至新厂区。抛丸废气经设备自带布袋除尘器处理后高空排放，抛光废气收集后经2套脉冲袋式除尘器处理后高空排放。</w:t>
                  </w:r>
                </w:p>
                <w:p>
                  <w:pPr>
                    <w:snapToGrid w:val="0"/>
                    <w:rPr>
                      <w:szCs w:val="21"/>
                    </w:rPr>
                  </w:pPr>
                  <w:r>
                    <w:rPr>
                      <w:rFonts w:hint="eastAsia"/>
                      <w:szCs w:val="21"/>
                    </w:rPr>
                    <w:t>企业现状抛丸、抛光废气排放满足</w:t>
                  </w:r>
                  <w:r>
                    <w:rPr>
                      <w:szCs w:val="21"/>
                    </w:rPr>
                    <w:t>《大气污染物综合排放标准》（GB16297-1996）中新污染源大气污染物排放限值的二级标准</w:t>
                  </w:r>
                  <w:r>
                    <w:rPr>
                      <w:rFonts w:hint="eastAsia"/>
                      <w:szCs w:val="21"/>
                    </w:rPr>
                    <w:t>。</w:t>
                  </w:r>
                </w:p>
              </w:tc>
              <w:tc>
                <w:tcPr>
                  <w:tcW w:w="467" w:type="pct"/>
                  <w:vAlign w:val="center"/>
                </w:tcPr>
                <w:p>
                  <w:pPr>
                    <w:snapToGrid w:val="0"/>
                    <w:jc w:val="center"/>
                    <w:rPr>
                      <w:szCs w:val="21"/>
                    </w:rPr>
                  </w:pPr>
                  <w:r>
                    <w:rPr>
                      <w:rFonts w:hint="eastAsia"/>
                      <w:szCs w:val="21"/>
                    </w:rPr>
                    <w:t>部分符合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continue"/>
                  <w:vAlign w:val="center"/>
                </w:tcPr>
                <w:p>
                  <w:pPr>
                    <w:snapToGrid w:val="0"/>
                    <w:jc w:val="center"/>
                    <w:rPr>
                      <w:szCs w:val="21"/>
                    </w:rPr>
                  </w:pPr>
                </w:p>
              </w:tc>
              <w:tc>
                <w:tcPr>
                  <w:tcW w:w="1862" w:type="pct"/>
                  <w:vAlign w:val="center"/>
                </w:tcPr>
                <w:p>
                  <w:pPr>
                    <w:snapToGrid w:val="0"/>
                    <w:rPr>
                      <w:szCs w:val="21"/>
                    </w:rPr>
                  </w:pPr>
                  <w:r>
                    <w:rPr>
                      <w:szCs w:val="21"/>
                    </w:rPr>
                    <w:t>废气排放执行《大气污染物综合排放标准》（GB16297-1996）中新污染源大气污染物排放限值的二级标准，其中熔化烟尘排放执行《工业炉窑大气污染物排放标准》（GB9078-1996）二类区新建、扩建、改建相关炉窑标准</w:t>
                  </w:r>
                </w:p>
              </w:tc>
              <w:tc>
                <w:tcPr>
                  <w:tcW w:w="2313" w:type="pct"/>
                  <w:vMerge w:val="continue"/>
                  <w:vAlign w:val="center"/>
                </w:tcPr>
                <w:p>
                  <w:pPr>
                    <w:snapToGrid w:val="0"/>
                    <w:jc w:val="center"/>
                    <w:rPr>
                      <w:szCs w:val="21"/>
                    </w:rPr>
                  </w:pPr>
                </w:p>
              </w:tc>
              <w:tc>
                <w:tcPr>
                  <w:tcW w:w="467" w:type="pct"/>
                  <w:vAlign w:val="center"/>
                </w:tcPr>
                <w:p>
                  <w:pPr>
                    <w:snapToGrid w:val="0"/>
                    <w:jc w:val="center"/>
                    <w:rPr>
                      <w:szCs w:val="21"/>
                    </w:rPr>
                  </w:pPr>
                  <w:r>
                    <w:rPr>
                      <w:rFonts w:hint="eastAsia"/>
                      <w:szCs w:val="21"/>
                    </w:rPr>
                    <w:t>部分符合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restart"/>
                  <w:vAlign w:val="center"/>
                </w:tcPr>
                <w:p>
                  <w:pPr>
                    <w:snapToGrid w:val="0"/>
                    <w:jc w:val="center"/>
                    <w:rPr>
                      <w:szCs w:val="21"/>
                    </w:rPr>
                  </w:pPr>
                  <w:r>
                    <w:rPr>
                      <w:szCs w:val="21"/>
                    </w:rPr>
                    <w:t>噪声</w:t>
                  </w:r>
                </w:p>
              </w:tc>
              <w:tc>
                <w:tcPr>
                  <w:tcW w:w="1862" w:type="pct"/>
                  <w:vAlign w:val="center"/>
                </w:tcPr>
                <w:p>
                  <w:pPr>
                    <w:snapToGrid w:val="0"/>
                    <w:rPr>
                      <w:szCs w:val="21"/>
                    </w:rPr>
                  </w:pPr>
                  <w:r>
                    <w:rPr>
                      <w:szCs w:val="21"/>
                    </w:rPr>
                    <w:t>合理布置高噪声设备用房位置，选用低噪声设备，采取隔声、减震等措施，加强设备维护，确保边界噪声达标</w:t>
                  </w:r>
                </w:p>
              </w:tc>
              <w:tc>
                <w:tcPr>
                  <w:tcW w:w="2313" w:type="pct"/>
                  <w:vMerge w:val="restart"/>
                  <w:vAlign w:val="center"/>
                </w:tcPr>
                <w:p>
                  <w:pPr>
                    <w:snapToGrid w:val="0"/>
                    <w:rPr>
                      <w:szCs w:val="21"/>
                    </w:rPr>
                  </w:pPr>
                  <w:r>
                    <w:rPr>
                      <w:szCs w:val="21"/>
                    </w:rPr>
                    <w:t>对车间进行了合理布局，</w:t>
                  </w:r>
                  <w:r>
                    <w:rPr>
                      <w:rFonts w:hint="eastAsia"/>
                      <w:szCs w:val="21"/>
                    </w:rPr>
                    <w:t>对高</w:t>
                  </w:r>
                  <w:r>
                    <w:rPr>
                      <w:szCs w:val="21"/>
                    </w:rPr>
                    <w:t>噪声设备基</w:t>
                  </w:r>
                  <w:r>
                    <w:rPr>
                      <w:rFonts w:hint="eastAsia"/>
                      <w:szCs w:val="21"/>
                    </w:rPr>
                    <w:t>座设置</w:t>
                  </w:r>
                  <w:r>
                    <w:rPr>
                      <w:szCs w:val="21"/>
                    </w:rPr>
                    <w:t>了橡胶减振垫，并定期对设备进行养护，生产车间作业时关闭门窗，厂界噪声能达标排放。</w:t>
                  </w:r>
                </w:p>
              </w:tc>
              <w:tc>
                <w:tcPr>
                  <w:tcW w:w="467" w:type="pct"/>
                  <w:vAlign w:val="center"/>
                </w:tcPr>
                <w:p>
                  <w:pPr>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continue"/>
                  <w:vAlign w:val="center"/>
                </w:tcPr>
                <w:p>
                  <w:pPr>
                    <w:snapToGrid w:val="0"/>
                    <w:jc w:val="center"/>
                    <w:rPr>
                      <w:szCs w:val="21"/>
                    </w:rPr>
                  </w:pPr>
                </w:p>
              </w:tc>
              <w:tc>
                <w:tcPr>
                  <w:tcW w:w="1862" w:type="pct"/>
                  <w:vAlign w:val="center"/>
                </w:tcPr>
                <w:p>
                  <w:pPr>
                    <w:snapToGrid w:val="0"/>
                    <w:rPr>
                      <w:szCs w:val="21"/>
                    </w:rPr>
                  </w:pPr>
                  <w:r>
                    <w:rPr>
                      <w:rFonts w:hint="eastAsia"/>
                      <w:szCs w:val="21"/>
                    </w:rPr>
                    <w:t>厂界噪声执行《工业企业厂界环境噪声排放标准》（G</w:t>
                  </w:r>
                  <w:r>
                    <w:rPr>
                      <w:szCs w:val="21"/>
                    </w:rPr>
                    <w:t>B12348-2008</w:t>
                  </w:r>
                  <w:r>
                    <w:rPr>
                      <w:rFonts w:hint="eastAsia"/>
                      <w:szCs w:val="21"/>
                    </w:rPr>
                    <w:t>）中的3类标准</w:t>
                  </w:r>
                </w:p>
              </w:tc>
              <w:tc>
                <w:tcPr>
                  <w:tcW w:w="2313" w:type="pct"/>
                  <w:vMerge w:val="continue"/>
                  <w:vAlign w:val="center"/>
                </w:tcPr>
                <w:p>
                  <w:pPr>
                    <w:snapToGrid w:val="0"/>
                    <w:rPr>
                      <w:szCs w:val="21"/>
                    </w:rPr>
                  </w:pPr>
                </w:p>
              </w:tc>
              <w:tc>
                <w:tcPr>
                  <w:tcW w:w="467" w:type="pct"/>
                  <w:vAlign w:val="center"/>
                </w:tcPr>
                <w:p>
                  <w:pPr>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restart"/>
                  <w:vAlign w:val="center"/>
                </w:tcPr>
                <w:p>
                  <w:pPr>
                    <w:snapToGrid w:val="0"/>
                    <w:jc w:val="center"/>
                    <w:rPr>
                      <w:szCs w:val="21"/>
                    </w:rPr>
                  </w:pPr>
                  <w:r>
                    <w:rPr>
                      <w:szCs w:val="21"/>
                    </w:rPr>
                    <w:t>固废</w:t>
                  </w:r>
                </w:p>
              </w:tc>
              <w:tc>
                <w:tcPr>
                  <w:tcW w:w="1862" w:type="pct"/>
                  <w:vAlign w:val="center"/>
                </w:tcPr>
                <w:p>
                  <w:pPr>
                    <w:snapToGrid w:val="0"/>
                    <w:rPr>
                      <w:szCs w:val="21"/>
                    </w:rPr>
                  </w:pPr>
                  <w:r>
                    <w:rPr>
                      <w:szCs w:val="21"/>
                    </w:rPr>
                    <w:t>固体废物分类收集</w:t>
                  </w:r>
                  <w:r>
                    <w:rPr>
                      <w:rFonts w:hint="eastAsia"/>
                      <w:szCs w:val="21"/>
                    </w:rPr>
                    <w:t>，加强回收利用</w:t>
                  </w:r>
                  <w:r>
                    <w:rPr>
                      <w:szCs w:val="21"/>
                    </w:rPr>
                    <w:t>，并建设规范</w:t>
                  </w:r>
                  <w:r>
                    <w:rPr>
                      <w:rFonts w:hint="eastAsia"/>
                      <w:szCs w:val="21"/>
                    </w:rPr>
                    <w:t>的固废堆放场</w:t>
                  </w:r>
                  <w:r>
                    <w:rPr>
                      <w:szCs w:val="21"/>
                    </w:rPr>
                    <w:t>，</w:t>
                  </w:r>
                  <w:r>
                    <w:rPr>
                      <w:rFonts w:hint="eastAsia"/>
                      <w:szCs w:val="21"/>
                    </w:rPr>
                    <w:t>危废废物委托有关资质单位进行处理，并实行转移联单制度</w:t>
                  </w:r>
                </w:p>
              </w:tc>
              <w:tc>
                <w:tcPr>
                  <w:tcW w:w="2313" w:type="pct"/>
                  <w:vMerge w:val="restart"/>
                  <w:vAlign w:val="center"/>
                </w:tcPr>
                <w:p>
                  <w:pPr>
                    <w:snapToGrid w:val="0"/>
                    <w:rPr>
                      <w:szCs w:val="21"/>
                    </w:rPr>
                  </w:pPr>
                  <w:r>
                    <w:rPr>
                      <w:rFonts w:hint="eastAsia"/>
                      <w:szCs w:val="21"/>
                    </w:rPr>
                    <w:t>根据《国家危险废物名录（2</w:t>
                  </w:r>
                  <w:r>
                    <w:rPr>
                      <w:szCs w:val="21"/>
                    </w:rPr>
                    <w:t>016</w:t>
                  </w:r>
                  <w:r>
                    <w:rPr>
                      <w:rFonts w:hint="eastAsia"/>
                      <w:szCs w:val="21"/>
                    </w:rPr>
                    <w:t>版）》及原环评报告，企业锌铝压铸产生的氧化炉渣、集尘灰、喷淋废水沉渣为一般固废，故企业实际生产中氧化炉渣、集尘灰、喷淋废水沉渣均按照一般固废处理，一般固废委托相关部门回收利用，脱模剂空桶由厂家回收用于原始用途，废液压油委托浙江青鑫数据有限公司处置。</w:t>
                  </w:r>
                </w:p>
                <w:p>
                  <w:pPr>
                    <w:snapToGrid w:val="0"/>
                    <w:rPr>
                      <w:szCs w:val="21"/>
                    </w:rPr>
                  </w:pPr>
                  <w:r>
                    <w:rPr>
                      <w:rFonts w:hint="eastAsia"/>
                      <w:szCs w:val="21"/>
                    </w:rPr>
                    <w:t>企业现状固体废物分类收集，并按要求建设了固废堆放场，危废委托有资质单位处置。</w:t>
                  </w:r>
                </w:p>
              </w:tc>
              <w:tc>
                <w:tcPr>
                  <w:tcW w:w="467" w:type="pct"/>
                  <w:vAlign w:val="center"/>
                </w:tcPr>
                <w:p>
                  <w:pPr>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Merge w:val="continue"/>
                  <w:vAlign w:val="center"/>
                </w:tcPr>
                <w:p>
                  <w:pPr>
                    <w:snapToGrid w:val="0"/>
                    <w:jc w:val="center"/>
                    <w:rPr>
                      <w:szCs w:val="21"/>
                    </w:rPr>
                  </w:pPr>
                </w:p>
              </w:tc>
              <w:tc>
                <w:tcPr>
                  <w:tcW w:w="1862" w:type="pct"/>
                  <w:vAlign w:val="center"/>
                </w:tcPr>
                <w:p>
                  <w:pPr>
                    <w:snapToGrid w:val="0"/>
                    <w:rPr>
                      <w:szCs w:val="21"/>
                    </w:rPr>
                  </w:pPr>
                  <w:r>
                    <w:rPr>
                      <w:rFonts w:hint="eastAsia"/>
                      <w:szCs w:val="21"/>
                    </w:rPr>
                    <w:t>危废废物贮存执行《危险废物贮存污染控制标准》（G</w:t>
                  </w:r>
                  <w:r>
                    <w:rPr>
                      <w:szCs w:val="21"/>
                    </w:rPr>
                    <w:t>B18597-2001</w:t>
                  </w:r>
                  <w:r>
                    <w:rPr>
                      <w:rFonts w:hint="eastAsia"/>
                      <w:szCs w:val="21"/>
                    </w:rPr>
                    <w:t>）及其标准修改单（环境保护部公告2</w:t>
                  </w:r>
                  <w:r>
                    <w:rPr>
                      <w:szCs w:val="21"/>
                    </w:rPr>
                    <w:t>013</w:t>
                  </w:r>
                  <w:r>
                    <w:rPr>
                      <w:rFonts w:hint="eastAsia"/>
                      <w:szCs w:val="21"/>
                    </w:rPr>
                    <w:t>年第3</w:t>
                  </w:r>
                  <w:r>
                    <w:rPr>
                      <w:szCs w:val="21"/>
                    </w:rPr>
                    <w:t>6</w:t>
                  </w:r>
                  <w:r>
                    <w:rPr>
                      <w:rFonts w:hint="eastAsia"/>
                      <w:szCs w:val="21"/>
                    </w:rPr>
                    <w:t>号），一般工业固体废物的贮存、处置应符合《一般工业固体废物贮存、处置场污染控制标准》（G</w:t>
                  </w:r>
                  <w:r>
                    <w:rPr>
                      <w:szCs w:val="21"/>
                    </w:rPr>
                    <w:t>B18599-2001</w:t>
                  </w:r>
                  <w:r>
                    <w:rPr>
                      <w:rFonts w:hint="eastAsia"/>
                      <w:szCs w:val="21"/>
                    </w:rPr>
                    <w:t>）及其标准修改单（环境保护部公告2</w:t>
                  </w:r>
                  <w:r>
                    <w:rPr>
                      <w:szCs w:val="21"/>
                    </w:rPr>
                    <w:t>013</w:t>
                  </w:r>
                  <w:r>
                    <w:rPr>
                      <w:rFonts w:hint="eastAsia"/>
                      <w:szCs w:val="21"/>
                    </w:rPr>
                    <w:t>年第3</w:t>
                  </w:r>
                  <w:r>
                    <w:rPr>
                      <w:szCs w:val="21"/>
                    </w:rPr>
                    <w:t>6</w:t>
                  </w:r>
                  <w:r>
                    <w:rPr>
                      <w:rFonts w:hint="eastAsia"/>
                      <w:szCs w:val="21"/>
                    </w:rPr>
                    <w:t>号）要求</w:t>
                  </w:r>
                </w:p>
              </w:tc>
              <w:tc>
                <w:tcPr>
                  <w:tcW w:w="2313" w:type="pct"/>
                  <w:vMerge w:val="continue"/>
                  <w:vAlign w:val="center"/>
                </w:tcPr>
                <w:p>
                  <w:pPr>
                    <w:snapToGrid w:val="0"/>
                    <w:jc w:val="center"/>
                    <w:rPr>
                      <w:szCs w:val="21"/>
                    </w:rPr>
                  </w:pPr>
                </w:p>
              </w:tc>
              <w:tc>
                <w:tcPr>
                  <w:tcW w:w="467" w:type="pct"/>
                  <w:vAlign w:val="center"/>
                </w:tcPr>
                <w:p>
                  <w:pPr>
                    <w:snapToGrid w:val="0"/>
                    <w:jc w:val="center"/>
                    <w:rPr>
                      <w:szCs w:val="21"/>
                    </w:rPr>
                  </w:pPr>
                  <w:r>
                    <w:rPr>
                      <w:rFonts w:hint="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8" w:type="pct"/>
                  <w:vAlign w:val="center"/>
                </w:tcPr>
                <w:p>
                  <w:pPr>
                    <w:snapToGrid w:val="0"/>
                    <w:jc w:val="center"/>
                    <w:rPr>
                      <w:szCs w:val="21"/>
                    </w:rPr>
                  </w:pPr>
                  <w:r>
                    <w:rPr>
                      <w:rFonts w:hint="eastAsia"/>
                      <w:szCs w:val="21"/>
                    </w:rPr>
                    <w:t>其他</w:t>
                  </w:r>
                </w:p>
              </w:tc>
              <w:tc>
                <w:tcPr>
                  <w:tcW w:w="1862" w:type="pct"/>
                  <w:vAlign w:val="center"/>
                </w:tcPr>
                <w:p>
                  <w:pPr>
                    <w:snapToGrid w:val="0"/>
                    <w:rPr>
                      <w:szCs w:val="21"/>
                    </w:rPr>
                  </w:pPr>
                  <w:r>
                    <w:rPr>
                      <w:rFonts w:hint="eastAsia"/>
                      <w:szCs w:val="21"/>
                    </w:rPr>
                    <w:t>严格落实污染物总量控制措施，本项目实施后全厂的总量控制指标值：S</w:t>
                  </w:r>
                  <w:r>
                    <w:rPr>
                      <w:szCs w:val="21"/>
                    </w:rPr>
                    <w:t>O</w:t>
                  </w:r>
                  <w:r>
                    <w:rPr>
                      <w:szCs w:val="21"/>
                      <w:vertAlign w:val="subscript"/>
                    </w:rPr>
                    <w:t>2</w:t>
                  </w:r>
                  <w:r>
                    <w:rPr>
                      <w:rFonts w:hint="eastAsia"/>
                      <w:szCs w:val="21"/>
                    </w:rPr>
                    <w:t>（0</w:t>
                  </w:r>
                  <w:r>
                    <w:rPr>
                      <w:szCs w:val="21"/>
                    </w:rPr>
                    <w:t>.0002t/a</w:t>
                  </w:r>
                  <w:r>
                    <w:rPr>
                      <w:rFonts w:hint="eastAsia"/>
                      <w:szCs w:val="21"/>
                    </w:rPr>
                    <w:t>）、N</w:t>
                  </w:r>
                  <w:r>
                    <w:rPr>
                      <w:szCs w:val="21"/>
                    </w:rPr>
                    <w:t>O</w:t>
                  </w:r>
                  <w:r>
                    <w:rPr>
                      <w:szCs w:val="21"/>
                      <w:vertAlign w:val="subscript"/>
                    </w:rPr>
                    <w:t>X</w:t>
                  </w:r>
                  <w:r>
                    <w:rPr>
                      <w:rFonts w:hint="eastAsia"/>
                      <w:szCs w:val="21"/>
                    </w:rPr>
                    <w:t>（0</w:t>
                  </w:r>
                  <w:r>
                    <w:rPr>
                      <w:szCs w:val="21"/>
                    </w:rPr>
                    <w:t>.036t/a</w:t>
                  </w:r>
                  <w:r>
                    <w:rPr>
                      <w:rFonts w:hint="eastAsia"/>
                      <w:szCs w:val="21"/>
                    </w:rPr>
                    <w:t>），需通过市排污权储备中心交易取得。</w:t>
                  </w:r>
                </w:p>
              </w:tc>
              <w:tc>
                <w:tcPr>
                  <w:tcW w:w="2313" w:type="pct"/>
                  <w:vAlign w:val="center"/>
                </w:tcPr>
                <w:p>
                  <w:pPr>
                    <w:snapToGrid w:val="0"/>
                    <w:rPr>
                      <w:szCs w:val="21"/>
                    </w:rPr>
                  </w:pPr>
                  <w:r>
                    <w:rPr>
                      <w:rFonts w:hint="eastAsia"/>
                      <w:szCs w:val="21"/>
                    </w:rPr>
                    <w:t>企业于2</w:t>
                  </w:r>
                  <w:r>
                    <w:rPr>
                      <w:szCs w:val="21"/>
                    </w:rPr>
                    <w:t>019</w:t>
                  </w:r>
                  <w:r>
                    <w:rPr>
                      <w:rFonts w:hint="eastAsia"/>
                      <w:szCs w:val="21"/>
                    </w:rPr>
                    <w:t>年1</w:t>
                  </w:r>
                  <w:r>
                    <w:rPr>
                      <w:szCs w:val="21"/>
                    </w:rPr>
                    <w:t>1</w:t>
                  </w:r>
                  <w:r>
                    <w:rPr>
                      <w:rFonts w:hint="eastAsia"/>
                      <w:szCs w:val="21"/>
                    </w:rPr>
                    <w:t>月2</w:t>
                  </w:r>
                  <w:r>
                    <w:rPr>
                      <w:szCs w:val="21"/>
                    </w:rPr>
                    <w:t>2</w:t>
                  </w:r>
                  <w:r>
                    <w:rPr>
                      <w:rFonts w:hint="eastAsia"/>
                      <w:szCs w:val="21"/>
                    </w:rPr>
                    <w:t>日通过台州市排污权储备中心交易取得了S</w:t>
                  </w:r>
                  <w:r>
                    <w:rPr>
                      <w:szCs w:val="21"/>
                    </w:rPr>
                    <w:t>O</w:t>
                  </w:r>
                  <w:r>
                    <w:rPr>
                      <w:szCs w:val="21"/>
                      <w:vertAlign w:val="subscript"/>
                    </w:rPr>
                    <w:t>2</w:t>
                  </w:r>
                  <w:r>
                    <w:rPr>
                      <w:rFonts w:hint="eastAsia"/>
                      <w:szCs w:val="21"/>
                    </w:rPr>
                    <w:t>、</w:t>
                  </w:r>
                  <w:r>
                    <w:rPr>
                      <w:szCs w:val="21"/>
                    </w:rPr>
                    <w:t>NO</w:t>
                  </w:r>
                  <w:r>
                    <w:rPr>
                      <w:szCs w:val="21"/>
                      <w:vertAlign w:val="subscript"/>
                    </w:rPr>
                    <w:t>X</w:t>
                  </w:r>
                  <w:r>
                    <w:rPr>
                      <w:rFonts w:hint="eastAsia"/>
                      <w:szCs w:val="21"/>
                    </w:rPr>
                    <w:t>的总量控制指标，交易量：S</w:t>
                  </w:r>
                  <w:r>
                    <w:rPr>
                      <w:szCs w:val="21"/>
                    </w:rPr>
                    <w:t>O</w:t>
                  </w:r>
                  <w:r>
                    <w:rPr>
                      <w:szCs w:val="21"/>
                      <w:vertAlign w:val="subscript"/>
                    </w:rPr>
                    <w:t>2</w:t>
                  </w:r>
                  <w:r>
                    <w:rPr>
                      <w:rFonts w:hint="eastAsia"/>
                      <w:szCs w:val="21"/>
                    </w:rPr>
                    <w:t>（0</w:t>
                  </w:r>
                  <w:r>
                    <w:rPr>
                      <w:szCs w:val="21"/>
                    </w:rPr>
                    <w:t>.0002t/a</w:t>
                  </w:r>
                  <w:r>
                    <w:rPr>
                      <w:rFonts w:hint="eastAsia"/>
                      <w:szCs w:val="21"/>
                    </w:rPr>
                    <w:t>）、N</w:t>
                  </w:r>
                  <w:r>
                    <w:rPr>
                      <w:szCs w:val="21"/>
                    </w:rPr>
                    <w:t>O</w:t>
                  </w:r>
                  <w:r>
                    <w:rPr>
                      <w:rFonts w:hint="eastAsia"/>
                      <w:szCs w:val="21"/>
                    </w:rPr>
                    <w:t>（0</w:t>
                  </w:r>
                  <w:r>
                    <w:rPr>
                      <w:szCs w:val="21"/>
                    </w:rPr>
                    <w:t>.036t/a</w:t>
                  </w:r>
                  <w:r>
                    <w:rPr>
                      <w:rFonts w:hint="eastAsia"/>
                      <w:szCs w:val="21"/>
                    </w:rPr>
                    <w:t>）。</w:t>
                  </w:r>
                </w:p>
              </w:tc>
              <w:tc>
                <w:tcPr>
                  <w:tcW w:w="467" w:type="pct"/>
                  <w:vAlign w:val="center"/>
                </w:tcPr>
                <w:p>
                  <w:pPr>
                    <w:snapToGrid w:val="0"/>
                    <w:jc w:val="center"/>
                    <w:rPr>
                      <w:szCs w:val="21"/>
                    </w:rPr>
                  </w:pPr>
                  <w:r>
                    <w:rPr>
                      <w:rFonts w:hint="eastAsia"/>
                      <w:szCs w:val="21"/>
                    </w:rPr>
                    <w:t>符合</w:t>
                  </w:r>
                </w:p>
              </w:tc>
            </w:tr>
          </w:tbl>
          <w:p>
            <w:pPr>
              <w:pStyle w:val="29"/>
              <w:spacing w:line="160" w:lineRule="exact"/>
              <w:jc w:val="center"/>
              <w:rPr>
                <w:rFonts w:ascii="黑体" w:hAnsi="黑体" w:eastAsia="黑体"/>
                <w:snapToGrid w:val="0"/>
                <w:sz w:val="20"/>
              </w:rPr>
            </w:pPr>
          </w:p>
        </w:tc>
      </w:tr>
    </w:tbl>
    <w:p>
      <w:pPr>
        <w:pStyle w:val="29"/>
        <w:spacing w:line="160" w:lineRule="exact"/>
        <w:jc w:val="center"/>
        <w:rPr>
          <w:rFonts w:ascii="黑体" w:hAnsi="黑体" w:eastAsia="黑体"/>
          <w:snapToGrid w:val="0"/>
          <w:sz w:val="20"/>
        </w:rPr>
        <w:sectPr>
          <w:pgSz w:w="16838" w:h="11906" w:orient="landscape"/>
          <w:pgMar w:top="1531" w:right="1701" w:bottom="1531" w:left="1701" w:header="1134" w:footer="1134" w:gutter="0"/>
          <w:cols w:space="720" w:num="1"/>
          <w:docGrid w:linePitch="312" w:charSpace="0"/>
        </w:sectPr>
      </w:pPr>
    </w:p>
    <w:tbl>
      <w:tblPr>
        <w:tblStyle w:val="34"/>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r>
              <w:rPr>
                <w:rFonts w:hint="eastAsia" w:cs="宋体"/>
                <w:bCs/>
                <w:kern w:val="2"/>
                <w:szCs w:val="24"/>
                <w:lang w:val="en-US"/>
              </w:rPr>
              <w:t>项目有关的原有环境污染问题</w:t>
            </w: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bCs/>
                <w:kern w:val="2"/>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adjustRightInd w:val="0"/>
              <w:snapToGrid w:val="0"/>
              <w:spacing w:before="0" w:beforeAutospacing="0" w:after="0" w:afterAutospacing="0" w:line="276" w:lineRule="auto"/>
              <w:jc w:val="center"/>
              <w:rPr>
                <w:rFonts w:cs="宋体"/>
                <w:szCs w:val="24"/>
                <w:lang w:val="en-US"/>
              </w:rPr>
            </w:pPr>
          </w:p>
          <w:p>
            <w:pPr>
              <w:pStyle w:val="29"/>
              <w:spacing w:line="160" w:lineRule="exact"/>
              <w:jc w:val="center"/>
              <w:rPr>
                <w:rFonts w:ascii="黑体" w:hAnsi="黑体" w:eastAsia="黑体"/>
                <w:snapToGrid w:val="0"/>
                <w:sz w:val="20"/>
                <w:lang w:val="en-US"/>
              </w:rPr>
            </w:pPr>
          </w:p>
        </w:tc>
        <w:tc>
          <w:tcPr>
            <w:tcW w:w="8363" w:type="dxa"/>
          </w:tcPr>
          <w:p>
            <w:pPr>
              <w:numPr>
                <w:ilvl w:val="0"/>
                <w:numId w:val="12"/>
              </w:numPr>
              <w:snapToGrid w:val="0"/>
              <w:spacing w:line="440" w:lineRule="exact"/>
              <w:ind w:left="0" w:firstLine="482" w:firstLineChars="200"/>
              <w:rPr>
                <w:rFonts w:ascii="宋体" w:hAnsi="宋体"/>
                <w:b/>
                <w:bCs/>
                <w:sz w:val="24"/>
              </w:rPr>
            </w:pPr>
            <w:r>
              <w:rPr>
                <w:rFonts w:ascii="宋体" w:hAnsi="宋体"/>
                <w:b/>
                <w:bCs/>
                <w:sz w:val="24"/>
              </w:rPr>
              <w:t>企业总量控制</w:t>
            </w:r>
          </w:p>
          <w:p>
            <w:pPr>
              <w:pStyle w:val="110"/>
              <w:numPr>
                <w:ilvl w:val="0"/>
                <w:numId w:val="7"/>
              </w:numPr>
              <w:adjustRightInd w:val="0"/>
              <w:snapToGrid w:val="0"/>
              <w:ind w:firstLineChars="0"/>
              <w:jc w:val="center"/>
              <w:rPr>
                <w:rFonts w:eastAsia="宋体"/>
                <w:b/>
                <w:bCs/>
                <w:szCs w:val="21"/>
              </w:rPr>
            </w:pPr>
            <w:r>
              <w:rPr>
                <w:rFonts w:eastAsia="宋体"/>
                <w:b/>
                <w:bCs/>
                <w:szCs w:val="21"/>
              </w:rPr>
              <w:t>企业现有主要污染物排放总量   单位：t/a</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39"/>
              <w:gridCol w:w="1250"/>
              <w:gridCol w:w="833"/>
              <w:gridCol w:w="1112"/>
              <w:gridCol w:w="1779"/>
              <w:gridCol w:w="1164"/>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Align w:val="center"/>
                </w:tcPr>
                <w:p>
                  <w:pPr>
                    <w:snapToGrid w:val="0"/>
                    <w:spacing w:line="320" w:lineRule="exact"/>
                    <w:jc w:val="center"/>
                    <w:rPr>
                      <w:kern w:val="0"/>
                      <w:szCs w:val="21"/>
                    </w:rPr>
                  </w:pPr>
                  <w:r>
                    <w:rPr>
                      <w:rFonts w:hint="eastAsia"/>
                      <w:kern w:val="0"/>
                      <w:szCs w:val="21"/>
                    </w:rPr>
                    <w:t>类别</w:t>
                  </w:r>
                </w:p>
              </w:tc>
              <w:tc>
                <w:tcPr>
                  <w:tcW w:w="768" w:type="pct"/>
                  <w:vAlign w:val="center"/>
                </w:tcPr>
                <w:p>
                  <w:pPr>
                    <w:snapToGrid w:val="0"/>
                    <w:spacing w:line="320" w:lineRule="exact"/>
                    <w:jc w:val="center"/>
                    <w:rPr>
                      <w:kern w:val="0"/>
                      <w:szCs w:val="21"/>
                    </w:rPr>
                  </w:pPr>
                  <w:r>
                    <w:rPr>
                      <w:rFonts w:hint="eastAsia"/>
                      <w:kern w:val="0"/>
                      <w:szCs w:val="21"/>
                    </w:rPr>
                    <w:t>污染物</w:t>
                  </w:r>
                </w:p>
              </w:tc>
              <w:tc>
                <w:tcPr>
                  <w:tcW w:w="512" w:type="pct"/>
                  <w:vAlign w:val="center"/>
                </w:tcPr>
                <w:p>
                  <w:pPr>
                    <w:snapToGrid w:val="0"/>
                    <w:spacing w:line="320" w:lineRule="exact"/>
                    <w:jc w:val="center"/>
                    <w:rPr>
                      <w:kern w:val="0"/>
                      <w:szCs w:val="21"/>
                    </w:rPr>
                  </w:pPr>
                  <w:r>
                    <w:rPr>
                      <w:rFonts w:hint="eastAsia"/>
                      <w:kern w:val="0"/>
                      <w:szCs w:val="21"/>
                    </w:rPr>
                    <w:t>单位</w:t>
                  </w:r>
                </w:p>
              </w:tc>
              <w:tc>
                <w:tcPr>
                  <w:tcW w:w="683" w:type="pct"/>
                  <w:vAlign w:val="center"/>
                </w:tcPr>
                <w:p>
                  <w:pPr>
                    <w:snapToGrid w:val="0"/>
                    <w:spacing w:line="320" w:lineRule="exact"/>
                    <w:jc w:val="center"/>
                    <w:rPr>
                      <w:kern w:val="0"/>
                      <w:szCs w:val="21"/>
                    </w:rPr>
                  </w:pPr>
                  <w:r>
                    <w:rPr>
                      <w:rFonts w:hint="eastAsia"/>
                      <w:kern w:val="0"/>
                      <w:szCs w:val="21"/>
                    </w:rPr>
                    <w:t>交易量</w:t>
                  </w:r>
                </w:p>
              </w:tc>
              <w:tc>
                <w:tcPr>
                  <w:tcW w:w="1093" w:type="pct"/>
                  <w:vAlign w:val="center"/>
                </w:tcPr>
                <w:p>
                  <w:pPr>
                    <w:snapToGrid w:val="0"/>
                    <w:spacing w:line="320" w:lineRule="exact"/>
                    <w:jc w:val="center"/>
                    <w:rPr>
                      <w:kern w:val="0"/>
                      <w:szCs w:val="21"/>
                    </w:rPr>
                  </w:pPr>
                  <w:r>
                    <w:rPr>
                      <w:rFonts w:hint="eastAsia"/>
                      <w:kern w:val="0"/>
                      <w:szCs w:val="21"/>
                    </w:rPr>
                    <w:t>环评审批/建议值</w:t>
                  </w:r>
                </w:p>
              </w:tc>
              <w:tc>
                <w:tcPr>
                  <w:tcW w:w="715" w:type="pct"/>
                  <w:vAlign w:val="center"/>
                </w:tcPr>
                <w:p>
                  <w:pPr>
                    <w:snapToGrid w:val="0"/>
                    <w:spacing w:line="320" w:lineRule="exact"/>
                    <w:jc w:val="center"/>
                    <w:rPr>
                      <w:kern w:val="0"/>
                      <w:szCs w:val="21"/>
                    </w:rPr>
                  </w:pPr>
                  <w:r>
                    <w:rPr>
                      <w:rFonts w:hint="eastAsia"/>
                      <w:kern w:val="0"/>
                      <w:szCs w:val="21"/>
                    </w:rPr>
                    <w:t>实际排放量</w:t>
                  </w:r>
                </w:p>
              </w:tc>
              <w:tc>
                <w:tcPr>
                  <w:tcW w:w="715" w:type="pct"/>
                  <w:vAlign w:val="center"/>
                </w:tcPr>
                <w:p>
                  <w:pPr>
                    <w:snapToGrid w:val="0"/>
                    <w:spacing w:line="320" w:lineRule="exact"/>
                    <w:jc w:val="center"/>
                    <w:rPr>
                      <w:kern w:val="0"/>
                      <w:szCs w:val="21"/>
                    </w:rPr>
                  </w:pPr>
                  <w:r>
                    <w:rPr>
                      <w:rFonts w:hint="eastAsia"/>
                      <w:kern w:val="0"/>
                      <w:szCs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Merge w:val="restart"/>
                  <w:vAlign w:val="center"/>
                </w:tcPr>
                <w:p>
                  <w:pPr>
                    <w:snapToGrid w:val="0"/>
                    <w:spacing w:line="320" w:lineRule="exact"/>
                    <w:jc w:val="center"/>
                    <w:rPr>
                      <w:kern w:val="0"/>
                      <w:szCs w:val="21"/>
                    </w:rPr>
                  </w:pPr>
                  <w:r>
                    <w:rPr>
                      <w:rFonts w:hint="eastAsia"/>
                      <w:kern w:val="0"/>
                      <w:szCs w:val="21"/>
                    </w:rPr>
                    <w:t>废水</w:t>
                  </w:r>
                </w:p>
              </w:tc>
              <w:tc>
                <w:tcPr>
                  <w:tcW w:w="768" w:type="pct"/>
                  <w:vAlign w:val="center"/>
                </w:tcPr>
                <w:p>
                  <w:pPr>
                    <w:adjustRightInd w:val="0"/>
                    <w:snapToGrid w:val="0"/>
                    <w:spacing w:line="320" w:lineRule="exact"/>
                    <w:jc w:val="center"/>
                    <w:rPr>
                      <w:szCs w:val="21"/>
                    </w:rPr>
                  </w:pPr>
                  <w:r>
                    <w:rPr>
                      <w:szCs w:val="21"/>
                    </w:rPr>
                    <w:t>COD</w:t>
                  </w:r>
                  <w:r>
                    <w:rPr>
                      <w:szCs w:val="21"/>
                      <w:vertAlign w:val="subscript"/>
                    </w:rPr>
                    <w:t>Cr</w:t>
                  </w:r>
                </w:p>
              </w:tc>
              <w:tc>
                <w:tcPr>
                  <w:tcW w:w="512" w:type="pct"/>
                  <w:vAlign w:val="center"/>
                </w:tcPr>
                <w:p>
                  <w:pPr>
                    <w:snapToGrid w:val="0"/>
                    <w:spacing w:line="320" w:lineRule="exact"/>
                    <w:jc w:val="center"/>
                    <w:rPr>
                      <w:kern w:val="0"/>
                      <w:szCs w:val="21"/>
                    </w:rPr>
                  </w:pPr>
                  <w:r>
                    <w:rPr>
                      <w:rFonts w:hint="eastAsia"/>
                      <w:kern w:val="0"/>
                      <w:szCs w:val="21"/>
                    </w:rPr>
                    <w:t>t/a</w:t>
                  </w:r>
                </w:p>
              </w:tc>
              <w:tc>
                <w:tcPr>
                  <w:tcW w:w="683" w:type="pct"/>
                  <w:vAlign w:val="center"/>
                </w:tcPr>
                <w:p>
                  <w:pPr>
                    <w:snapToGrid w:val="0"/>
                    <w:spacing w:line="320" w:lineRule="exact"/>
                    <w:jc w:val="center"/>
                    <w:rPr>
                      <w:kern w:val="0"/>
                      <w:szCs w:val="21"/>
                    </w:rPr>
                  </w:pPr>
                  <w:r>
                    <w:rPr>
                      <w:rFonts w:hint="eastAsia"/>
                      <w:kern w:val="0"/>
                      <w:szCs w:val="21"/>
                    </w:rPr>
                    <w:t>/</w:t>
                  </w:r>
                </w:p>
              </w:tc>
              <w:tc>
                <w:tcPr>
                  <w:tcW w:w="1093" w:type="pct"/>
                  <w:vAlign w:val="center"/>
                </w:tcPr>
                <w:p>
                  <w:pPr>
                    <w:snapToGrid w:val="0"/>
                    <w:spacing w:line="320" w:lineRule="exact"/>
                    <w:jc w:val="center"/>
                    <w:rPr>
                      <w:kern w:val="0"/>
                      <w:szCs w:val="21"/>
                    </w:rPr>
                  </w:pPr>
                  <w:r>
                    <w:rPr>
                      <w:rFonts w:hint="eastAsia"/>
                      <w:kern w:val="0"/>
                      <w:szCs w:val="21"/>
                    </w:rPr>
                    <w:t>0</w:t>
                  </w:r>
                  <w:r>
                    <w:rPr>
                      <w:kern w:val="0"/>
                      <w:szCs w:val="21"/>
                    </w:rPr>
                    <w:t>.068</w:t>
                  </w:r>
                </w:p>
              </w:tc>
              <w:tc>
                <w:tcPr>
                  <w:tcW w:w="715" w:type="pct"/>
                  <w:vAlign w:val="center"/>
                </w:tcPr>
                <w:p>
                  <w:pPr>
                    <w:snapToGrid w:val="0"/>
                    <w:spacing w:line="320" w:lineRule="exact"/>
                    <w:jc w:val="center"/>
                    <w:rPr>
                      <w:kern w:val="0"/>
                      <w:szCs w:val="21"/>
                    </w:rPr>
                  </w:pPr>
                  <w:r>
                    <w:rPr>
                      <w:rFonts w:hint="eastAsia"/>
                      <w:kern w:val="0"/>
                      <w:szCs w:val="21"/>
                    </w:rPr>
                    <w:t>0</w:t>
                  </w:r>
                  <w:r>
                    <w:rPr>
                      <w:kern w:val="0"/>
                      <w:szCs w:val="21"/>
                    </w:rPr>
                    <w:t>.057</w:t>
                  </w:r>
                </w:p>
              </w:tc>
              <w:tc>
                <w:tcPr>
                  <w:tcW w:w="715" w:type="pct"/>
                  <w:vAlign w:val="center"/>
                </w:tcPr>
                <w:p>
                  <w:pPr>
                    <w:snapToGrid w:val="0"/>
                    <w:spacing w:line="320" w:lineRule="exact"/>
                    <w:jc w:val="center"/>
                    <w:rPr>
                      <w:kern w:val="0"/>
                      <w:szCs w:val="21"/>
                    </w:rPr>
                  </w:pPr>
                  <w:r>
                    <w:rPr>
                      <w:rFonts w:hint="eastAsia"/>
                      <w:kern w:val="0"/>
                      <w:szCs w:val="21"/>
                    </w:rPr>
                    <w:t>-</w:t>
                  </w:r>
                  <w:r>
                    <w:rPr>
                      <w:kern w:val="0"/>
                      <w:szCs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Merge w:val="continue"/>
                  <w:vAlign w:val="center"/>
                </w:tcPr>
                <w:p>
                  <w:pPr>
                    <w:snapToGrid w:val="0"/>
                    <w:spacing w:line="320" w:lineRule="exact"/>
                    <w:jc w:val="center"/>
                    <w:rPr>
                      <w:kern w:val="0"/>
                      <w:szCs w:val="21"/>
                    </w:rPr>
                  </w:pPr>
                </w:p>
              </w:tc>
              <w:tc>
                <w:tcPr>
                  <w:tcW w:w="768" w:type="pct"/>
                  <w:vAlign w:val="center"/>
                </w:tcPr>
                <w:p>
                  <w:pPr>
                    <w:adjustRightInd w:val="0"/>
                    <w:snapToGrid w:val="0"/>
                    <w:spacing w:line="320" w:lineRule="exact"/>
                    <w:jc w:val="center"/>
                    <w:rPr>
                      <w:szCs w:val="21"/>
                    </w:rPr>
                  </w:pPr>
                  <w:r>
                    <w:rPr>
                      <w:szCs w:val="21"/>
                    </w:rPr>
                    <w:t>NH</w:t>
                  </w:r>
                  <w:r>
                    <w:rPr>
                      <w:szCs w:val="21"/>
                      <w:vertAlign w:val="subscript"/>
                    </w:rPr>
                    <w:t>3</w:t>
                  </w:r>
                  <w:r>
                    <w:rPr>
                      <w:szCs w:val="21"/>
                    </w:rPr>
                    <w:t>-N</w:t>
                  </w:r>
                </w:p>
              </w:tc>
              <w:tc>
                <w:tcPr>
                  <w:tcW w:w="512" w:type="pct"/>
                  <w:vAlign w:val="center"/>
                </w:tcPr>
                <w:p>
                  <w:pPr>
                    <w:spacing w:line="320" w:lineRule="exact"/>
                    <w:jc w:val="center"/>
                    <w:rPr>
                      <w:szCs w:val="21"/>
                    </w:rPr>
                  </w:pPr>
                  <w:r>
                    <w:rPr>
                      <w:rFonts w:hint="eastAsia"/>
                      <w:kern w:val="0"/>
                      <w:szCs w:val="21"/>
                    </w:rPr>
                    <w:t>t/a</w:t>
                  </w:r>
                </w:p>
              </w:tc>
              <w:tc>
                <w:tcPr>
                  <w:tcW w:w="683" w:type="pct"/>
                  <w:vAlign w:val="center"/>
                </w:tcPr>
                <w:p>
                  <w:pPr>
                    <w:snapToGrid w:val="0"/>
                    <w:spacing w:line="320" w:lineRule="exact"/>
                    <w:jc w:val="center"/>
                    <w:rPr>
                      <w:kern w:val="0"/>
                      <w:szCs w:val="21"/>
                    </w:rPr>
                  </w:pPr>
                  <w:r>
                    <w:rPr>
                      <w:rFonts w:hint="eastAsia"/>
                      <w:kern w:val="0"/>
                      <w:szCs w:val="21"/>
                    </w:rPr>
                    <w:t>/</w:t>
                  </w:r>
                </w:p>
              </w:tc>
              <w:tc>
                <w:tcPr>
                  <w:tcW w:w="1093" w:type="pct"/>
                  <w:vAlign w:val="center"/>
                </w:tcPr>
                <w:p>
                  <w:pPr>
                    <w:snapToGrid w:val="0"/>
                    <w:spacing w:line="320" w:lineRule="exact"/>
                    <w:jc w:val="center"/>
                    <w:rPr>
                      <w:kern w:val="0"/>
                      <w:szCs w:val="21"/>
                    </w:rPr>
                  </w:pPr>
                  <w:r>
                    <w:rPr>
                      <w:rFonts w:hint="eastAsia"/>
                      <w:kern w:val="0"/>
                      <w:szCs w:val="21"/>
                    </w:rPr>
                    <w:t>0</w:t>
                  </w:r>
                  <w:r>
                    <w:rPr>
                      <w:kern w:val="0"/>
                      <w:szCs w:val="21"/>
                    </w:rPr>
                    <w:t>.003</w:t>
                  </w:r>
                </w:p>
              </w:tc>
              <w:tc>
                <w:tcPr>
                  <w:tcW w:w="715" w:type="pct"/>
                  <w:vAlign w:val="center"/>
                </w:tcPr>
                <w:p>
                  <w:pPr>
                    <w:snapToGrid w:val="0"/>
                    <w:spacing w:line="320" w:lineRule="exact"/>
                    <w:jc w:val="center"/>
                    <w:rPr>
                      <w:kern w:val="0"/>
                      <w:szCs w:val="21"/>
                    </w:rPr>
                  </w:pPr>
                  <w:r>
                    <w:rPr>
                      <w:rFonts w:hint="eastAsia"/>
                      <w:kern w:val="0"/>
                      <w:szCs w:val="21"/>
                    </w:rPr>
                    <w:t>0</w:t>
                  </w:r>
                  <w:r>
                    <w:rPr>
                      <w:kern w:val="0"/>
                      <w:szCs w:val="21"/>
                    </w:rPr>
                    <w:t>.003</w:t>
                  </w:r>
                </w:p>
              </w:tc>
              <w:tc>
                <w:tcPr>
                  <w:tcW w:w="715" w:type="pct"/>
                  <w:vAlign w:val="center"/>
                </w:tcPr>
                <w:p>
                  <w:pPr>
                    <w:snapToGrid w:val="0"/>
                    <w:spacing w:line="320" w:lineRule="exact"/>
                    <w:jc w:val="center"/>
                    <w:rPr>
                      <w:kern w:val="0"/>
                      <w:szCs w:val="21"/>
                    </w:rPr>
                  </w:pPr>
                  <w:r>
                    <w:rPr>
                      <w:rFonts w:hint="eastAsia"/>
                      <w:kern w:val="0"/>
                      <w:szCs w:val="21"/>
                    </w:rPr>
                    <w:t>0</w:t>
                  </w:r>
                  <w:r>
                    <w:rPr>
                      <w:kern w:val="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Merge w:val="restart"/>
                  <w:vAlign w:val="center"/>
                </w:tcPr>
                <w:p>
                  <w:pPr>
                    <w:snapToGrid w:val="0"/>
                    <w:spacing w:line="320" w:lineRule="exact"/>
                    <w:jc w:val="center"/>
                    <w:rPr>
                      <w:kern w:val="0"/>
                      <w:szCs w:val="21"/>
                    </w:rPr>
                  </w:pPr>
                  <w:r>
                    <w:rPr>
                      <w:rFonts w:hint="eastAsia"/>
                      <w:kern w:val="0"/>
                      <w:szCs w:val="21"/>
                    </w:rPr>
                    <w:t>废气</w:t>
                  </w:r>
                </w:p>
              </w:tc>
              <w:tc>
                <w:tcPr>
                  <w:tcW w:w="768" w:type="pct"/>
                  <w:vAlign w:val="center"/>
                </w:tcPr>
                <w:p>
                  <w:pPr>
                    <w:adjustRightInd w:val="0"/>
                    <w:snapToGrid w:val="0"/>
                    <w:spacing w:line="320" w:lineRule="exact"/>
                    <w:jc w:val="center"/>
                    <w:rPr>
                      <w:szCs w:val="21"/>
                    </w:rPr>
                  </w:pPr>
                  <w:r>
                    <w:rPr>
                      <w:rFonts w:hint="eastAsia"/>
                      <w:szCs w:val="21"/>
                    </w:rPr>
                    <w:t>颗粒物</w:t>
                  </w:r>
                </w:p>
              </w:tc>
              <w:tc>
                <w:tcPr>
                  <w:tcW w:w="512" w:type="pct"/>
                  <w:vAlign w:val="center"/>
                </w:tcPr>
                <w:p>
                  <w:pPr>
                    <w:spacing w:line="320" w:lineRule="exact"/>
                    <w:jc w:val="center"/>
                    <w:rPr>
                      <w:szCs w:val="21"/>
                    </w:rPr>
                  </w:pPr>
                  <w:r>
                    <w:rPr>
                      <w:rFonts w:hint="eastAsia"/>
                      <w:kern w:val="0"/>
                      <w:szCs w:val="21"/>
                    </w:rPr>
                    <w:t>t/a</w:t>
                  </w:r>
                </w:p>
              </w:tc>
              <w:tc>
                <w:tcPr>
                  <w:tcW w:w="683" w:type="pct"/>
                  <w:vAlign w:val="center"/>
                </w:tcPr>
                <w:p>
                  <w:pPr>
                    <w:snapToGrid w:val="0"/>
                    <w:spacing w:line="320" w:lineRule="exact"/>
                    <w:jc w:val="center"/>
                    <w:rPr>
                      <w:kern w:val="0"/>
                      <w:szCs w:val="21"/>
                    </w:rPr>
                  </w:pPr>
                  <w:r>
                    <w:rPr>
                      <w:rFonts w:hint="eastAsia"/>
                      <w:kern w:val="0"/>
                      <w:szCs w:val="21"/>
                    </w:rPr>
                    <w:t>/</w:t>
                  </w:r>
                </w:p>
              </w:tc>
              <w:tc>
                <w:tcPr>
                  <w:tcW w:w="1093" w:type="pct"/>
                  <w:vAlign w:val="center"/>
                </w:tcPr>
                <w:p>
                  <w:pPr>
                    <w:snapToGrid w:val="0"/>
                    <w:spacing w:line="320" w:lineRule="exact"/>
                    <w:jc w:val="center"/>
                    <w:rPr>
                      <w:kern w:val="0"/>
                      <w:szCs w:val="21"/>
                    </w:rPr>
                  </w:pPr>
                  <w:r>
                    <w:rPr>
                      <w:rFonts w:hint="eastAsia"/>
                      <w:kern w:val="0"/>
                      <w:szCs w:val="21"/>
                    </w:rPr>
                    <w:t>1</w:t>
                  </w:r>
                  <w:r>
                    <w:rPr>
                      <w:kern w:val="0"/>
                      <w:szCs w:val="21"/>
                    </w:rPr>
                    <w:t>.716</w:t>
                  </w:r>
                </w:p>
              </w:tc>
              <w:tc>
                <w:tcPr>
                  <w:tcW w:w="715" w:type="pct"/>
                  <w:vAlign w:val="center"/>
                </w:tcPr>
                <w:p>
                  <w:pPr>
                    <w:snapToGrid w:val="0"/>
                    <w:spacing w:line="320" w:lineRule="exact"/>
                    <w:jc w:val="center"/>
                    <w:rPr>
                      <w:kern w:val="0"/>
                      <w:szCs w:val="21"/>
                    </w:rPr>
                  </w:pPr>
                  <w:r>
                    <w:rPr>
                      <w:rFonts w:hint="eastAsia"/>
                      <w:kern w:val="0"/>
                      <w:szCs w:val="21"/>
                    </w:rPr>
                    <w:t>0</w:t>
                  </w:r>
                  <w:r>
                    <w:rPr>
                      <w:kern w:val="0"/>
                      <w:szCs w:val="21"/>
                    </w:rPr>
                    <w:t>.442</w:t>
                  </w:r>
                </w:p>
              </w:tc>
              <w:tc>
                <w:tcPr>
                  <w:tcW w:w="715" w:type="pct"/>
                  <w:vAlign w:val="center"/>
                </w:tcPr>
                <w:p>
                  <w:pPr>
                    <w:snapToGrid w:val="0"/>
                    <w:spacing w:line="320" w:lineRule="exact"/>
                    <w:jc w:val="center"/>
                    <w:rPr>
                      <w:kern w:val="0"/>
                      <w:szCs w:val="21"/>
                    </w:rPr>
                  </w:pPr>
                  <w:r>
                    <w:rPr>
                      <w:rFonts w:hint="eastAsia"/>
                      <w:kern w:val="0"/>
                      <w:szCs w:val="21"/>
                    </w:rPr>
                    <w:t>-</w:t>
                  </w:r>
                  <w:r>
                    <w:rPr>
                      <w:kern w:val="0"/>
                      <w:szCs w:val="21"/>
                    </w:rPr>
                    <w:t>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Merge w:val="continue"/>
                  <w:vAlign w:val="center"/>
                </w:tcPr>
                <w:p>
                  <w:pPr>
                    <w:snapToGrid w:val="0"/>
                    <w:spacing w:line="320" w:lineRule="exact"/>
                    <w:jc w:val="center"/>
                    <w:rPr>
                      <w:kern w:val="0"/>
                      <w:szCs w:val="21"/>
                    </w:rPr>
                  </w:pPr>
                </w:p>
              </w:tc>
              <w:tc>
                <w:tcPr>
                  <w:tcW w:w="768" w:type="pct"/>
                  <w:vAlign w:val="center"/>
                </w:tcPr>
                <w:p>
                  <w:pPr>
                    <w:adjustRightInd w:val="0"/>
                    <w:snapToGrid w:val="0"/>
                    <w:spacing w:line="320" w:lineRule="exact"/>
                    <w:jc w:val="center"/>
                    <w:rPr>
                      <w:szCs w:val="21"/>
                    </w:rPr>
                  </w:pPr>
                  <w:r>
                    <w:rPr>
                      <w:rFonts w:hint="eastAsia"/>
                      <w:szCs w:val="21"/>
                    </w:rPr>
                    <w:t>V</w:t>
                  </w:r>
                  <w:r>
                    <w:rPr>
                      <w:szCs w:val="21"/>
                    </w:rPr>
                    <w:t>OCs</w:t>
                  </w:r>
                </w:p>
              </w:tc>
              <w:tc>
                <w:tcPr>
                  <w:tcW w:w="512" w:type="pct"/>
                  <w:vAlign w:val="center"/>
                </w:tcPr>
                <w:p>
                  <w:pPr>
                    <w:spacing w:line="320" w:lineRule="exact"/>
                    <w:jc w:val="center"/>
                    <w:rPr>
                      <w:szCs w:val="21"/>
                    </w:rPr>
                  </w:pPr>
                  <w:r>
                    <w:rPr>
                      <w:rFonts w:hint="eastAsia"/>
                      <w:kern w:val="0"/>
                      <w:szCs w:val="21"/>
                    </w:rPr>
                    <w:t>t/a</w:t>
                  </w:r>
                </w:p>
              </w:tc>
              <w:tc>
                <w:tcPr>
                  <w:tcW w:w="683" w:type="pct"/>
                  <w:vAlign w:val="center"/>
                </w:tcPr>
                <w:p>
                  <w:pPr>
                    <w:snapToGrid w:val="0"/>
                    <w:spacing w:line="320" w:lineRule="exact"/>
                    <w:jc w:val="center"/>
                    <w:rPr>
                      <w:kern w:val="0"/>
                      <w:szCs w:val="21"/>
                    </w:rPr>
                  </w:pPr>
                  <w:r>
                    <w:rPr>
                      <w:rFonts w:hint="eastAsia"/>
                      <w:kern w:val="0"/>
                      <w:szCs w:val="21"/>
                    </w:rPr>
                    <w:t>/</w:t>
                  </w:r>
                </w:p>
              </w:tc>
              <w:tc>
                <w:tcPr>
                  <w:tcW w:w="1093" w:type="pct"/>
                  <w:vAlign w:val="center"/>
                </w:tcPr>
                <w:p>
                  <w:pPr>
                    <w:snapToGrid w:val="0"/>
                    <w:spacing w:line="320" w:lineRule="exact"/>
                    <w:jc w:val="center"/>
                    <w:rPr>
                      <w:kern w:val="0"/>
                      <w:szCs w:val="21"/>
                    </w:rPr>
                  </w:pPr>
                  <w:r>
                    <w:rPr>
                      <w:rFonts w:hint="eastAsia"/>
                      <w:kern w:val="0"/>
                      <w:szCs w:val="21"/>
                    </w:rPr>
                    <w:t>0</w:t>
                  </w:r>
                  <w:r>
                    <w:rPr>
                      <w:kern w:val="0"/>
                      <w:szCs w:val="21"/>
                    </w:rPr>
                    <w:t>.06</w:t>
                  </w:r>
                </w:p>
              </w:tc>
              <w:tc>
                <w:tcPr>
                  <w:tcW w:w="715" w:type="pct"/>
                  <w:vAlign w:val="center"/>
                </w:tcPr>
                <w:p>
                  <w:pPr>
                    <w:snapToGrid w:val="0"/>
                    <w:spacing w:line="320" w:lineRule="exact"/>
                    <w:jc w:val="center"/>
                    <w:rPr>
                      <w:kern w:val="0"/>
                      <w:szCs w:val="21"/>
                    </w:rPr>
                  </w:pPr>
                  <w:r>
                    <w:rPr>
                      <w:rFonts w:hint="eastAsia"/>
                      <w:kern w:val="0"/>
                      <w:szCs w:val="21"/>
                    </w:rPr>
                    <w:t>0</w:t>
                  </w:r>
                  <w:r>
                    <w:rPr>
                      <w:kern w:val="0"/>
                      <w:szCs w:val="21"/>
                    </w:rPr>
                    <w:t>.162</w:t>
                  </w:r>
                </w:p>
              </w:tc>
              <w:tc>
                <w:tcPr>
                  <w:tcW w:w="715" w:type="pct"/>
                  <w:vAlign w:val="center"/>
                </w:tcPr>
                <w:p>
                  <w:pPr>
                    <w:snapToGrid w:val="0"/>
                    <w:spacing w:line="320" w:lineRule="exact"/>
                    <w:jc w:val="center"/>
                    <w:rPr>
                      <w:kern w:val="0"/>
                      <w:szCs w:val="21"/>
                    </w:rPr>
                  </w:pPr>
                  <w:r>
                    <w:rPr>
                      <w:rFonts w:hint="eastAsia"/>
                      <w:kern w:val="0"/>
                      <w:szCs w:val="21"/>
                    </w:rPr>
                    <w:t>+</w:t>
                  </w:r>
                  <w:r>
                    <w:rPr>
                      <w:kern w:val="0"/>
                      <w:szCs w:val="21"/>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Merge w:val="continue"/>
                  <w:vAlign w:val="center"/>
                </w:tcPr>
                <w:p>
                  <w:pPr>
                    <w:snapToGrid w:val="0"/>
                    <w:spacing w:line="320" w:lineRule="exact"/>
                    <w:jc w:val="center"/>
                    <w:rPr>
                      <w:kern w:val="0"/>
                      <w:szCs w:val="21"/>
                    </w:rPr>
                  </w:pPr>
                </w:p>
              </w:tc>
              <w:tc>
                <w:tcPr>
                  <w:tcW w:w="768" w:type="pct"/>
                  <w:vAlign w:val="center"/>
                </w:tcPr>
                <w:p>
                  <w:pPr>
                    <w:adjustRightInd w:val="0"/>
                    <w:snapToGrid w:val="0"/>
                    <w:spacing w:line="320" w:lineRule="exact"/>
                    <w:jc w:val="center"/>
                    <w:rPr>
                      <w:szCs w:val="21"/>
                    </w:rPr>
                  </w:pPr>
                  <w:r>
                    <w:rPr>
                      <w:rFonts w:hint="eastAsia"/>
                      <w:szCs w:val="21"/>
                    </w:rPr>
                    <w:t>S</w:t>
                  </w:r>
                  <w:r>
                    <w:rPr>
                      <w:szCs w:val="21"/>
                    </w:rPr>
                    <w:t>O</w:t>
                  </w:r>
                  <w:r>
                    <w:rPr>
                      <w:szCs w:val="21"/>
                      <w:vertAlign w:val="subscript"/>
                    </w:rPr>
                    <w:t>2</w:t>
                  </w:r>
                </w:p>
              </w:tc>
              <w:tc>
                <w:tcPr>
                  <w:tcW w:w="512" w:type="pct"/>
                  <w:vAlign w:val="center"/>
                </w:tcPr>
                <w:p>
                  <w:pPr>
                    <w:spacing w:line="320" w:lineRule="exact"/>
                    <w:jc w:val="center"/>
                    <w:rPr>
                      <w:szCs w:val="21"/>
                    </w:rPr>
                  </w:pPr>
                  <w:r>
                    <w:rPr>
                      <w:rFonts w:hint="eastAsia"/>
                      <w:kern w:val="0"/>
                      <w:szCs w:val="21"/>
                    </w:rPr>
                    <w:t>t/a</w:t>
                  </w:r>
                </w:p>
              </w:tc>
              <w:tc>
                <w:tcPr>
                  <w:tcW w:w="683" w:type="pct"/>
                  <w:vAlign w:val="center"/>
                </w:tcPr>
                <w:p>
                  <w:pPr>
                    <w:snapToGrid w:val="0"/>
                    <w:spacing w:line="320" w:lineRule="exact"/>
                    <w:jc w:val="center"/>
                    <w:rPr>
                      <w:kern w:val="0"/>
                      <w:szCs w:val="21"/>
                    </w:rPr>
                  </w:pPr>
                  <w:r>
                    <w:rPr>
                      <w:rFonts w:hint="eastAsia"/>
                      <w:kern w:val="0"/>
                      <w:szCs w:val="21"/>
                    </w:rPr>
                    <w:t>0</w:t>
                  </w:r>
                  <w:r>
                    <w:rPr>
                      <w:kern w:val="0"/>
                      <w:szCs w:val="21"/>
                    </w:rPr>
                    <w:t>.0002</w:t>
                  </w:r>
                </w:p>
              </w:tc>
              <w:tc>
                <w:tcPr>
                  <w:tcW w:w="1093" w:type="pct"/>
                  <w:vAlign w:val="center"/>
                </w:tcPr>
                <w:p>
                  <w:pPr>
                    <w:snapToGrid w:val="0"/>
                    <w:spacing w:line="320" w:lineRule="exact"/>
                    <w:jc w:val="center"/>
                    <w:rPr>
                      <w:kern w:val="0"/>
                      <w:szCs w:val="21"/>
                    </w:rPr>
                  </w:pPr>
                  <w:r>
                    <w:rPr>
                      <w:rFonts w:hint="eastAsia"/>
                      <w:kern w:val="0"/>
                      <w:szCs w:val="21"/>
                    </w:rPr>
                    <w:t>0</w:t>
                  </w:r>
                  <w:r>
                    <w:rPr>
                      <w:kern w:val="0"/>
                      <w:szCs w:val="21"/>
                    </w:rPr>
                    <w:t>.0002</w:t>
                  </w:r>
                </w:p>
              </w:tc>
              <w:tc>
                <w:tcPr>
                  <w:tcW w:w="715" w:type="pct"/>
                  <w:vAlign w:val="center"/>
                </w:tcPr>
                <w:p>
                  <w:pPr>
                    <w:snapToGrid w:val="0"/>
                    <w:spacing w:line="320" w:lineRule="exact"/>
                    <w:jc w:val="center"/>
                    <w:rPr>
                      <w:kern w:val="0"/>
                      <w:szCs w:val="21"/>
                    </w:rPr>
                  </w:pPr>
                  <w:r>
                    <w:rPr>
                      <w:rFonts w:hint="eastAsia"/>
                      <w:kern w:val="0"/>
                      <w:szCs w:val="21"/>
                    </w:rPr>
                    <w:t>/</w:t>
                  </w:r>
                </w:p>
              </w:tc>
              <w:tc>
                <w:tcPr>
                  <w:tcW w:w="715" w:type="pct"/>
                  <w:vAlign w:val="center"/>
                </w:tcPr>
                <w:p>
                  <w:pPr>
                    <w:snapToGrid w:val="0"/>
                    <w:spacing w:line="320" w:lineRule="exact"/>
                    <w:jc w:val="center"/>
                    <w:rPr>
                      <w:kern w:val="0"/>
                      <w:szCs w:val="21"/>
                    </w:rPr>
                  </w:pPr>
                  <w:r>
                    <w:rPr>
                      <w:kern w:val="0"/>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pct"/>
                  <w:vMerge w:val="continue"/>
                  <w:vAlign w:val="center"/>
                </w:tcPr>
                <w:p>
                  <w:pPr>
                    <w:snapToGrid w:val="0"/>
                    <w:spacing w:line="320" w:lineRule="exact"/>
                    <w:jc w:val="center"/>
                    <w:rPr>
                      <w:kern w:val="0"/>
                      <w:szCs w:val="21"/>
                    </w:rPr>
                  </w:pPr>
                </w:p>
              </w:tc>
              <w:tc>
                <w:tcPr>
                  <w:tcW w:w="768" w:type="pct"/>
                  <w:vAlign w:val="center"/>
                </w:tcPr>
                <w:p>
                  <w:pPr>
                    <w:adjustRightInd w:val="0"/>
                    <w:snapToGrid w:val="0"/>
                    <w:spacing w:line="320" w:lineRule="exact"/>
                    <w:jc w:val="center"/>
                    <w:rPr>
                      <w:szCs w:val="21"/>
                    </w:rPr>
                  </w:pPr>
                  <w:r>
                    <w:rPr>
                      <w:rFonts w:hint="eastAsia"/>
                      <w:szCs w:val="21"/>
                    </w:rPr>
                    <w:t>N</w:t>
                  </w:r>
                  <w:r>
                    <w:rPr>
                      <w:szCs w:val="21"/>
                    </w:rPr>
                    <w:t>Ox</w:t>
                  </w:r>
                </w:p>
              </w:tc>
              <w:tc>
                <w:tcPr>
                  <w:tcW w:w="512" w:type="pct"/>
                  <w:vAlign w:val="center"/>
                </w:tcPr>
                <w:p>
                  <w:pPr>
                    <w:spacing w:line="320" w:lineRule="exact"/>
                    <w:jc w:val="center"/>
                    <w:rPr>
                      <w:szCs w:val="21"/>
                    </w:rPr>
                  </w:pPr>
                  <w:r>
                    <w:rPr>
                      <w:rFonts w:hint="eastAsia"/>
                      <w:kern w:val="0"/>
                      <w:szCs w:val="21"/>
                    </w:rPr>
                    <w:t>t/a</w:t>
                  </w:r>
                </w:p>
              </w:tc>
              <w:tc>
                <w:tcPr>
                  <w:tcW w:w="683" w:type="pct"/>
                  <w:vAlign w:val="center"/>
                </w:tcPr>
                <w:p>
                  <w:pPr>
                    <w:snapToGrid w:val="0"/>
                    <w:spacing w:line="320" w:lineRule="exact"/>
                    <w:jc w:val="center"/>
                    <w:rPr>
                      <w:kern w:val="0"/>
                      <w:szCs w:val="21"/>
                    </w:rPr>
                  </w:pPr>
                  <w:r>
                    <w:rPr>
                      <w:rFonts w:hint="eastAsia"/>
                      <w:kern w:val="0"/>
                      <w:szCs w:val="21"/>
                    </w:rPr>
                    <w:t>0</w:t>
                  </w:r>
                  <w:r>
                    <w:rPr>
                      <w:kern w:val="0"/>
                      <w:szCs w:val="21"/>
                    </w:rPr>
                    <w:t>.036</w:t>
                  </w:r>
                </w:p>
              </w:tc>
              <w:tc>
                <w:tcPr>
                  <w:tcW w:w="1093" w:type="pct"/>
                  <w:vAlign w:val="center"/>
                </w:tcPr>
                <w:p>
                  <w:pPr>
                    <w:snapToGrid w:val="0"/>
                    <w:spacing w:line="320" w:lineRule="exact"/>
                    <w:jc w:val="center"/>
                    <w:rPr>
                      <w:kern w:val="0"/>
                      <w:szCs w:val="21"/>
                    </w:rPr>
                  </w:pPr>
                  <w:r>
                    <w:rPr>
                      <w:rFonts w:hint="eastAsia"/>
                      <w:kern w:val="0"/>
                      <w:szCs w:val="21"/>
                    </w:rPr>
                    <w:t>0</w:t>
                  </w:r>
                  <w:r>
                    <w:rPr>
                      <w:kern w:val="0"/>
                      <w:szCs w:val="21"/>
                    </w:rPr>
                    <w:t>.036</w:t>
                  </w:r>
                </w:p>
              </w:tc>
              <w:tc>
                <w:tcPr>
                  <w:tcW w:w="715" w:type="pct"/>
                  <w:vAlign w:val="center"/>
                </w:tcPr>
                <w:p>
                  <w:pPr>
                    <w:snapToGrid w:val="0"/>
                    <w:spacing w:line="320" w:lineRule="exact"/>
                    <w:jc w:val="center"/>
                    <w:rPr>
                      <w:kern w:val="0"/>
                      <w:szCs w:val="21"/>
                    </w:rPr>
                  </w:pPr>
                  <w:r>
                    <w:rPr>
                      <w:rFonts w:hint="eastAsia"/>
                      <w:kern w:val="0"/>
                      <w:szCs w:val="21"/>
                    </w:rPr>
                    <w:t>/</w:t>
                  </w:r>
                </w:p>
              </w:tc>
              <w:tc>
                <w:tcPr>
                  <w:tcW w:w="715" w:type="pct"/>
                  <w:vAlign w:val="center"/>
                </w:tcPr>
                <w:p>
                  <w:pPr>
                    <w:snapToGrid w:val="0"/>
                    <w:spacing w:line="320" w:lineRule="exact"/>
                    <w:jc w:val="center"/>
                    <w:rPr>
                      <w:kern w:val="0"/>
                      <w:szCs w:val="21"/>
                    </w:rPr>
                  </w:pPr>
                  <w:r>
                    <w:rPr>
                      <w:rFonts w:hint="eastAsia"/>
                      <w:kern w:val="0"/>
                      <w:szCs w:val="21"/>
                    </w:rPr>
                    <w:t>-</w:t>
                  </w:r>
                  <w:r>
                    <w:rPr>
                      <w:kern w:val="0"/>
                      <w:szCs w:val="21"/>
                    </w:rPr>
                    <w:t>0.036</w:t>
                  </w:r>
                </w:p>
              </w:tc>
            </w:tr>
          </w:tbl>
          <w:p>
            <w:pPr>
              <w:snapToGrid w:val="0"/>
              <w:spacing w:line="440" w:lineRule="exact"/>
              <w:ind w:firstLine="480" w:firstLineChars="200"/>
              <w:rPr>
                <w:kern w:val="0"/>
                <w:sz w:val="24"/>
              </w:rPr>
            </w:pPr>
            <w:r>
              <w:rPr>
                <w:rFonts w:hint="eastAsia"/>
                <w:kern w:val="0"/>
                <w:sz w:val="24"/>
              </w:rPr>
              <w:t>根据现场调查及企业提供的资料，企业现有项目已进行排污权交易，S</w:t>
            </w:r>
            <w:r>
              <w:rPr>
                <w:kern w:val="0"/>
                <w:sz w:val="24"/>
              </w:rPr>
              <w:t>O</w:t>
            </w:r>
            <w:r>
              <w:rPr>
                <w:kern w:val="0"/>
                <w:sz w:val="24"/>
                <w:vertAlign w:val="subscript"/>
              </w:rPr>
              <w:t>2</w:t>
            </w:r>
            <w:r>
              <w:rPr>
                <w:rFonts w:hint="eastAsia"/>
                <w:kern w:val="0"/>
                <w:sz w:val="24"/>
              </w:rPr>
              <w:t>交易量0</w:t>
            </w:r>
            <w:r>
              <w:rPr>
                <w:kern w:val="0"/>
                <w:sz w:val="24"/>
              </w:rPr>
              <w:t>.0002t/a</w:t>
            </w:r>
            <w:r>
              <w:rPr>
                <w:rFonts w:hint="eastAsia"/>
                <w:kern w:val="0"/>
                <w:sz w:val="24"/>
              </w:rPr>
              <w:t>、N</w:t>
            </w:r>
            <w:r>
              <w:rPr>
                <w:kern w:val="0"/>
                <w:sz w:val="24"/>
              </w:rPr>
              <w:t>O</w:t>
            </w:r>
            <w:r>
              <w:rPr>
                <w:kern w:val="0"/>
                <w:sz w:val="24"/>
                <w:vertAlign w:val="subscript"/>
              </w:rPr>
              <w:t>X</w:t>
            </w:r>
            <w:r>
              <w:rPr>
                <w:rFonts w:hint="eastAsia"/>
                <w:kern w:val="0"/>
                <w:sz w:val="24"/>
              </w:rPr>
              <w:t>交易量0</w:t>
            </w:r>
            <w:r>
              <w:rPr>
                <w:kern w:val="0"/>
                <w:sz w:val="24"/>
              </w:rPr>
              <w:t>.036t/a</w:t>
            </w:r>
            <w:r>
              <w:rPr>
                <w:rFonts w:hint="eastAsia"/>
                <w:kern w:val="0"/>
                <w:sz w:val="24"/>
              </w:rPr>
              <w:t>。</w:t>
            </w:r>
          </w:p>
          <w:p>
            <w:pPr>
              <w:numPr>
                <w:ilvl w:val="0"/>
                <w:numId w:val="12"/>
              </w:numPr>
              <w:snapToGrid w:val="0"/>
              <w:spacing w:line="440" w:lineRule="exact"/>
              <w:ind w:left="0" w:firstLine="482" w:firstLineChars="200"/>
              <w:rPr>
                <w:rFonts w:ascii="宋体" w:hAnsi="宋体"/>
                <w:b/>
                <w:bCs/>
                <w:sz w:val="24"/>
              </w:rPr>
            </w:pPr>
            <w:r>
              <w:rPr>
                <w:rFonts w:hint="eastAsia" w:ascii="宋体" w:hAnsi="宋体"/>
                <w:b/>
                <w:bCs/>
                <w:sz w:val="24"/>
              </w:rPr>
              <w:t>存在的环保问题及拟采取的整改方案</w:t>
            </w:r>
          </w:p>
          <w:p>
            <w:pPr>
              <w:pStyle w:val="14"/>
              <w:adjustRightInd w:val="0"/>
              <w:snapToGrid w:val="0"/>
              <w:spacing w:after="0" w:line="440" w:lineRule="exact"/>
              <w:ind w:left="0" w:leftChars="0" w:firstLine="480" w:firstLineChars="200"/>
              <w:rPr>
                <w:szCs w:val="24"/>
              </w:rPr>
            </w:pPr>
            <w:r>
              <w:rPr>
                <w:rFonts w:hint="eastAsia"/>
                <w:szCs w:val="24"/>
              </w:rPr>
              <w:t>现</w:t>
            </w:r>
            <w:r>
              <w:rPr>
                <w:szCs w:val="24"/>
              </w:rPr>
              <w:t>有企业主要环保问题及整改</w:t>
            </w:r>
            <w:r>
              <w:rPr>
                <w:rFonts w:hint="eastAsia"/>
                <w:szCs w:val="24"/>
              </w:rPr>
              <w:t>方案</w:t>
            </w:r>
            <w:r>
              <w:rPr>
                <w:szCs w:val="24"/>
              </w:rPr>
              <w:t>见表</w:t>
            </w:r>
            <w:r>
              <w:rPr>
                <w:rFonts w:hint="eastAsia"/>
                <w:szCs w:val="24"/>
              </w:rPr>
              <w:t>2</w:t>
            </w:r>
            <w:r>
              <w:rPr>
                <w:szCs w:val="24"/>
              </w:rPr>
              <w:t>-27。</w:t>
            </w:r>
          </w:p>
          <w:p>
            <w:pPr>
              <w:pStyle w:val="110"/>
              <w:numPr>
                <w:ilvl w:val="0"/>
                <w:numId w:val="7"/>
              </w:numPr>
              <w:adjustRightInd w:val="0"/>
              <w:snapToGrid w:val="0"/>
              <w:ind w:firstLineChars="0"/>
              <w:jc w:val="center"/>
              <w:rPr>
                <w:rFonts w:eastAsia="宋体"/>
                <w:b/>
                <w:bCs/>
                <w:szCs w:val="21"/>
              </w:rPr>
            </w:pPr>
            <w:r>
              <w:rPr>
                <w:rFonts w:hint="eastAsia" w:eastAsia="宋体"/>
                <w:b/>
                <w:bCs/>
                <w:szCs w:val="21"/>
              </w:rPr>
              <w:t>现</w:t>
            </w:r>
            <w:r>
              <w:rPr>
                <w:rFonts w:eastAsia="宋体"/>
                <w:b/>
                <w:bCs/>
                <w:szCs w:val="21"/>
              </w:rPr>
              <w:t>有企业主要环保问题及整改</w:t>
            </w:r>
            <w:r>
              <w:rPr>
                <w:rFonts w:hint="eastAsia" w:eastAsia="宋体"/>
                <w:b/>
                <w:bCs/>
                <w:szCs w:val="21"/>
              </w:rPr>
              <w:t>方案</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6"/>
              <w:gridCol w:w="3126"/>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6" w:type="pct"/>
                  <w:vAlign w:val="center"/>
                </w:tcPr>
                <w:p>
                  <w:pPr>
                    <w:adjustRightInd w:val="0"/>
                    <w:snapToGrid w:val="0"/>
                    <w:spacing w:line="320" w:lineRule="exact"/>
                    <w:jc w:val="center"/>
                    <w:rPr>
                      <w:kern w:val="0"/>
                      <w:szCs w:val="21"/>
                    </w:rPr>
                  </w:pPr>
                  <w:r>
                    <w:rPr>
                      <w:kern w:val="0"/>
                      <w:szCs w:val="21"/>
                    </w:rPr>
                    <w:t>序号</w:t>
                  </w:r>
                </w:p>
              </w:tc>
              <w:tc>
                <w:tcPr>
                  <w:tcW w:w="1921" w:type="pct"/>
                  <w:vAlign w:val="center"/>
                </w:tcPr>
                <w:p>
                  <w:pPr>
                    <w:adjustRightInd w:val="0"/>
                    <w:snapToGrid w:val="0"/>
                    <w:spacing w:line="320" w:lineRule="exact"/>
                    <w:jc w:val="center"/>
                    <w:rPr>
                      <w:kern w:val="0"/>
                      <w:szCs w:val="21"/>
                    </w:rPr>
                  </w:pPr>
                  <w:r>
                    <w:rPr>
                      <w:kern w:val="0"/>
                      <w:szCs w:val="21"/>
                    </w:rPr>
                    <w:t>存在的环保问题</w:t>
                  </w:r>
                </w:p>
              </w:tc>
              <w:tc>
                <w:tcPr>
                  <w:tcW w:w="2713" w:type="pct"/>
                  <w:vAlign w:val="center"/>
                </w:tcPr>
                <w:p>
                  <w:pPr>
                    <w:adjustRightInd w:val="0"/>
                    <w:snapToGrid w:val="0"/>
                    <w:spacing w:line="320" w:lineRule="exact"/>
                    <w:jc w:val="center"/>
                    <w:rPr>
                      <w:kern w:val="0"/>
                      <w:szCs w:val="21"/>
                    </w:rPr>
                  </w:pPr>
                  <w:r>
                    <w:rPr>
                      <w:kern w:val="0"/>
                      <w:szCs w:val="21"/>
                    </w:rPr>
                    <w:t>整改/提升方案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6" w:type="pct"/>
                  <w:vAlign w:val="center"/>
                </w:tcPr>
                <w:p>
                  <w:pPr>
                    <w:adjustRightInd w:val="0"/>
                    <w:snapToGrid w:val="0"/>
                    <w:spacing w:line="320" w:lineRule="exact"/>
                    <w:jc w:val="center"/>
                    <w:rPr>
                      <w:spacing w:val="-4"/>
                      <w:kern w:val="0"/>
                      <w:szCs w:val="21"/>
                    </w:rPr>
                  </w:pPr>
                  <w:r>
                    <w:rPr>
                      <w:spacing w:val="-4"/>
                      <w:kern w:val="0"/>
                      <w:szCs w:val="21"/>
                    </w:rPr>
                    <w:t>1</w:t>
                  </w:r>
                </w:p>
              </w:tc>
              <w:tc>
                <w:tcPr>
                  <w:tcW w:w="1921" w:type="pct"/>
                  <w:vAlign w:val="center"/>
                </w:tcPr>
                <w:p>
                  <w:pPr>
                    <w:adjustRightInd w:val="0"/>
                    <w:snapToGrid w:val="0"/>
                    <w:spacing w:line="320" w:lineRule="exact"/>
                    <w:rPr>
                      <w:kern w:val="0"/>
                      <w:szCs w:val="21"/>
                    </w:rPr>
                  </w:pPr>
                  <w:r>
                    <w:rPr>
                      <w:rFonts w:hint="eastAsia"/>
                      <w:kern w:val="0"/>
                      <w:szCs w:val="21"/>
                    </w:rPr>
                    <w:t>根据调查，企业现状熔化、压铸、红冲工艺均已停产，前期这些设备在产时，企业均未对熔化、压铸、红冲废气进行收集处理，不符合环保要求。</w:t>
                  </w:r>
                </w:p>
              </w:tc>
              <w:tc>
                <w:tcPr>
                  <w:tcW w:w="2713" w:type="pct"/>
                  <w:vAlign w:val="center"/>
                </w:tcPr>
                <w:p>
                  <w:pPr>
                    <w:adjustRightInd w:val="0"/>
                    <w:snapToGrid w:val="0"/>
                    <w:spacing w:line="320" w:lineRule="exact"/>
                    <w:rPr>
                      <w:kern w:val="0"/>
                      <w:szCs w:val="21"/>
                    </w:rPr>
                  </w:pPr>
                  <w:r>
                    <w:rPr>
                      <w:rFonts w:hint="eastAsia"/>
                      <w:kern w:val="0"/>
                      <w:szCs w:val="21"/>
                    </w:rPr>
                    <w:t>要求企业熔化、压铸、红冲设备在搬迁至新厂区之前不得私下投入生产，设备搬迁至新厂区后需对熔化、压铸、红冲废气进行收集处理，达标后通过排气筒高空排放。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6" w:type="pct"/>
                  <w:vAlign w:val="center"/>
                </w:tcPr>
                <w:p>
                  <w:pPr>
                    <w:adjustRightInd w:val="0"/>
                    <w:snapToGrid w:val="0"/>
                    <w:spacing w:line="320" w:lineRule="exact"/>
                    <w:jc w:val="center"/>
                    <w:rPr>
                      <w:spacing w:val="-4"/>
                      <w:kern w:val="0"/>
                      <w:szCs w:val="21"/>
                    </w:rPr>
                  </w:pPr>
                  <w:r>
                    <w:rPr>
                      <w:spacing w:val="-4"/>
                      <w:kern w:val="0"/>
                      <w:szCs w:val="21"/>
                    </w:rPr>
                    <w:t>2</w:t>
                  </w:r>
                </w:p>
              </w:tc>
              <w:tc>
                <w:tcPr>
                  <w:tcW w:w="1921" w:type="pct"/>
                  <w:vAlign w:val="center"/>
                </w:tcPr>
                <w:p>
                  <w:pPr>
                    <w:adjustRightInd w:val="0"/>
                    <w:snapToGrid w:val="0"/>
                    <w:spacing w:line="320" w:lineRule="exact"/>
                    <w:rPr>
                      <w:kern w:val="0"/>
                      <w:szCs w:val="21"/>
                    </w:rPr>
                  </w:pPr>
                  <w:r>
                    <w:rPr>
                      <w:rFonts w:hint="eastAsia"/>
                      <w:kern w:val="0"/>
                      <w:szCs w:val="21"/>
                    </w:rPr>
                    <w:t>企业现状生产中注塑废气未收集处理，呈无组织排放，不符合环保要求。</w:t>
                  </w:r>
                </w:p>
              </w:tc>
              <w:tc>
                <w:tcPr>
                  <w:tcW w:w="2713" w:type="pct"/>
                  <w:vAlign w:val="center"/>
                </w:tcPr>
                <w:p>
                  <w:pPr>
                    <w:adjustRightInd w:val="0"/>
                    <w:snapToGrid w:val="0"/>
                    <w:spacing w:line="320" w:lineRule="exact"/>
                    <w:rPr>
                      <w:kern w:val="0"/>
                      <w:szCs w:val="21"/>
                    </w:rPr>
                  </w:pPr>
                  <w:r>
                    <w:rPr>
                      <w:rFonts w:hint="eastAsia"/>
                      <w:kern w:val="0"/>
                      <w:szCs w:val="21"/>
                    </w:rPr>
                    <w:t>要求对注塑废气进行收集处理，通过排气筒高空排放。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6" w:type="pct"/>
                  <w:vAlign w:val="center"/>
                </w:tcPr>
                <w:p>
                  <w:pPr>
                    <w:adjustRightInd w:val="0"/>
                    <w:snapToGrid w:val="0"/>
                    <w:spacing w:line="320" w:lineRule="exact"/>
                    <w:jc w:val="center"/>
                    <w:rPr>
                      <w:spacing w:val="-4"/>
                      <w:kern w:val="0"/>
                      <w:szCs w:val="21"/>
                    </w:rPr>
                  </w:pPr>
                  <w:r>
                    <w:rPr>
                      <w:spacing w:val="-4"/>
                      <w:kern w:val="0"/>
                      <w:szCs w:val="21"/>
                    </w:rPr>
                    <w:t>3</w:t>
                  </w:r>
                </w:p>
              </w:tc>
              <w:tc>
                <w:tcPr>
                  <w:tcW w:w="1921" w:type="pct"/>
                  <w:vAlign w:val="center"/>
                </w:tcPr>
                <w:p>
                  <w:pPr>
                    <w:adjustRightInd w:val="0"/>
                    <w:snapToGrid w:val="0"/>
                    <w:spacing w:line="320" w:lineRule="exact"/>
                    <w:rPr>
                      <w:szCs w:val="21"/>
                    </w:rPr>
                  </w:pPr>
                  <w:r>
                    <w:rPr>
                      <w:rFonts w:hint="eastAsia"/>
                      <w:szCs w:val="21"/>
                    </w:rPr>
                    <w:t>现状抛丸、抛光废气、注塑废气未按要求定期监测</w:t>
                  </w:r>
                  <w:r>
                    <w:rPr>
                      <w:szCs w:val="21"/>
                    </w:rPr>
                    <w:t>。</w:t>
                  </w:r>
                </w:p>
              </w:tc>
              <w:tc>
                <w:tcPr>
                  <w:tcW w:w="2713" w:type="pct"/>
                  <w:vAlign w:val="center"/>
                </w:tcPr>
                <w:p>
                  <w:pPr>
                    <w:adjustRightInd w:val="0"/>
                    <w:snapToGrid w:val="0"/>
                    <w:spacing w:line="320" w:lineRule="exact"/>
                    <w:rPr>
                      <w:kern w:val="0"/>
                      <w:szCs w:val="21"/>
                    </w:rPr>
                  </w:pPr>
                  <w:r>
                    <w:rPr>
                      <w:kern w:val="0"/>
                      <w:szCs w:val="21"/>
                    </w:rPr>
                    <w:t>要求企业</w:t>
                  </w:r>
                  <w:r>
                    <w:rPr>
                      <w:rFonts w:hint="eastAsia"/>
                      <w:kern w:val="0"/>
                      <w:szCs w:val="21"/>
                    </w:rPr>
                    <w:t>按照环保要求定期对抛丸、抛光废气、注塑废气进行监测，每年至少监测一次</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6" w:type="pct"/>
                  <w:vAlign w:val="center"/>
                </w:tcPr>
                <w:p>
                  <w:pPr>
                    <w:adjustRightInd w:val="0"/>
                    <w:snapToGrid w:val="0"/>
                    <w:spacing w:line="320" w:lineRule="exact"/>
                    <w:jc w:val="center"/>
                    <w:rPr>
                      <w:spacing w:val="-4"/>
                      <w:kern w:val="0"/>
                      <w:szCs w:val="21"/>
                    </w:rPr>
                  </w:pPr>
                  <w:r>
                    <w:rPr>
                      <w:spacing w:val="-4"/>
                      <w:kern w:val="0"/>
                      <w:szCs w:val="21"/>
                    </w:rPr>
                    <w:t>4</w:t>
                  </w:r>
                </w:p>
              </w:tc>
              <w:tc>
                <w:tcPr>
                  <w:tcW w:w="1921" w:type="pct"/>
                  <w:vAlign w:val="center"/>
                </w:tcPr>
                <w:p>
                  <w:pPr>
                    <w:adjustRightInd w:val="0"/>
                    <w:snapToGrid w:val="0"/>
                    <w:spacing w:line="320" w:lineRule="exact"/>
                    <w:rPr>
                      <w:kern w:val="0"/>
                      <w:szCs w:val="21"/>
                    </w:rPr>
                  </w:pPr>
                  <w:r>
                    <w:rPr>
                      <w:kern w:val="0"/>
                      <w:szCs w:val="21"/>
                    </w:rPr>
                    <w:t>危废暂存库内外未张贴相应标识标牌。</w:t>
                  </w:r>
                </w:p>
              </w:tc>
              <w:tc>
                <w:tcPr>
                  <w:tcW w:w="2713" w:type="pct"/>
                  <w:vAlign w:val="center"/>
                </w:tcPr>
                <w:p>
                  <w:pPr>
                    <w:adjustRightInd w:val="0"/>
                    <w:snapToGrid w:val="0"/>
                    <w:spacing w:line="320" w:lineRule="exact"/>
                    <w:rPr>
                      <w:kern w:val="0"/>
                      <w:szCs w:val="21"/>
                    </w:rPr>
                  </w:pPr>
                  <w:r>
                    <w:rPr>
                      <w:rFonts w:hint="eastAsia"/>
                      <w:kern w:val="0"/>
                      <w:szCs w:val="21"/>
                    </w:rPr>
                    <w:t>要求企业危废暂存</w:t>
                  </w:r>
                  <w:r>
                    <w:rPr>
                      <w:kern w:val="0"/>
                      <w:szCs w:val="21"/>
                    </w:rPr>
                    <w:t>仓库内外张贴相应标识标牌。</w:t>
                  </w:r>
                </w:p>
              </w:tc>
            </w:tr>
          </w:tbl>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p>
            <w:pPr>
              <w:pStyle w:val="29"/>
              <w:spacing w:line="160" w:lineRule="exact"/>
              <w:jc w:val="center"/>
              <w:rPr>
                <w:rFonts w:ascii="黑体" w:hAnsi="黑体" w:eastAsia="黑体"/>
                <w:snapToGrid w:val="0"/>
                <w:sz w:val="20"/>
              </w:rPr>
            </w:pPr>
          </w:p>
        </w:tc>
      </w:tr>
    </w:tbl>
    <w:p>
      <w:pPr>
        <w:pStyle w:val="29"/>
        <w:spacing w:line="160" w:lineRule="exact"/>
        <w:jc w:val="center"/>
        <w:rPr>
          <w:rFonts w:ascii="黑体" w:hAnsi="黑体" w:eastAsia="黑体"/>
          <w:snapToGrid w:val="0"/>
          <w:sz w:val="20"/>
        </w:rPr>
        <w:sectPr>
          <w:pgSz w:w="11906" w:h="16838"/>
          <w:pgMar w:top="1701" w:right="1531" w:bottom="1701" w:left="1531" w:header="1134" w:footer="1134" w:gutter="0"/>
          <w:cols w:space="720" w:num="1"/>
          <w:docGrid w:linePitch="312" w:charSpace="0"/>
        </w:sectPr>
      </w:pPr>
    </w:p>
    <w:p>
      <w:pPr>
        <w:adjustRightInd w:val="0"/>
        <w:snapToGrid w:val="0"/>
        <w:spacing w:line="360" w:lineRule="auto"/>
        <w:jc w:val="center"/>
        <w:outlineLvl w:val="0"/>
        <w:rPr>
          <w:rFonts w:ascii="黑体" w:hAnsi="黑体" w:eastAsia="黑体"/>
          <w:snapToGrid w:val="0"/>
          <w:sz w:val="30"/>
          <w:szCs w:val="30"/>
        </w:rPr>
      </w:pPr>
      <w:bookmarkStart w:id="25" w:name="_Toc70596681"/>
      <w:bookmarkStart w:id="26" w:name="_Toc109998474"/>
      <w:r>
        <w:rPr>
          <w:rFonts w:hint="eastAsia" w:ascii="黑体" w:hAnsi="黑体" w:eastAsia="黑体"/>
          <w:snapToGrid w:val="0"/>
          <w:sz w:val="30"/>
          <w:szCs w:val="30"/>
        </w:rPr>
        <w:t>三、区域环境质量现状、环境保护目标及评价标准</w:t>
      </w:r>
      <w:bookmarkEnd w:id="25"/>
      <w:bookmarkEnd w:id="26"/>
    </w:p>
    <w:tbl>
      <w:tblPr>
        <w:tblStyle w:val="33"/>
        <w:tblW w:w="92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09"/>
        <w:gridCol w:w="85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238" w:hRule="atLeast"/>
          <w:jc w:val="center"/>
        </w:trPr>
        <w:tc>
          <w:tcPr>
            <w:tcW w:w="709" w:type="dxa"/>
            <w:vAlign w:val="center"/>
          </w:tcPr>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276" w:lineRule="auto"/>
              <w:jc w:val="center"/>
              <w:rPr>
                <w:rFonts w:ascii="宋体" w:hAnsi="宋体" w:cs="宋体"/>
                <w:kern w:val="0"/>
                <w:sz w:val="24"/>
              </w:rPr>
            </w:pPr>
            <w:r>
              <w:rPr>
                <w:rFonts w:hint="eastAsia" w:ascii="宋体" w:hAnsi="宋体" w:cs="宋体"/>
                <w:kern w:val="0"/>
                <w:sz w:val="24"/>
              </w:rPr>
              <w:t>区域</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环境</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质量</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现状</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276" w:lineRule="auto"/>
              <w:jc w:val="center"/>
              <w:rPr>
                <w:rFonts w:ascii="宋体" w:hAnsi="宋体" w:cs="宋体"/>
                <w:kern w:val="0"/>
                <w:sz w:val="24"/>
              </w:rPr>
            </w:pPr>
            <w:r>
              <w:rPr>
                <w:rFonts w:hint="eastAsia" w:ascii="宋体" w:hAnsi="宋体" w:cs="宋体"/>
                <w:kern w:val="0"/>
                <w:sz w:val="24"/>
              </w:rPr>
              <w:t>区域</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环境</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质量</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现状</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276" w:lineRule="auto"/>
              <w:jc w:val="center"/>
              <w:rPr>
                <w:rFonts w:ascii="宋体" w:hAnsi="宋体" w:cs="宋体"/>
                <w:kern w:val="0"/>
                <w:sz w:val="24"/>
              </w:rPr>
            </w:pPr>
            <w:r>
              <w:rPr>
                <w:rFonts w:hint="eastAsia" w:ascii="宋体" w:hAnsi="宋体" w:cs="宋体"/>
                <w:kern w:val="0"/>
                <w:sz w:val="24"/>
              </w:rPr>
              <w:t>区域</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环境</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质量</w:t>
            </w:r>
          </w:p>
          <w:p>
            <w:pPr>
              <w:adjustRightInd w:val="0"/>
              <w:snapToGrid w:val="0"/>
              <w:spacing w:line="276" w:lineRule="auto"/>
              <w:jc w:val="center"/>
              <w:rPr>
                <w:rFonts w:ascii="宋体" w:hAnsi="宋体" w:cs="宋体"/>
                <w:kern w:val="0"/>
                <w:sz w:val="24"/>
              </w:rPr>
            </w:pPr>
            <w:r>
              <w:rPr>
                <w:rFonts w:hint="eastAsia" w:ascii="宋体" w:hAnsi="宋体" w:cs="宋体"/>
                <w:kern w:val="0"/>
                <w:sz w:val="24"/>
              </w:rPr>
              <w:t>现状</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p>
            <w:pPr>
              <w:adjustRightInd w:val="0"/>
              <w:snapToGrid w:val="0"/>
              <w:spacing w:line="360" w:lineRule="auto"/>
              <w:jc w:val="center"/>
              <w:rPr>
                <w:rFonts w:ascii="宋体" w:hAnsi="宋体" w:cs="宋体"/>
                <w:b/>
                <w:kern w:val="0"/>
                <w:sz w:val="24"/>
              </w:rPr>
            </w:pPr>
          </w:p>
        </w:tc>
        <w:tc>
          <w:tcPr>
            <w:tcW w:w="8505" w:type="dxa"/>
            <w:vAlign w:val="center"/>
          </w:tcPr>
          <w:p>
            <w:pPr>
              <w:adjustRightInd w:val="0"/>
              <w:snapToGrid w:val="0"/>
              <w:spacing w:line="440" w:lineRule="exact"/>
              <w:jc w:val="left"/>
              <w:rPr>
                <w:rFonts w:ascii="宋体" w:hAnsi="宋体" w:cs="宋体"/>
                <w:b/>
                <w:kern w:val="0"/>
                <w:sz w:val="24"/>
              </w:rPr>
            </w:pPr>
            <w:r>
              <w:rPr>
                <w:rFonts w:hint="eastAsia" w:ascii="宋体" w:hAnsi="宋体" w:cs="宋体"/>
                <w:b/>
                <w:kern w:val="0"/>
                <w:sz w:val="24"/>
              </w:rPr>
              <w:t>1、大气环境</w:t>
            </w:r>
          </w:p>
          <w:p>
            <w:pPr>
              <w:adjustRightInd w:val="0"/>
              <w:snapToGrid w:val="0"/>
              <w:spacing w:line="440" w:lineRule="exact"/>
              <w:ind w:firstLine="480" w:firstLineChars="200"/>
              <w:rPr>
                <w:sz w:val="24"/>
              </w:rPr>
            </w:pPr>
            <w:r>
              <w:rPr>
                <w:snapToGrid w:val="0"/>
                <w:sz w:val="24"/>
              </w:rPr>
              <w:t>根据当地环境空气功能区划，项目</w:t>
            </w:r>
            <w:r>
              <w:rPr>
                <w:rFonts w:hint="eastAsia"/>
                <w:snapToGrid w:val="0"/>
                <w:sz w:val="24"/>
              </w:rPr>
              <w:t>所在地</w:t>
            </w:r>
            <w:r>
              <w:rPr>
                <w:snapToGrid w:val="0"/>
                <w:sz w:val="24"/>
              </w:rPr>
              <w:t>环境空气为二类功能区</w:t>
            </w:r>
            <w:r>
              <w:rPr>
                <w:rFonts w:hAnsi="宋体" w:cs="Arial Narrow"/>
                <w:sz w:val="24"/>
              </w:rPr>
              <w:t>，</w:t>
            </w:r>
            <w:r>
              <w:rPr>
                <w:rFonts w:hint="eastAsia"/>
                <w:sz w:val="24"/>
              </w:rPr>
              <w:t>空气质量标准执行《环境空气质量标准》（GB3095-2012）二级标准</w:t>
            </w:r>
            <w:r>
              <w:rPr>
                <w:sz w:val="24"/>
              </w:rPr>
              <w:t>及2018年修改单</w:t>
            </w:r>
            <w:r>
              <w:rPr>
                <w:rFonts w:hint="eastAsia"/>
                <w:sz w:val="24"/>
              </w:rPr>
              <w:t>中的二级标准。</w:t>
            </w:r>
            <w:r>
              <w:rPr>
                <w:sz w:val="24"/>
              </w:rPr>
              <w:t>根据《台州市</w:t>
            </w:r>
            <w:r>
              <w:rPr>
                <w:rFonts w:hint="eastAsia"/>
                <w:sz w:val="24"/>
              </w:rPr>
              <w:t>生态环境质量报告书（</w:t>
            </w:r>
            <w:r>
              <w:rPr>
                <w:sz w:val="24"/>
              </w:rPr>
              <w:t>2021年）》</w:t>
            </w:r>
            <w:r>
              <w:rPr>
                <w:rFonts w:hint="eastAsia"/>
                <w:sz w:val="24"/>
              </w:rPr>
              <w:t>相关数据</w:t>
            </w:r>
            <w:r>
              <w:rPr>
                <w:sz w:val="24"/>
              </w:rPr>
              <w:t>，项目所在地玉环市的环境空气基本污染物环境质量现状情况见表3-1。</w:t>
            </w:r>
          </w:p>
          <w:p>
            <w:pPr>
              <w:pStyle w:val="91"/>
              <w:numPr>
                <w:ilvl w:val="0"/>
                <w:numId w:val="15"/>
              </w:numPr>
              <w:spacing w:line="440" w:lineRule="exact"/>
              <w:rPr>
                <w:rFonts w:ascii="Times New Roman" w:hAnsi="Times New Roman"/>
                <w:b/>
                <w:bCs/>
              </w:rPr>
            </w:pPr>
            <w:r>
              <w:rPr>
                <w:rFonts w:ascii="Times New Roman" w:hAnsi="Times New Roman"/>
                <w:b/>
                <w:bCs/>
              </w:rPr>
              <w:t>2021年玉环市环境空气质量现状评价表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3282"/>
              <w:gridCol w:w="1272"/>
              <w:gridCol w:w="1135"/>
              <w:gridCol w:w="992"/>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污染物</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年评价指标</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现状浓度/</w:t>
                  </w:r>
                  <w:r>
                    <w:rPr>
                      <w:spacing w:val="-20"/>
                      <w:szCs w:val="21"/>
                    </w:rPr>
                    <w:t>（μg/m</w:t>
                  </w:r>
                  <w:r>
                    <w:rPr>
                      <w:spacing w:val="-20"/>
                      <w:szCs w:val="21"/>
                      <w:vertAlign w:val="superscript"/>
                    </w:rPr>
                    <w:t>3</w:t>
                  </w:r>
                  <w:r>
                    <w:rPr>
                      <w:spacing w:val="-20"/>
                      <w:szCs w:val="21"/>
                    </w:rPr>
                    <w:t>）</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标准值/</w:t>
                  </w:r>
                </w:p>
                <w:p>
                  <w:pPr>
                    <w:adjustRightInd w:val="0"/>
                    <w:snapToGrid w:val="0"/>
                    <w:jc w:val="center"/>
                    <w:rPr>
                      <w:szCs w:val="21"/>
                    </w:rPr>
                  </w:pPr>
                  <w:r>
                    <w:rPr>
                      <w:spacing w:val="-20"/>
                      <w:szCs w:val="21"/>
                    </w:rPr>
                    <w:t>（μg/m</w:t>
                  </w:r>
                  <w:r>
                    <w:rPr>
                      <w:spacing w:val="-20"/>
                      <w:szCs w:val="21"/>
                      <w:vertAlign w:val="superscript"/>
                    </w:rPr>
                    <w:t>3</w:t>
                  </w:r>
                  <w:r>
                    <w:rPr>
                      <w:spacing w:val="-20"/>
                      <w:szCs w:val="21"/>
                    </w:rPr>
                    <w:t>）</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占标率/（%）</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PM</w:t>
                  </w:r>
                  <w:r>
                    <w:rPr>
                      <w:szCs w:val="21"/>
                      <w:vertAlign w:val="subscript"/>
                    </w:rPr>
                    <w:t>2.5</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年平均质量浓度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18</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35</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51</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第95百分位数日平均浓度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39</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75</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52</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PM</w:t>
                  </w:r>
                  <w:r>
                    <w:rPr>
                      <w:szCs w:val="21"/>
                      <w:vertAlign w:val="subscript"/>
                    </w:rPr>
                    <w:t>10</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年平均质量浓度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35</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70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50</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第95百分位数日平均浓度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76</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150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51</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NO</w:t>
                  </w:r>
                  <w:r>
                    <w:rPr>
                      <w:szCs w:val="21"/>
                      <w:vertAlign w:val="subscript"/>
                    </w:rPr>
                    <w:t>2</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年平均质量浓度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13</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40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33</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第98百分位数日平均浓度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35</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80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44</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SO</w:t>
                  </w:r>
                  <w:r>
                    <w:rPr>
                      <w:szCs w:val="21"/>
                      <w:vertAlign w:val="subscript"/>
                    </w:rPr>
                    <w:t>2</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年平均质量浓度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4</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60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7</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第98百分位数日平均浓度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6</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150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4</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CO</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年平均质量浓度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600</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第95百分位数日平均浓度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800</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4000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20</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O</w:t>
                  </w:r>
                  <w:r>
                    <w:rPr>
                      <w:szCs w:val="21"/>
                      <w:vertAlign w:val="subscript"/>
                    </w:rPr>
                    <w:t>3</w:t>
                  </w: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最大8小时年均浓度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83</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36"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p>
              </w:tc>
              <w:tc>
                <w:tcPr>
                  <w:tcW w:w="195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第90百分位数8h平均质量浓度</w:t>
                  </w:r>
                </w:p>
              </w:tc>
              <w:tc>
                <w:tcPr>
                  <w:tcW w:w="759"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118</w:t>
                  </w:r>
                </w:p>
              </w:tc>
              <w:tc>
                <w:tcPr>
                  <w:tcW w:w="677"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160</w:t>
                  </w:r>
                </w:p>
              </w:tc>
              <w:tc>
                <w:tcPr>
                  <w:tcW w:w="592"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74</w:t>
                  </w:r>
                </w:p>
              </w:tc>
              <w:tc>
                <w:tcPr>
                  <w:tcW w:w="478" w:type="pct"/>
                  <w:tcBorders>
                    <w:top w:val="single" w:color="auto" w:sz="4" w:space="0"/>
                    <w:left w:val="single" w:color="auto" w:sz="4" w:space="0"/>
                    <w:bottom w:val="single" w:color="auto" w:sz="4" w:space="0"/>
                    <w:right w:val="single" w:color="auto" w:sz="4" w:space="0"/>
                    <w:tl2br w:val="nil"/>
                    <w:tr2bl w:val="nil"/>
                  </w:tcBorders>
                  <w:vAlign w:val="center"/>
                </w:tcPr>
                <w:p>
                  <w:pPr>
                    <w:adjustRightInd w:val="0"/>
                    <w:snapToGrid w:val="0"/>
                    <w:jc w:val="center"/>
                    <w:rPr>
                      <w:szCs w:val="21"/>
                    </w:rPr>
                  </w:pPr>
                  <w:r>
                    <w:rPr>
                      <w:szCs w:val="21"/>
                    </w:rPr>
                    <w:t>达标</w:t>
                  </w:r>
                </w:p>
              </w:tc>
            </w:tr>
          </w:tbl>
          <w:p>
            <w:pPr>
              <w:adjustRightInd w:val="0"/>
              <w:snapToGrid w:val="0"/>
              <w:spacing w:line="440" w:lineRule="exact"/>
              <w:ind w:firstLine="480" w:firstLineChars="200"/>
              <w:rPr>
                <w:sz w:val="24"/>
                <w:szCs w:val="32"/>
              </w:rPr>
            </w:pPr>
            <w:r>
              <w:rPr>
                <w:sz w:val="24"/>
                <w:szCs w:val="32"/>
              </w:rPr>
              <w:t>由以上监测结果可知，</w:t>
            </w:r>
            <w:r>
              <w:rPr>
                <w:rFonts w:hint="eastAsia"/>
                <w:sz w:val="24"/>
                <w:szCs w:val="32"/>
              </w:rPr>
              <w:t>玉环市20</w:t>
            </w:r>
            <w:r>
              <w:rPr>
                <w:sz w:val="24"/>
                <w:szCs w:val="32"/>
              </w:rPr>
              <w:t>21</w:t>
            </w:r>
            <w:r>
              <w:rPr>
                <w:rFonts w:hint="eastAsia"/>
                <w:sz w:val="24"/>
                <w:szCs w:val="32"/>
              </w:rPr>
              <w:t>年环境空气</w:t>
            </w:r>
            <w:r>
              <w:rPr>
                <w:sz w:val="24"/>
                <w:szCs w:val="32"/>
              </w:rPr>
              <w:t>基本污染物均能达到《环境空气质量标准》（GB3095-2012）二级标准及修改单要求，满足功能区相应环境质量要求，属于环境空气质量达标区。</w:t>
            </w:r>
          </w:p>
          <w:p>
            <w:pPr>
              <w:adjustRightInd w:val="0"/>
              <w:snapToGrid w:val="0"/>
              <w:spacing w:line="440" w:lineRule="exact"/>
              <w:ind w:firstLine="480" w:firstLineChars="200"/>
              <w:rPr>
                <w:sz w:val="24"/>
                <w:szCs w:val="32"/>
              </w:rPr>
            </w:pPr>
            <w:r>
              <w:rPr>
                <w:sz w:val="24"/>
                <w:szCs w:val="32"/>
              </w:rPr>
              <w:t>为了解区域其他污染物环境质量现状，本次评价引用</w:t>
            </w:r>
            <w:r>
              <w:rPr>
                <w:rFonts w:hint="eastAsia"/>
                <w:sz w:val="24"/>
                <w:szCs w:val="32"/>
              </w:rPr>
              <w:t>宁波市华测检测技术</w:t>
            </w:r>
            <w:r>
              <w:rPr>
                <w:sz w:val="24"/>
                <w:szCs w:val="32"/>
              </w:rPr>
              <w:t>有限公司于2020年9月</w:t>
            </w:r>
            <w:r>
              <w:rPr>
                <w:rFonts w:hint="eastAsia"/>
                <w:sz w:val="24"/>
                <w:szCs w:val="32"/>
              </w:rPr>
              <w:t>1</w:t>
            </w:r>
            <w:r>
              <w:rPr>
                <w:sz w:val="24"/>
                <w:szCs w:val="32"/>
              </w:rPr>
              <w:t>5</w:t>
            </w:r>
            <w:r>
              <w:rPr>
                <w:rFonts w:hint="eastAsia"/>
                <w:sz w:val="24"/>
                <w:szCs w:val="32"/>
              </w:rPr>
              <w:t>日至9月2</w:t>
            </w:r>
            <w:r>
              <w:rPr>
                <w:sz w:val="24"/>
                <w:szCs w:val="32"/>
              </w:rPr>
              <w:t>1</w:t>
            </w:r>
            <w:r>
              <w:rPr>
                <w:rFonts w:hint="eastAsia"/>
                <w:sz w:val="24"/>
                <w:szCs w:val="32"/>
              </w:rPr>
              <w:t>日、2</w:t>
            </w:r>
            <w:r>
              <w:rPr>
                <w:sz w:val="24"/>
                <w:szCs w:val="32"/>
              </w:rPr>
              <w:t>020</w:t>
            </w:r>
            <w:r>
              <w:rPr>
                <w:rFonts w:hint="eastAsia"/>
                <w:sz w:val="24"/>
                <w:szCs w:val="32"/>
              </w:rPr>
              <w:t>年</w:t>
            </w:r>
            <w:r>
              <w:rPr>
                <w:sz w:val="24"/>
                <w:szCs w:val="32"/>
              </w:rPr>
              <w:t>10</w:t>
            </w:r>
            <w:r>
              <w:rPr>
                <w:rFonts w:hint="eastAsia"/>
                <w:sz w:val="24"/>
                <w:szCs w:val="32"/>
              </w:rPr>
              <w:t>月2</w:t>
            </w:r>
            <w:r>
              <w:rPr>
                <w:sz w:val="24"/>
                <w:szCs w:val="32"/>
              </w:rPr>
              <w:t>7</w:t>
            </w:r>
            <w:r>
              <w:rPr>
                <w:rFonts w:hint="eastAsia"/>
                <w:sz w:val="24"/>
                <w:szCs w:val="32"/>
              </w:rPr>
              <w:t>日至1</w:t>
            </w:r>
            <w:r>
              <w:rPr>
                <w:sz w:val="24"/>
                <w:szCs w:val="32"/>
              </w:rPr>
              <w:t>1</w:t>
            </w:r>
            <w:r>
              <w:rPr>
                <w:rFonts w:hint="eastAsia"/>
                <w:sz w:val="24"/>
                <w:szCs w:val="32"/>
              </w:rPr>
              <w:t>月2日</w:t>
            </w:r>
            <w:r>
              <w:rPr>
                <w:sz w:val="24"/>
                <w:szCs w:val="32"/>
              </w:rPr>
              <w:t>在</w:t>
            </w:r>
            <w:r>
              <w:rPr>
                <w:rFonts w:hint="eastAsia"/>
                <w:sz w:val="24"/>
                <w:szCs w:val="32"/>
              </w:rPr>
              <w:t>沙门滨港工业城</w:t>
            </w:r>
            <w:r>
              <w:rPr>
                <w:sz w:val="24"/>
                <w:szCs w:val="32"/>
              </w:rPr>
              <w:t>G010点位（位于本项目</w:t>
            </w:r>
            <w:r>
              <w:rPr>
                <w:rFonts w:hint="eastAsia"/>
                <w:sz w:val="24"/>
                <w:szCs w:val="32"/>
              </w:rPr>
              <w:t>新厂区北</w:t>
            </w:r>
            <w:r>
              <w:rPr>
                <w:sz w:val="24"/>
                <w:szCs w:val="32"/>
              </w:rPr>
              <w:t>侧约790m处）</w:t>
            </w:r>
            <w:r>
              <w:rPr>
                <w:rFonts w:hint="eastAsia"/>
                <w:sz w:val="24"/>
                <w:szCs w:val="32"/>
              </w:rPr>
              <w:t>对</w:t>
            </w:r>
            <w:r>
              <w:rPr>
                <w:sz w:val="24"/>
                <w:szCs w:val="32"/>
              </w:rPr>
              <w:t>TSP</w:t>
            </w:r>
            <w:r>
              <w:rPr>
                <w:rFonts w:hint="eastAsia"/>
                <w:sz w:val="24"/>
                <w:szCs w:val="32"/>
              </w:rPr>
              <w:t>、非甲烷总烃、甲醛进行监测的数据</w:t>
            </w:r>
            <w:r>
              <w:rPr>
                <w:sz w:val="24"/>
                <w:szCs w:val="32"/>
              </w:rPr>
              <w:t>（</w:t>
            </w:r>
            <w:r>
              <w:rPr>
                <w:rFonts w:hint="eastAsia"/>
                <w:sz w:val="24"/>
                <w:szCs w:val="32"/>
              </w:rPr>
              <w:t>监测报告编号：A</w:t>
            </w:r>
            <w:r>
              <w:rPr>
                <w:sz w:val="24"/>
                <w:szCs w:val="32"/>
              </w:rPr>
              <w:t>2200150693160001R1C</w:t>
            </w:r>
            <w:r>
              <w:rPr>
                <w:rFonts w:hint="eastAsia"/>
                <w:sz w:val="24"/>
                <w:szCs w:val="32"/>
              </w:rPr>
              <w:t>、A</w:t>
            </w:r>
            <w:r>
              <w:rPr>
                <w:sz w:val="24"/>
                <w:szCs w:val="32"/>
              </w:rPr>
              <w:t>2200353681104001C）</w:t>
            </w:r>
            <w:r>
              <w:rPr>
                <w:rFonts w:hint="eastAsia"/>
                <w:sz w:val="24"/>
                <w:szCs w:val="32"/>
              </w:rPr>
              <w:t>，</w:t>
            </w:r>
            <w:r>
              <w:rPr>
                <w:sz w:val="24"/>
                <w:szCs w:val="32"/>
              </w:rPr>
              <w:t>监测结果具体见表3-2</w:t>
            </w:r>
            <w:r>
              <w:rPr>
                <w:rFonts w:hint="eastAsia"/>
                <w:sz w:val="24"/>
                <w:szCs w:val="32"/>
              </w:rPr>
              <w:t>。</w:t>
            </w:r>
          </w:p>
          <w:p>
            <w:pPr>
              <w:pStyle w:val="91"/>
              <w:numPr>
                <w:ilvl w:val="0"/>
                <w:numId w:val="15"/>
              </w:numPr>
              <w:spacing w:line="440" w:lineRule="exact"/>
              <w:rPr>
                <w:rFonts w:ascii="Times New Roman" w:hAnsi="Times New Roman"/>
                <w:b/>
                <w:bCs/>
              </w:rPr>
            </w:pPr>
            <w:r>
              <w:rPr>
                <w:rFonts w:hint="eastAsia" w:ascii="Times New Roman" w:hAnsi="Times New Roman"/>
                <w:b/>
                <w:bCs/>
              </w:rPr>
              <w:t xml:space="preserve">其他污染物检测结果统计 </w:t>
            </w:r>
            <w:r>
              <w:rPr>
                <w:rFonts w:ascii="Times New Roman" w:hAnsi="Times New Roman"/>
                <w:b/>
                <w:bCs/>
              </w:rPr>
              <w:t xml:space="preserve"> </w:t>
            </w:r>
            <w:r>
              <w:rPr>
                <w:rFonts w:hint="eastAsia" w:ascii="Times New Roman" w:hAnsi="Times New Roman"/>
                <w:b/>
                <w:bCs/>
              </w:rPr>
              <w:t>单位：mg/m</w:t>
            </w:r>
            <w:r>
              <w:rPr>
                <w:rFonts w:hint="eastAsia" w:ascii="Times New Roman" w:hAnsi="Times New Roman"/>
                <w:b/>
                <w:bCs/>
                <w:vertAlign w:val="superscript"/>
              </w:rPr>
              <w:t>3</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54"/>
              <w:gridCol w:w="709"/>
              <w:gridCol w:w="1417"/>
              <w:gridCol w:w="1134"/>
              <w:gridCol w:w="1418"/>
              <w:gridCol w:w="536"/>
              <w:gridCol w:w="848"/>
              <w:gridCol w:w="702"/>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4"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评价因子</w:t>
                  </w:r>
                </w:p>
              </w:tc>
              <w:tc>
                <w:tcPr>
                  <w:tcW w:w="709"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采样点编号</w:t>
                  </w:r>
                </w:p>
              </w:tc>
              <w:tc>
                <w:tcPr>
                  <w:tcW w:w="1417"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点位坐标</w:t>
                  </w:r>
                </w:p>
              </w:tc>
              <w:tc>
                <w:tcPr>
                  <w:tcW w:w="1134" w:type="dxa"/>
                  <w:vAlign w:val="center"/>
                </w:tcPr>
                <w:p>
                  <w:pPr>
                    <w:pStyle w:val="111"/>
                    <w:spacing w:line="240" w:lineRule="auto"/>
                    <w:ind w:firstLine="0" w:firstLineChars="0"/>
                    <w:jc w:val="center"/>
                    <w:rPr>
                      <w:rFonts w:eastAsia="宋体"/>
                      <w:sz w:val="18"/>
                      <w:szCs w:val="18"/>
                    </w:rPr>
                  </w:pPr>
                  <w:r>
                    <w:rPr>
                      <w:rFonts w:hint="eastAsia" w:eastAsia="宋体"/>
                      <w:sz w:val="18"/>
                      <w:szCs w:val="18"/>
                    </w:rPr>
                    <w:t>采样时间</w:t>
                  </w:r>
                </w:p>
              </w:tc>
              <w:tc>
                <w:tcPr>
                  <w:tcW w:w="1418"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浓度范围</w:t>
                  </w:r>
                </w:p>
              </w:tc>
              <w:tc>
                <w:tcPr>
                  <w:tcW w:w="536"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评价标准</w:t>
                  </w:r>
                </w:p>
              </w:tc>
              <w:tc>
                <w:tcPr>
                  <w:tcW w:w="848"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最大浓度占比率%</w:t>
                  </w:r>
                </w:p>
              </w:tc>
              <w:tc>
                <w:tcPr>
                  <w:tcW w:w="702"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超标率%</w:t>
                  </w:r>
                </w:p>
              </w:tc>
              <w:tc>
                <w:tcPr>
                  <w:tcW w:w="563"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4"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T</w:t>
                  </w:r>
                  <w:r>
                    <w:rPr>
                      <w:rFonts w:eastAsia="宋体"/>
                      <w:sz w:val="18"/>
                      <w:szCs w:val="18"/>
                    </w:rPr>
                    <w:t>SP</w:t>
                  </w:r>
                </w:p>
              </w:tc>
              <w:tc>
                <w:tcPr>
                  <w:tcW w:w="709" w:type="dxa"/>
                  <w:vMerge w:val="restart"/>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环境空气G</w:t>
                  </w:r>
                  <w:r>
                    <w:rPr>
                      <w:rFonts w:eastAsia="宋体"/>
                      <w:sz w:val="18"/>
                      <w:szCs w:val="18"/>
                    </w:rPr>
                    <w:t>010</w:t>
                  </w:r>
                </w:p>
              </w:tc>
              <w:tc>
                <w:tcPr>
                  <w:tcW w:w="1417" w:type="dxa"/>
                  <w:vMerge w:val="restart"/>
                  <w:shd w:val="clear" w:color="auto" w:fill="auto"/>
                  <w:vAlign w:val="center"/>
                </w:tcPr>
                <w:p>
                  <w:pPr>
                    <w:widowControl/>
                    <w:spacing w:line="320" w:lineRule="exact"/>
                    <w:jc w:val="center"/>
                    <w:rPr>
                      <w:sz w:val="18"/>
                      <w:szCs w:val="18"/>
                    </w:rPr>
                  </w:pPr>
                  <w:r>
                    <w:rPr>
                      <w:rFonts w:hint="eastAsia"/>
                      <w:sz w:val="18"/>
                      <w:szCs w:val="18"/>
                    </w:rPr>
                    <w:t>北纬：</w:t>
                  </w:r>
                  <w:r>
                    <w:rPr>
                      <w:sz w:val="18"/>
                      <w:szCs w:val="18"/>
                    </w:rPr>
                    <w:t>28°13′39″</w:t>
                  </w:r>
                </w:p>
                <w:p>
                  <w:pPr>
                    <w:widowControl/>
                    <w:spacing w:line="320" w:lineRule="exact"/>
                    <w:jc w:val="center"/>
                    <w:rPr>
                      <w:sz w:val="18"/>
                      <w:szCs w:val="18"/>
                    </w:rPr>
                  </w:pPr>
                  <w:r>
                    <w:rPr>
                      <w:rFonts w:hint="eastAsia"/>
                      <w:sz w:val="18"/>
                      <w:szCs w:val="18"/>
                    </w:rPr>
                    <w:t>东经：</w:t>
                  </w:r>
                  <w:r>
                    <w:rPr>
                      <w:sz w:val="18"/>
                      <w:szCs w:val="18"/>
                    </w:rPr>
                    <w:t>121°23′27″</w:t>
                  </w:r>
                </w:p>
              </w:tc>
              <w:tc>
                <w:tcPr>
                  <w:tcW w:w="1134" w:type="dxa"/>
                  <w:vMerge w:val="restart"/>
                  <w:vAlign w:val="center"/>
                </w:tcPr>
                <w:p>
                  <w:pPr>
                    <w:pStyle w:val="111"/>
                    <w:spacing w:line="240" w:lineRule="auto"/>
                    <w:ind w:firstLine="0" w:firstLineChars="0"/>
                    <w:jc w:val="center"/>
                    <w:rPr>
                      <w:rFonts w:eastAsia="宋体"/>
                      <w:sz w:val="18"/>
                      <w:szCs w:val="18"/>
                    </w:rPr>
                  </w:pPr>
                  <w:r>
                    <w:rPr>
                      <w:rFonts w:eastAsia="宋体"/>
                      <w:sz w:val="18"/>
                      <w:szCs w:val="18"/>
                    </w:rPr>
                    <w:t>9</w:t>
                  </w:r>
                  <w:r>
                    <w:rPr>
                      <w:rFonts w:hint="eastAsia" w:eastAsia="宋体"/>
                      <w:sz w:val="18"/>
                      <w:szCs w:val="18"/>
                    </w:rPr>
                    <w:t>月1</w:t>
                  </w:r>
                  <w:r>
                    <w:rPr>
                      <w:rFonts w:eastAsia="宋体"/>
                      <w:sz w:val="18"/>
                      <w:szCs w:val="18"/>
                    </w:rPr>
                    <w:t>5</w:t>
                  </w:r>
                  <w:r>
                    <w:rPr>
                      <w:rFonts w:hint="eastAsia" w:eastAsia="宋体"/>
                      <w:sz w:val="18"/>
                      <w:szCs w:val="18"/>
                    </w:rPr>
                    <w:t>日</w:t>
                  </w:r>
                  <w:r>
                    <w:rPr>
                      <w:rFonts w:eastAsia="宋体"/>
                      <w:sz w:val="18"/>
                      <w:szCs w:val="18"/>
                    </w:rPr>
                    <w:t>~9</w:t>
                  </w:r>
                  <w:r>
                    <w:rPr>
                      <w:rFonts w:hint="eastAsia" w:eastAsia="宋体"/>
                      <w:sz w:val="18"/>
                      <w:szCs w:val="18"/>
                    </w:rPr>
                    <w:t>月2</w:t>
                  </w:r>
                  <w:r>
                    <w:rPr>
                      <w:rFonts w:eastAsia="宋体"/>
                      <w:sz w:val="18"/>
                      <w:szCs w:val="18"/>
                    </w:rPr>
                    <w:t>1</w:t>
                  </w:r>
                  <w:r>
                    <w:rPr>
                      <w:rFonts w:hint="eastAsia" w:eastAsia="宋体"/>
                      <w:sz w:val="18"/>
                      <w:szCs w:val="18"/>
                    </w:rPr>
                    <w:t>日</w:t>
                  </w:r>
                </w:p>
              </w:tc>
              <w:tc>
                <w:tcPr>
                  <w:tcW w:w="1418"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r>
                    <w:rPr>
                      <w:rFonts w:eastAsia="宋体"/>
                      <w:sz w:val="18"/>
                      <w:szCs w:val="18"/>
                    </w:rPr>
                    <w:t>.013~0.106</w:t>
                  </w:r>
                </w:p>
              </w:tc>
              <w:tc>
                <w:tcPr>
                  <w:tcW w:w="536"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r>
                    <w:rPr>
                      <w:rFonts w:eastAsia="宋体"/>
                      <w:sz w:val="18"/>
                      <w:szCs w:val="18"/>
                    </w:rPr>
                    <w:t>.3</w:t>
                  </w:r>
                </w:p>
              </w:tc>
              <w:tc>
                <w:tcPr>
                  <w:tcW w:w="848" w:type="dxa"/>
                  <w:shd w:val="clear" w:color="auto" w:fill="auto"/>
                  <w:vAlign w:val="center"/>
                </w:tcPr>
                <w:p>
                  <w:pPr>
                    <w:pStyle w:val="111"/>
                    <w:spacing w:line="240" w:lineRule="auto"/>
                    <w:ind w:firstLine="0" w:firstLineChars="0"/>
                    <w:jc w:val="center"/>
                    <w:rPr>
                      <w:rFonts w:eastAsia="宋体"/>
                      <w:sz w:val="18"/>
                      <w:szCs w:val="18"/>
                    </w:rPr>
                  </w:pPr>
                  <w:r>
                    <w:rPr>
                      <w:rFonts w:eastAsia="宋体"/>
                      <w:sz w:val="18"/>
                      <w:szCs w:val="18"/>
                    </w:rPr>
                    <w:t>35.3</w:t>
                  </w:r>
                </w:p>
              </w:tc>
              <w:tc>
                <w:tcPr>
                  <w:tcW w:w="702"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p>
              </w:tc>
              <w:tc>
                <w:tcPr>
                  <w:tcW w:w="563"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4"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非甲烷总烃</w:t>
                  </w:r>
                </w:p>
              </w:tc>
              <w:tc>
                <w:tcPr>
                  <w:tcW w:w="709" w:type="dxa"/>
                  <w:vMerge w:val="continue"/>
                  <w:shd w:val="clear" w:color="auto" w:fill="auto"/>
                  <w:vAlign w:val="center"/>
                </w:tcPr>
                <w:p>
                  <w:pPr>
                    <w:pStyle w:val="111"/>
                    <w:spacing w:line="240" w:lineRule="auto"/>
                    <w:ind w:firstLine="0" w:firstLineChars="0"/>
                    <w:jc w:val="center"/>
                    <w:rPr>
                      <w:rFonts w:eastAsia="宋体"/>
                      <w:sz w:val="18"/>
                      <w:szCs w:val="18"/>
                    </w:rPr>
                  </w:pPr>
                </w:p>
              </w:tc>
              <w:tc>
                <w:tcPr>
                  <w:tcW w:w="1417" w:type="dxa"/>
                  <w:vMerge w:val="continue"/>
                  <w:shd w:val="clear" w:color="auto" w:fill="auto"/>
                  <w:vAlign w:val="center"/>
                </w:tcPr>
                <w:p>
                  <w:pPr>
                    <w:widowControl/>
                    <w:spacing w:line="320" w:lineRule="exact"/>
                    <w:jc w:val="center"/>
                    <w:rPr>
                      <w:sz w:val="18"/>
                      <w:szCs w:val="18"/>
                    </w:rPr>
                  </w:pPr>
                </w:p>
              </w:tc>
              <w:tc>
                <w:tcPr>
                  <w:tcW w:w="1134" w:type="dxa"/>
                  <w:vMerge w:val="continue"/>
                  <w:vAlign w:val="center"/>
                </w:tcPr>
                <w:p>
                  <w:pPr>
                    <w:pStyle w:val="111"/>
                    <w:spacing w:line="240" w:lineRule="auto"/>
                    <w:ind w:firstLine="0" w:firstLineChars="0"/>
                    <w:jc w:val="center"/>
                    <w:rPr>
                      <w:rFonts w:eastAsia="宋体"/>
                      <w:sz w:val="18"/>
                      <w:szCs w:val="18"/>
                    </w:rPr>
                  </w:pPr>
                </w:p>
              </w:tc>
              <w:tc>
                <w:tcPr>
                  <w:tcW w:w="1418"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r>
                    <w:rPr>
                      <w:rFonts w:eastAsia="宋体"/>
                      <w:sz w:val="18"/>
                      <w:szCs w:val="18"/>
                    </w:rPr>
                    <w:t>.25~0.94</w:t>
                  </w:r>
                </w:p>
              </w:tc>
              <w:tc>
                <w:tcPr>
                  <w:tcW w:w="536"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2</w:t>
                  </w:r>
                  <w:r>
                    <w:rPr>
                      <w:rFonts w:eastAsia="宋体"/>
                      <w:sz w:val="18"/>
                      <w:szCs w:val="18"/>
                    </w:rPr>
                    <w:t>.0</w:t>
                  </w:r>
                </w:p>
              </w:tc>
              <w:tc>
                <w:tcPr>
                  <w:tcW w:w="848"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4</w:t>
                  </w:r>
                  <w:r>
                    <w:rPr>
                      <w:rFonts w:eastAsia="宋体"/>
                      <w:sz w:val="18"/>
                      <w:szCs w:val="18"/>
                    </w:rPr>
                    <w:t>7.0</w:t>
                  </w:r>
                </w:p>
              </w:tc>
              <w:tc>
                <w:tcPr>
                  <w:tcW w:w="702"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p>
              </w:tc>
              <w:tc>
                <w:tcPr>
                  <w:tcW w:w="563"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4"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甲醛</w:t>
                  </w:r>
                </w:p>
              </w:tc>
              <w:tc>
                <w:tcPr>
                  <w:tcW w:w="709" w:type="dxa"/>
                  <w:vMerge w:val="continue"/>
                  <w:shd w:val="clear" w:color="auto" w:fill="auto"/>
                  <w:vAlign w:val="center"/>
                </w:tcPr>
                <w:p>
                  <w:pPr>
                    <w:pStyle w:val="111"/>
                    <w:spacing w:line="240" w:lineRule="auto"/>
                    <w:ind w:firstLine="0" w:firstLineChars="0"/>
                    <w:jc w:val="center"/>
                    <w:rPr>
                      <w:rFonts w:eastAsia="宋体"/>
                      <w:sz w:val="18"/>
                      <w:szCs w:val="18"/>
                    </w:rPr>
                  </w:pPr>
                </w:p>
              </w:tc>
              <w:tc>
                <w:tcPr>
                  <w:tcW w:w="1417" w:type="dxa"/>
                  <w:vMerge w:val="continue"/>
                  <w:shd w:val="clear" w:color="auto" w:fill="auto"/>
                  <w:vAlign w:val="center"/>
                </w:tcPr>
                <w:p>
                  <w:pPr>
                    <w:widowControl/>
                    <w:spacing w:line="320" w:lineRule="exact"/>
                    <w:jc w:val="center"/>
                    <w:rPr>
                      <w:sz w:val="18"/>
                      <w:szCs w:val="18"/>
                    </w:rPr>
                  </w:pPr>
                </w:p>
              </w:tc>
              <w:tc>
                <w:tcPr>
                  <w:tcW w:w="1134" w:type="dxa"/>
                  <w:vAlign w:val="center"/>
                </w:tcPr>
                <w:p>
                  <w:pPr>
                    <w:pStyle w:val="111"/>
                    <w:spacing w:line="240" w:lineRule="auto"/>
                    <w:ind w:firstLine="0" w:firstLineChars="0"/>
                    <w:jc w:val="center"/>
                    <w:rPr>
                      <w:rFonts w:eastAsia="宋体"/>
                      <w:sz w:val="18"/>
                      <w:szCs w:val="18"/>
                    </w:rPr>
                  </w:pPr>
                  <w:r>
                    <w:rPr>
                      <w:rFonts w:eastAsia="宋体"/>
                      <w:sz w:val="18"/>
                      <w:szCs w:val="18"/>
                    </w:rPr>
                    <w:t>10</w:t>
                  </w:r>
                  <w:r>
                    <w:rPr>
                      <w:rFonts w:hint="eastAsia" w:eastAsia="宋体"/>
                      <w:sz w:val="18"/>
                      <w:szCs w:val="18"/>
                    </w:rPr>
                    <w:t>月</w:t>
                  </w:r>
                  <w:r>
                    <w:rPr>
                      <w:rFonts w:eastAsia="宋体"/>
                      <w:sz w:val="18"/>
                      <w:szCs w:val="18"/>
                    </w:rPr>
                    <w:t>27~11</w:t>
                  </w:r>
                  <w:r>
                    <w:rPr>
                      <w:rFonts w:hint="eastAsia" w:eastAsia="宋体"/>
                      <w:sz w:val="18"/>
                      <w:szCs w:val="18"/>
                    </w:rPr>
                    <w:t>月</w:t>
                  </w:r>
                  <w:r>
                    <w:rPr>
                      <w:rFonts w:eastAsia="宋体"/>
                      <w:sz w:val="18"/>
                      <w:szCs w:val="18"/>
                    </w:rPr>
                    <w:t>2</w:t>
                  </w:r>
                  <w:r>
                    <w:rPr>
                      <w:rFonts w:hint="eastAsia" w:eastAsia="宋体"/>
                      <w:sz w:val="18"/>
                      <w:szCs w:val="18"/>
                    </w:rPr>
                    <w:t>日</w:t>
                  </w:r>
                </w:p>
              </w:tc>
              <w:tc>
                <w:tcPr>
                  <w:tcW w:w="1418"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r>
                    <w:rPr>
                      <w:rFonts w:eastAsia="宋体"/>
                      <w:sz w:val="18"/>
                      <w:szCs w:val="18"/>
                    </w:rPr>
                    <w:t>.01</w:t>
                  </w:r>
                </w:p>
              </w:tc>
              <w:tc>
                <w:tcPr>
                  <w:tcW w:w="536"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r>
                    <w:rPr>
                      <w:rFonts w:eastAsia="宋体"/>
                      <w:sz w:val="18"/>
                      <w:szCs w:val="18"/>
                    </w:rPr>
                    <w:t>.05</w:t>
                  </w:r>
                </w:p>
              </w:tc>
              <w:tc>
                <w:tcPr>
                  <w:tcW w:w="848"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1</w:t>
                  </w:r>
                  <w:r>
                    <w:rPr>
                      <w:rFonts w:eastAsia="宋体"/>
                      <w:sz w:val="18"/>
                      <w:szCs w:val="18"/>
                    </w:rPr>
                    <w:t>0</w:t>
                  </w:r>
                </w:p>
              </w:tc>
              <w:tc>
                <w:tcPr>
                  <w:tcW w:w="702"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0</w:t>
                  </w:r>
                </w:p>
              </w:tc>
              <w:tc>
                <w:tcPr>
                  <w:tcW w:w="563" w:type="dxa"/>
                  <w:shd w:val="clear" w:color="auto" w:fill="auto"/>
                  <w:vAlign w:val="center"/>
                </w:tcPr>
                <w:p>
                  <w:pPr>
                    <w:pStyle w:val="111"/>
                    <w:spacing w:line="240" w:lineRule="auto"/>
                    <w:ind w:firstLine="0" w:firstLineChars="0"/>
                    <w:jc w:val="center"/>
                    <w:rPr>
                      <w:rFonts w:eastAsia="宋体"/>
                      <w:sz w:val="18"/>
                      <w:szCs w:val="18"/>
                    </w:rPr>
                  </w:pPr>
                  <w:r>
                    <w:rPr>
                      <w:rFonts w:hint="eastAsia" w:eastAsia="宋体"/>
                      <w:sz w:val="18"/>
                      <w:szCs w:val="18"/>
                    </w:rPr>
                    <w:t>达标</w:t>
                  </w:r>
                </w:p>
              </w:tc>
            </w:tr>
          </w:tbl>
          <w:p>
            <w:pPr>
              <w:pStyle w:val="111"/>
              <w:spacing w:line="440" w:lineRule="exact"/>
              <w:rPr>
                <w:rFonts w:eastAsia="宋体"/>
              </w:rPr>
            </w:pPr>
            <w:r>
              <w:rPr>
                <w:rFonts w:hint="eastAsia" w:eastAsia="宋体"/>
              </w:rPr>
              <w:t>由监测结果可知，项目所在地其他污染物T</w:t>
            </w:r>
            <w:r>
              <w:rPr>
                <w:rFonts w:eastAsia="宋体"/>
              </w:rPr>
              <w:t>SP</w:t>
            </w:r>
            <w:r>
              <w:rPr>
                <w:rFonts w:hint="eastAsia" w:eastAsia="宋体"/>
              </w:rPr>
              <w:t>能满足《环境空气质量标准》</w:t>
            </w:r>
            <w:r>
              <w:rPr>
                <w:rFonts w:eastAsia="宋体"/>
              </w:rPr>
              <w:t>（GB3095-2012）</w:t>
            </w:r>
            <w:r>
              <w:rPr>
                <w:rFonts w:hint="eastAsia" w:eastAsia="宋体"/>
              </w:rPr>
              <w:t>中</w:t>
            </w:r>
            <w:r>
              <w:rPr>
                <w:rFonts w:eastAsia="宋体"/>
              </w:rPr>
              <w:t>二级标准</w:t>
            </w:r>
            <w:r>
              <w:rPr>
                <w:rFonts w:hint="eastAsia" w:eastAsia="宋体"/>
              </w:rPr>
              <w:t>要求，非甲烷总烃满足</w:t>
            </w:r>
            <w:r>
              <w:rPr>
                <w:rFonts w:eastAsia="宋体"/>
              </w:rPr>
              <w:t>《大气污染物综合排放标准详解》</w:t>
            </w:r>
            <w:r>
              <w:rPr>
                <w:rFonts w:hint="eastAsia" w:eastAsia="宋体"/>
              </w:rPr>
              <w:t>相关标准，甲醛满足《环境影响评价技术导则 大气环境》（H</w:t>
            </w:r>
            <w:r>
              <w:rPr>
                <w:rFonts w:eastAsia="宋体"/>
              </w:rPr>
              <w:t>J2.2-2018</w:t>
            </w:r>
            <w:r>
              <w:rPr>
                <w:rFonts w:hint="eastAsia" w:eastAsia="宋体"/>
              </w:rPr>
              <w:t>）中相关标准。</w:t>
            </w:r>
          </w:p>
          <w:p>
            <w:pPr>
              <w:pStyle w:val="111"/>
              <w:spacing w:line="440" w:lineRule="exact"/>
              <w:rPr>
                <w:rFonts w:eastAsia="宋体"/>
              </w:rPr>
            </w:pPr>
            <w:r>
              <w:rPr>
                <w:rFonts w:hint="eastAsia" w:eastAsia="宋体"/>
              </w:rPr>
              <w:t>综上，项目所在区域环境空气能满足二类功能区的要求，属于环境空气质量达标区。</w:t>
            </w:r>
          </w:p>
          <w:p>
            <w:pPr>
              <w:adjustRightInd w:val="0"/>
              <w:snapToGrid w:val="0"/>
              <w:spacing w:line="440" w:lineRule="exact"/>
              <w:jc w:val="left"/>
              <w:rPr>
                <w:b/>
                <w:kern w:val="0"/>
                <w:sz w:val="24"/>
              </w:rPr>
            </w:pPr>
            <w:r>
              <w:rPr>
                <w:b/>
                <w:kern w:val="0"/>
                <w:sz w:val="24"/>
              </w:rPr>
              <w:t>2</w:t>
            </w:r>
            <w:r>
              <w:rPr>
                <w:rFonts w:hAnsi="宋体"/>
                <w:b/>
                <w:kern w:val="0"/>
                <w:sz w:val="24"/>
              </w:rPr>
              <w:t>、地表水环境</w:t>
            </w:r>
          </w:p>
          <w:p>
            <w:pPr>
              <w:pStyle w:val="8"/>
              <w:spacing w:line="440" w:lineRule="exact"/>
              <w:ind w:firstLine="480"/>
              <w:rPr>
                <w:sz w:val="24"/>
                <w:szCs w:val="24"/>
              </w:rPr>
            </w:pPr>
            <w:r>
              <w:rPr>
                <w:rFonts w:hint="eastAsia"/>
                <w:sz w:val="24"/>
                <w:szCs w:val="24"/>
                <w:lang w:val="en-US"/>
              </w:rPr>
              <w:t>本项目所在地附近水体为西沙河，根据</w:t>
            </w:r>
            <w:r>
              <w:rPr>
                <w:sz w:val="24"/>
                <w:szCs w:val="24"/>
              </w:rPr>
              <w:t>《浙江省水功能区水环境功能区划分方案</w:t>
            </w:r>
            <w:r>
              <w:rPr>
                <w:rFonts w:hint="eastAsia"/>
                <w:sz w:val="24"/>
                <w:szCs w:val="24"/>
              </w:rPr>
              <w:t>（2015）</w:t>
            </w:r>
            <w:r>
              <w:rPr>
                <w:sz w:val="24"/>
                <w:szCs w:val="24"/>
              </w:rPr>
              <w:t>》</w:t>
            </w:r>
            <w:r>
              <w:rPr>
                <w:rFonts w:hint="eastAsia"/>
                <w:sz w:val="24"/>
                <w:szCs w:val="24"/>
              </w:rPr>
              <w:t>，西沙河属于椒江（独流入海小河流）水系，编号</w:t>
            </w:r>
            <w:r>
              <w:rPr>
                <w:sz w:val="24"/>
                <w:szCs w:val="24"/>
              </w:rPr>
              <w:t>107</w:t>
            </w:r>
            <w:r>
              <w:rPr>
                <w:rFonts w:hint="eastAsia"/>
                <w:sz w:val="24"/>
                <w:szCs w:val="24"/>
              </w:rPr>
              <w:t>，水功能区为田岙溪玉环渔业用水区，水环境功能区为渔业用水区，</w:t>
            </w:r>
            <w:r>
              <w:rPr>
                <w:sz w:val="24"/>
                <w:szCs w:val="24"/>
              </w:rPr>
              <w:t>目标</w:t>
            </w:r>
            <w:r>
              <w:rPr>
                <w:rFonts w:hint="eastAsia"/>
                <w:sz w:val="24"/>
                <w:szCs w:val="24"/>
              </w:rPr>
              <w:t>水质</w:t>
            </w:r>
            <w:r>
              <w:rPr>
                <w:sz w:val="24"/>
                <w:szCs w:val="24"/>
              </w:rPr>
              <w:t>为</w:t>
            </w:r>
            <w:r>
              <w:rPr>
                <w:rFonts w:hint="eastAsia" w:ascii="宋体" w:hAnsi="宋体" w:cs="宋体"/>
                <w:sz w:val="24"/>
                <w:szCs w:val="24"/>
              </w:rPr>
              <w:t>Ⅲ</w:t>
            </w:r>
            <w:r>
              <w:rPr>
                <w:sz w:val="24"/>
                <w:szCs w:val="24"/>
              </w:rPr>
              <w:t>类</w:t>
            </w:r>
            <w:r>
              <w:rPr>
                <w:rFonts w:hint="eastAsia"/>
                <w:sz w:val="24"/>
                <w:szCs w:val="24"/>
              </w:rPr>
              <w:t>，地表水环境质量执行</w:t>
            </w:r>
            <w:r>
              <w:rPr>
                <w:sz w:val="24"/>
                <w:szCs w:val="24"/>
              </w:rPr>
              <w:t>《地表水环境质量标准》（GB3838-2002）</w:t>
            </w:r>
            <w:r>
              <w:rPr>
                <w:rFonts w:hint="eastAsia" w:ascii="宋体" w:hAnsi="宋体" w:cs="宋体"/>
                <w:sz w:val="24"/>
                <w:szCs w:val="24"/>
              </w:rPr>
              <w:t>Ⅲ</w:t>
            </w:r>
            <w:r>
              <w:rPr>
                <w:sz w:val="24"/>
                <w:szCs w:val="24"/>
              </w:rPr>
              <w:t>类标准</w:t>
            </w:r>
            <w:r>
              <w:rPr>
                <w:rFonts w:hint="eastAsia"/>
                <w:sz w:val="24"/>
                <w:szCs w:val="24"/>
              </w:rPr>
              <w:t>。</w:t>
            </w:r>
          </w:p>
          <w:p>
            <w:pPr>
              <w:pStyle w:val="8"/>
              <w:spacing w:line="440" w:lineRule="exact"/>
              <w:ind w:firstLine="480"/>
              <w:rPr>
                <w:sz w:val="24"/>
                <w:szCs w:val="24"/>
                <w:lang w:val="en-US"/>
              </w:rPr>
            </w:pPr>
            <w:r>
              <w:rPr>
                <w:rFonts w:hint="eastAsia"/>
                <w:sz w:val="24"/>
                <w:szCs w:val="24"/>
              </w:rPr>
              <w:t>项目所在地附近地表水环境质量现状参考</w:t>
            </w:r>
            <w:r>
              <w:rPr>
                <w:sz w:val="24"/>
                <w:szCs w:val="24"/>
              </w:rPr>
              <w:t>玉</w:t>
            </w:r>
            <w:r>
              <w:rPr>
                <w:sz w:val="24"/>
              </w:rPr>
              <w:t>环共享环境数据云平台上浙江科达检测有限公司2020年9月10日至9月12日对</w:t>
            </w:r>
            <w:r>
              <w:rPr>
                <w:rFonts w:hint="eastAsia"/>
                <w:sz w:val="24"/>
              </w:rPr>
              <w:t>沙门滨港工业城0</w:t>
            </w:r>
            <w:r>
              <w:rPr>
                <w:sz w:val="24"/>
              </w:rPr>
              <w:t>11</w:t>
            </w:r>
            <w:r>
              <w:rPr>
                <w:rFonts w:hint="eastAsia"/>
                <w:sz w:val="24"/>
              </w:rPr>
              <w:t>西沙河</w:t>
            </w:r>
            <w:r>
              <w:rPr>
                <w:rFonts w:hint="eastAsia"/>
                <w:sz w:val="24"/>
                <w:szCs w:val="24"/>
                <w:lang w:val="en-US"/>
              </w:rPr>
              <w:t>（项目东北侧约</w:t>
            </w:r>
            <w:r>
              <w:rPr>
                <w:sz w:val="24"/>
                <w:szCs w:val="24"/>
                <w:lang w:val="en-US"/>
              </w:rPr>
              <w:t>160</w:t>
            </w:r>
            <w:r>
              <w:rPr>
                <w:rFonts w:hint="eastAsia"/>
                <w:sz w:val="24"/>
                <w:szCs w:val="24"/>
                <w:lang w:val="en-US"/>
              </w:rPr>
              <w:t>m处）</w:t>
            </w:r>
            <w:r>
              <w:rPr>
                <w:sz w:val="24"/>
              </w:rPr>
              <w:t>的</w:t>
            </w:r>
            <w:r>
              <w:rPr>
                <w:rFonts w:hint="eastAsia"/>
                <w:sz w:val="24"/>
              </w:rPr>
              <w:t>监测结果</w:t>
            </w:r>
            <w:r>
              <w:rPr>
                <w:sz w:val="24"/>
              </w:rPr>
              <w:t>（浙科达检（2020）综字第0196号）</w:t>
            </w:r>
            <w:r>
              <w:rPr>
                <w:rFonts w:hint="eastAsia"/>
                <w:sz w:val="24"/>
              </w:rPr>
              <w:t>进行分析，具体监测结果见表3</w:t>
            </w:r>
            <w:r>
              <w:rPr>
                <w:sz w:val="24"/>
              </w:rPr>
              <w:t>-3</w:t>
            </w:r>
            <w:r>
              <w:rPr>
                <w:rFonts w:hint="eastAsia"/>
                <w:sz w:val="24"/>
              </w:rPr>
              <w:t>，监测点位见附图</w:t>
            </w:r>
            <w:r>
              <w:rPr>
                <w:sz w:val="24"/>
              </w:rPr>
              <w:t>3-1</w:t>
            </w:r>
            <w:r>
              <w:rPr>
                <w:rFonts w:hint="eastAsia"/>
                <w:sz w:val="24"/>
              </w:rPr>
              <w:t>。</w:t>
            </w:r>
          </w:p>
          <w:p>
            <w:pPr>
              <w:pStyle w:val="91"/>
              <w:numPr>
                <w:ilvl w:val="0"/>
                <w:numId w:val="15"/>
              </w:numPr>
              <w:rPr>
                <w:rFonts w:ascii="Times New Roman" w:hAnsi="Times New Roman"/>
                <w:b/>
                <w:bCs/>
              </w:rPr>
            </w:pPr>
            <w:r>
              <w:rPr>
                <w:rFonts w:ascii="Times New Roman" w:hAnsi="Times New Roman"/>
                <w:b/>
                <w:bCs/>
              </w:rPr>
              <w:t>西沙河水质监测结果   单位：mg/L，pH为无量纲</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16"/>
              <w:gridCol w:w="1158"/>
              <w:gridCol w:w="724"/>
              <w:gridCol w:w="868"/>
              <w:gridCol w:w="868"/>
              <w:gridCol w:w="722"/>
              <w:gridCol w:w="726"/>
              <w:gridCol w:w="841"/>
              <w:gridCol w:w="896"/>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1178" w:type="pct"/>
                  <w:gridSpan w:val="2"/>
                  <w:tcBorders>
                    <w:tl2br w:val="single" w:color="auto" w:sz="4" w:space="0"/>
                  </w:tcBorders>
                  <w:vAlign w:val="center"/>
                </w:tcPr>
                <w:p>
                  <w:pPr>
                    <w:adjustRightInd w:val="0"/>
                    <w:snapToGrid w:val="0"/>
                    <w:spacing w:line="320" w:lineRule="exact"/>
                    <w:jc w:val="right"/>
                    <w:rPr>
                      <w:szCs w:val="21"/>
                    </w:rPr>
                  </w:pPr>
                  <w:r>
                    <w:rPr>
                      <w:rFonts w:hint="eastAsia"/>
                      <w:szCs w:val="21"/>
                    </w:rPr>
                    <w:t>监测因子</w:t>
                  </w:r>
                </w:p>
                <w:p>
                  <w:pPr>
                    <w:adjustRightInd w:val="0"/>
                    <w:snapToGrid w:val="0"/>
                    <w:spacing w:line="320" w:lineRule="exact"/>
                    <w:jc w:val="left"/>
                    <w:rPr>
                      <w:szCs w:val="21"/>
                    </w:rPr>
                  </w:pPr>
                  <w:r>
                    <w:rPr>
                      <w:rFonts w:hint="eastAsia"/>
                      <w:szCs w:val="21"/>
                    </w:rPr>
                    <w:t>断面</w:t>
                  </w:r>
                </w:p>
              </w:tc>
              <w:tc>
                <w:tcPr>
                  <w:tcW w:w="432" w:type="pct"/>
                  <w:vAlign w:val="center"/>
                </w:tcPr>
                <w:p>
                  <w:pPr>
                    <w:adjustRightInd w:val="0"/>
                    <w:snapToGrid w:val="0"/>
                    <w:spacing w:line="320" w:lineRule="exact"/>
                    <w:jc w:val="center"/>
                    <w:rPr>
                      <w:szCs w:val="21"/>
                    </w:rPr>
                  </w:pPr>
                  <w:r>
                    <w:rPr>
                      <w:szCs w:val="21"/>
                    </w:rPr>
                    <w:t>pH</w:t>
                  </w:r>
                  <w:r>
                    <w:rPr>
                      <w:kern w:val="0"/>
                      <w:szCs w:val="21"/>
                    </w:rPr>
                    <w:t>值</w:t>
                  </w:r>
                </w:p>
              </w:tc>
              <w:tc>
                <w:tcPr>
                  <w:tcW w:w="518" w:type="pct"/>
                  <w:vAlign w:val="center"/>
                </w:tcPr>
                <w:p>
                  <w:pPr>
                    <w:adjustRightInd w:val="0"/>
                    <w:snapToGrid w:val="0"/>
                    <w:spacing w:line="320" w:lineRule="exact"/>
                    <w:jc w:val="center"/>
                    <w:rPr>
                      <w:szCs w:val="21"/>
                    </w:rPr>
                  </w:pPr>
                  <w:r>
                    <w:rPr>
                      <w:szCs w:val="21"/>
                    </w:rPr>
                    <w:t>NH</w:t>
                  </w:r>
                  <w:r>
                    <w:rPr>
                      <w:szCs w:val="21"/>
                      <w:vertAlign w:val="subscript"/>
                    </w:rPr>
                    <w:t>3</w:t>
                  </w:r>
                  <w:r>
                    <w:rPr>
                      <w:szCs w:val="21"/>
                    </w:rPr>
                    <w:t>-N</w:t>
                  </w:r>
                </w:p>
              </w:tc>
              <w:tc>
                <w:tcPr>
                  <w:tcW w:w="518" w:type="pct"/>
                  <w:vAlign w:val="center"/>
                </w:tcPr>
                <w:p>
                  <w:pPr>
                    <w:adjustRightInd w:val="0"/>
                    <w:snapToGrid w:val="0"/>
                    <w:spacing w:line="320" w:lineRule="exact"/>
                    <w:jc w:val="center"/>
                    <w:rPr>
                      <w:szCs w:val="21"/>
                    </w:rPr>
                  </w:pPr>
                  <w:r>
                    <w:rPr>
                      <w:szCs w:val="21"/>
                    </w:rPr>
                    <w:t>COD</w:t>
                  </w:r>
                  <w:r>
                    <w:rPr>
                      <w:szCs w:val="21"/>
                      <w:vertAlign w:val="subscript"/>
                    </w:rPr>
                    <w:t>Cr</w:t>
                  </w:r>
                </w:p>
              </w:tc>
              <w:tc>
                <w:tcPr>
                  <w:tcW w:w="431" w:type="pct"/>
                  <w:vAlign w:val="center"/>
                </w:tcPr>
                <w:p>
                  <w:pPr>
                    <w:adjustRightInd w:val="0"/>
                    <w:snapToGrid w:val="0"/>
                    <w:spacing w:line="320" w:lineRule="exact"/>
                    <w:jc w:val="center"/>
                    <w:rPr>
                      <w:szCs w:val="21"/>
                    </w:rPr>
                  </w:pPr>
                  <w:r>
                    <w:rPr>
                      <w:szCs w:val="21"/>
                    </w:rPr>
                    <w:t>BOD</w:t>
                  </w:r>
                  <w:r>
                    <w:rPr>
                      <w:szCs w:val="21"/>
                      <w:vertAlign w:val="subscript"/>
                    </w:rPr>
                    <w:t>5</w:t>
                  </w:r>
                </w:p>
              </w:tc>
              <w:tc>
                <w:tcPr>
                  <w:tcW w:w="433" w:type="pct"/>
                  <w:vAlign w:val="center"/>
                </w:tcPr>
                <w:p>
                  <w:pPr>
                    <w:adjustRightInd w:val="0"/>
                    <w:snapToGrid w:val="0"/>
                    <w:spacing w:line="320" w:lineRule="exact"/>
                    <w:jc w:val="center"/>
                    <w:rPr>
                      <w:szCs w:val="21"/>
                    </w:rPr>
                  </w:pPr>
                  <w:r>
                    <w:rPr>
                      <w:szCs w:val="21"/>
                    </w:rPr>
                    <w:t>DO</w:t>
                  </w:r>
                </w:p>
              </w:tc>
              <w:tc>
                <w:tcPr>
                  <w:tcW w:w="502" w:type="pct"/>
                  <w:vAlign w:val="center"/>
                </w:tcPr>
                <w:p>
                  <w:pPr>
                    <w:adjustRightInd w:val="0"/>
                    <w:snapToGrid w:val="0"/>
                    <w:spacing w:line="320" w:lineRule="exact"/>
                    <w:jc w:val="center"/>
                    <w:rPr>
                      <w:szCs w:val="21"/>
                    </w:rPr>
                  </w:pPr>
                  <w:r>
                    <w:rPr>
                      <w:szCs w:val="21"/>
                    </w:rPr>
                    <w:t>高锰酸盐指数</w:t>
                  </w:r>
                </w:p>
              </w:tc>
              <w:tc>
                <w:tcPr>
                  <w:tcW w:w="534" w:type="pct"/>
                  <w:vAlign w:val="center"/>
                </w:tcPr>
                <w:p>
                  <w:pPr>
                    <w:adjustRightInd w:val="0"/>
                    <w:snapToGrid w:val="0"/>
                    <w:spacing w:line="320" w:lineRule="exact"/>
                    <w:jc w:val="center"/>
                    <w:rPr>
                      <w:szCs w:val="21"/>
                    </w:rPr>
                  </w:pPr>
                  <w:r>
                    <w:rPr>
                      <w:szCs w:val="21"/>
                    </w:rPr>
                    <w:t>石油类</w:t>
                  </w:r>
                </w:p>
              </w:tc>
              <w:tc>
                <w:tcPr>
                  <w:tcW w:w="454" w:type="pct"/>
                  <w:vAlign w:val="center"/>
                </w:tcPr>
                <w:p>
                  <w:pPr>
                    <w:adjustRightInd w:val="0"/>
                    <w:snapToGrid w:val="0"/>
                    <w:spacing w:line="320" w:lineRule="exact"/>
                    <w:jc w:val="center"/>
                    <w:rPr>
                      <w:szCs w:val="21"/>
                    </w:rPr>
                  </w:pPr>
                  <w:r>
                    <w:rPr>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 w:hRule="atLeast"/>
                <w:jc w:val="center"/>
              </w:trPr>
              <w:tc>
                <w:tcPr>
                  <w:tcW w:w="487" w:type="pct"/>
                  <w:vMerge w:val="restart"/>
                  <w:vAlign w:val="center"/>
                </w:tcPr>
                <w:p>
                  <w:pPr>
                    <w:adjustRightInd w:val="0"/>
                    <w:snapToGrid w:val="0"/>
                    <w:spacing w:line="320" w:lineRule="exact"/>
                    <w:jc w:val="center"/>
                    <w:rPr>
                      <w:szCs w:val="21"/>
                    </w:rPr>
                  </w:pPr>
                  <w:r>
                    <w:rPr>
                      <w:rFonts w:hint="eastAsia"/>
                      <w:szCs w:val="21"/>
                    </w:rPr>
                    <w:t>0</w:t>
                  </w:r>
                  <w:r>
                    <w:rPr>
                      <w:szCs w:val="21"/>
                    </w:rPr>
                    <w:t>11</w:t>
                  </w:r>
                </w:p>
                <w:p>
                  <w:pPr>
                    <w:adjustRightInd w:val="0"/>
                    <w:snapToGrid w:val="0"/>
                    <w:spacing w:line="320" w:lineRule="exact"/>
                    <w:jc w:val="center"/>
                    <w:rPr>
                      <w:szCs w:val="21"/>
                    </w:rPr>
                  </w:pPr>
                  <w:r>
                    <w:rPr>
                      <w:rFonts w:hint="eastAsia"/>
                      <w:szCs w:val="21"/>
                    </w:rPr>
                    <w:t>西沙河</w:t>
                  </w:r>
                </w:p>
              </w:tc>
              <w:tc>
                <w:tcPr>
                  <w:tcW w:w="691" w:type="pct"/>
                  <w:vAlign w:val="center"/>
                </w:tcPr>
                <w:p>
                  <w:pPr>
                    <w:adjustRightInd w:val="0"/>
                    <w:snapToGrid w:val="0"/>
                    <w:spacing w:line="320" w:lineRule="exact"/>
                    <w:jc w:val="center"/>
                    <w:rPr>
                      <w:szCs w:val="21"/>
                    </w:rPr>
                  </w:pPr>
                  <w:r>
                    <w:rPr>
                      <w:szCs w:val="21"/>
                    </w:rPr>
                    <w:t>2020.9.10</w:t>
                  </w:r>
                </w:p>
              </w:tc>
              <w:tc>
                <w:tcPr>
                  <w:tcW w:w="432" w:type="pct"/>
                  <w:vAlign w:val="center"/>
                </w:tcPr>
                <w:p>
                  <w:pPr>
                    <w:adjustRightInd w:val="0"/>
                    <w:snapToGrid w:val="0"/>
                    <w:spacing w:line="320" w:lineRule="exact"/>
                    <w:jc w:val="center"/>
                    <w:rPr>
                      <w:szCs w:val="21"/>
                    </w:rPr>
                  </w:pPr>
                  <w:r>
                    <w:rPr>
                      <w:rFonts w:hint="eastAsia"/>
                      <w:szCs w:val="21"/>
                    </w:rPr>
                    <w:t>7</w:t>
                  </w:r>
                  <w:r>
                    <w:rPr>
                      <w:szCs w:val="21"/>
                    </w:rPr>
                    <w:t>.96</w:t>
                  </w:r>
                </w:p>
              </w:tc>
              <w:tc>
                <w:tcPr>
                  <w:tcW w:w="518" w:type="pct"/>
                  <w:vAlign w:val="center"/>
                </w:tcPr>
                <w:p>
                  <w:pPr>
                    <w:adjustRightInd w:val="0"/>
                    <w:snapToGrid w:val="0"/>
                    <w:spacing w:line="320" w:lineRule="exact"/>
                    <w:jc w:val="center"/>
                    <w:rPr>
                      <w:szCs w:val="21"/>
                    </w:rPr>
                  </w:pPr>
                  <w:r>
                    <w:rPr>
                      <w:rFonts w:hint="eastAsia"/>
                      <w:szCs w:val="21"/>
                    </w:rPr>
                    <w:t>0</w:t>
                  </w:r>
                  <w:r>
                    <w:rPr>
                      <w:szCs w:val="21"/>
                    </w:rPr>
                    <w:t>.37</w:t>
                  </w:r>
                </w:p>
              </w:tc>
              <w:tc>
                <w:tcPr>
                  <w:tcW w:w="518" w:type="pct"/>
                  <w:vAlign w:val="center"/>
                </w:tcPr>
                <w:p>
                  <w:pPr>
                    <w:adjustRightInd w:val="0"/>
                    <w:snapToGrid w:val="0"/>
                    <w:spacing w:line="320" w:lineRule="exact"/>
                    <w:jc w:val="center"/>
                    <w:rPr>
                      <w:szCs w:val="21"/>
                    </w:rPr>
                  </w:pPr>
                  <w:r>
                    <w:rPr>
                      <w:rFonts w:hint="eastAsia"/>
                      <w:szCs w:val="21"/>
                    </w:rPr>
                    <w:t>2</w:t>
                  </w:r>
                  <w:r>
                    <w:rPr>
                      <w:szCs w:val="21"/>
                    </w:rPr>
                    <w:t>1</w:t>
                  </w:r>
                </w:p>
              </w:tc>
              <w:tc>
                <w:tcPr>
                  <w:tcW w:w="431" w:type="pct"/>
                  <w:vAlign w:val="center"/>
                </w:tcPr>
                <w:p>
                  <w:pPr>
                    <w:adjustRightInd w:val="0"/>
                    <w:snapToGrid w:val="0"/>
                    <w:spacing w:line="320" w:lineRule="exact"/>
                    <w:jc w:val="center"/>
                    <w:rPr>
                      <w:szCs w:val="21"/>
                    </w:rPr>
                  </w:pPr>
                  <w:r>
                    <w:rPr>
                      <w:rFonts w:hint="eastAsia"/>
                      <w:szCs w:val="21"/>
                    </w:rPr>
                    <w:t>3</w:t>
                  </w:r>
                  <w:r>
                    <w:rPr>
                      <w:szCs w:val="21"/>
                    </w:rPr>
                    <w:t>.8</w:t>
                  </w:r>
                </w:p>
              </w:tc>
              <w:tc>
                <w:tcPr>
                  <w:tcW w:w="433" w:type="pct"/>
                  <w:vAlign w:val="center"/>
                </w:tcPr>
                <w:p>
                  <w:pPr>
                    <w:adjustRightInd w:val="0"/>
                    <w:snapToGrid w:val="0"/>
                    <w:spacing w:line="320" w:lineRule="exact"/>
                    <w:jc w:val="center"/>
                    <w:rPr>
                      <w:szCs w:val="21"/>
                    </w:rPr>
                  </w:pPr>
                  <w:r>
                    <w:rPr>
                      <w:rFonts w:hint="eastAsia"/>
                      <w:szCs w:val="21"/>
                    </w:rPr>
                    <w:t>5</w:t>
                  </w:r>
                  <w:r>
                    <w:rPr>
                      <w:szCs w:val="21"/>
                    </w:rPr>
                    <w:t>.72</w:t>
                  </w:r>
                </w:p>
              </w:tc>
              <w:tc>
                <w:tcPr>
                  <w:tcW w:w="502" w:type="pct"/>
                  <w:vAlign w:val="center"/>
                </w:tcPr>
                <w:p>
                  <w:pPr>
                    <w:adjustRightInd w:val="0"/>
                    <w:snapToGrid w:val="0"/>
                    <w:spacing w:line="320" w:lineRule="exact"/>
                    <w:jc w:val="center"/>
                    <w:rPr>
                      <w:szCs w:val="21"/>
                    </w:rPr>
                  </w:pPr>
                  <w:r>
                    <w:rPr>
                      <w:rFonts w:hint="eastAsia"/>
                      <w:szCs w:val="21"/>
                    </w:rPr>
                    <w:t>4</w:t>
                  </w:r>
                  <w:r>
                    <w:rPr>
                      <w:szCs w:val="21"/>
                    </w:rPr>
                    <w:t>.3</w:t>
                  </w:r>
                </w:p>
              </w:tc>
              <w:tc>
                <w:tcPr>
                  <w:tcW w:w="534" w:type="pct"/>
                  <w:vAlign w:val="center"/>
                </w:tcPr>
                <w:p>
                  <w:pPr>
                    <w:adjustRightInd w:val="0"/>
                    <w:snapToGrid w:val="0"/>
                    <w:spacing w:line="320" w:lineRule="exact"/>
                    <w:jc w:val="center"/>
                    <w:rPr>
                      <w:szCs w:val="21"/>
                    </w:rPr>
                  </w:pPr>
                  <w:r>
                    <w:rPr>
                      <w:rFonts w:hint="eastAsia"/>
                      <w:szCs w:val="21"/>
                    </w:rPr>
                    <w:t>＜0</w:t>
                  </w:r>
                  <w:r>
                    <w:rPr>
                      <w:szCs w:val="21"/>
                    </w:rPr>
                    <w:t>.01</w:t>
                  </w:r>
                </w:p>
              </w:tc>
              <w:tc>
                <w:tcPr>
                  <w:tcW w:w="454" w:type="pct"/>
                  <w:vAlign w:val="center"/>
                </w:tcPr>
                <w:p>
                  <w:pPr>
                    <w:adjustRightInd w:val="0"/>
                    <w:snapToGrid w:val="0"/>
                    <w:spacing w:line="320" w:lineRule="exact"/>
                    <w:jc w:val="center"/>
                    <w:rPr>
                      <w:szCs w:val="21"/>
                    </w:rPr>
                  </w:pPr>
                  <w:r>
                    <w:rPr>
                      <w:rFonts w:hint="eastAsia"/>
                      <w:szCs w:val="21"/>
                    </w:rPr>
                    <w:t>0</w:t>
                  </w:r>
                  <w:r>
                    <w:rPr>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487" w:type="pct"/>
                  <w:vMerge w:val="continue"/>
                  <w:vAlign w:val="center"/>
                </w:tcPr>
                <w:p>
                  <w:pPr>
                    <w:adjustRightInd w:val="0"/>
                    <w:snapToGrid w:val="0"/>
                    <w:spacing w:line="320" w:lineRule="exact"/>
                    <w:jc w:val="center"/>
                    <w:rPr>
                      <w:szCs w:val="21"/>
                    </w:rPr>
                  </w:pPr>
                </w:p>
              </w:tc>
              <w:tc>
                <w:tcPr>
                  <w:tcW w:w="691" w:type="pct"/>
                  <w:vAlign w:val="center"/>
                </w:tcPr>
                <w:p>
                  <w:pPr>
                    <w:adjustRightInd w:val="0"/>
                    <w:snapToGrid w:val="0"/>
                    <w:spacing w:line="320" w:lineRule="exact"/>
                    <w:jc w:val="center"/>
                    <w:rPr>
                      <w:szCs w:val="21"/>
                    </w:rPr>
                  </w:pPr>
                  <w:r>
                    <w:rPr>
                      <w:szCs w:val="21"/>
                    </w:rPr>
                    <w:t>2020.9.11</w:t>
                  </w:r>
                </w:p>
              </w:tc>
              <w:tc>
                <w:tcPr>
                  <w:tcW w:w="432" w:type="pct"/>
                  <w:vAlign w:val="center"/>
                </w:tcPr>
                <w:p>
                  <w:pPr>
                    <w:adjustRightInd w:val="0"/>
                    <w:snapToGrid w:val="0"/>
                    <w:spacing w:line="320" w:lineRule="exact"/>
                    <w:jc w:val="center"/>
                    <w:rPr>
                      <w:szCs w:val="21"/>
                    </w:rPr>
                  </w:pPr>
                  <w:r>
                    <w:rPr>
                      <w:rFonts w:hint="eastAsia"/>
                      <w:szCs w:val="21"/>
                    </w:rPr>
                    <w:t>7</w:t>
                  </w:r>
                  <w:r>
                    <w:rPr>
                      <w:szCs w:val="21"/>
                    </w:rPr>
                    <w:t>.91</w:t>
                  </w:r>
                </w:p>
              </w:tc>
              <w:tc>
                <w:tcPr>
                  <w:tcW w:w="518" w:type="pct"/>
                  <w:vAlign w:val="center"/>
                </w:tcPr>
                <w:p>
                  <w:pPr>
                    <w:adjustRightInd w:val="0"/>
                    <w:snapToGrid w:val="0"/>
                    <w:spacing w:line="320" w:lineRule="exact"/>
                    <w:jc w:val="center"/>
                    <w:rPr>
                      <w:szCs w:val="21"/>
                    </w:rPr>
                  </w:pPr>
                  <w:r>
                    <w:rPr>
                      <w:rFonts w:hint="eastAsia"/>
                      <w:szCs w:val="21"/>
                    </w:rPr>
                    <w:t>0</w:t>
                  </w:r>
                  <w:r>
                    <w:rPr>
                      <w:szCs w:val="21"/>
                    </w:rPr>
                    <w:t>.33</w:t>
                  </w:r>
                </w:p>
              </w:tc>
              <w:tc>
                <w:tcPr>
                  <w:tcW w:w="518" w:type="pct"/>
                  <w:vAlign w:val="center"/>
                </w:tcPr>
                <w:p>
                  <w:pPr>
                    <w:adjustRightInd w:val="0"/>
                    <w:snapToGrid w:val="0"/>
                    <w:spacing w:line="320" w:lineRule="exact"/>
                    <w:jc w:val="center"/>
                    <w:rPr>
                      <w:szCs w:val="21"/>
                    </w:rPr>
                  </w:pPr>
                  <w:r>
                    <w:rPr>
                      <w:rFonts w:hint="eastAsia"/>
                      <w:szCs w:val="21"/>
                    </w:rPr>
                    <w:t>1</w:t>
                  </w:r>
                  <w:r>
                    <w:rPr>
                      <w:szCs w:val="21"/>
                    </w:rPr>
                    <w:t>9</w:t>
                  </w:r>
                </w:p>
              </w:tc>
              <w:tc>
                <w:tcPr>
                  <w:tcW w:w="431" w:type="pct"/>
                  <w:vAlign w:val="center"/>
                </w:tcPr>
                <w:p>
                  <w:pPr>
                    <w:adjustRightInd w:val="0"/>
                    <w:snapToGrid w:val="0"/>
                    <w:spacing w:line="320" w:lineRule="exact"/>
                    <w:jc w:val="center"/>
                    <w:rPr>
                      <w:szCs w:val="21"/>
                    </w:rPr>
                  </w:pPr>
                  <w:r>
                    <w:rPr>
                      <w:rFonts w:hint="eastAsia"/>
                      <w:szCs w:val="21"/>
                    </w:rPr>
                    <w:t>3</w:t>
                  </w:r>
                  <w:r>
                    <w:rPr>
                      <w:szCs w:val="21"/>
                    </w:rPr>
                    <w:t>.4</w:t>
                  </w:r>
                </w:p>
              </w:tc>
              <w:tc>
                <w:tcPr>
                  <w:tcW w:w="433" w:type="pct"/>
                  <w:vAlign w:val="center"/>
                </w:tcPr>
                <w:p>
                  <w:pPr>
                    <w:adjustRightInd w:val="0"/>
                    <w:snapToGrid w:val="0"/>
                    <w:spacing w:line="320" w:lineRule="exact"/>
                    <w:jc w:val="center"/>
                    <w:rPr>
                      <w:szCs w:val="21"/>
                    </w:rPr>
                  </w:pPr>
                  <w:r>
                    <w:rPr>
                      <w:rFonts w:hint="eastAsia"/>
                      <w:szCs w:val="21"/>
                    </w:rPr>
                    <w:t>5</w:t>
                  </w:r>
                  <w:r>
                    <w:rPr>
                      <w:szCs w:val="21"/>
                    </w:rPr>
                    <w:t>.17</w:t>
                  </w:r>
                </w:p>
              </w:tc>
              <w:tc>
                <w:tcPr>
                  <w:tcW w:w="502" w:type="pct"/>
                  <w:vAlign w:val="center"/>
                </w:tcPr>
                <w:p>
                  <w:pPr>
                    <w:adjustRightInd w:val="0"/>
                    <w:snapToGrid w:val="0"/>
                    <w:spacing w:line="320" w:lineRule="exact"/>
                    <w:jc w:val="center"/>
                    <w:rPr>
                      <w:szCs w:val="21"/>
                    </w:rPr>
                  </w:pPr>
                  <w:r>
                    <w:rPr>
                      <w:rFonts w:hint="eastAsia"/>
                      <w:szCs w:val="21"/>
                    </w:rPr>
                    <w:t>4</w:t>
                  </w:r>
                  <w:r>
                    <w:rPr>
                      <w:szCs w:val="21"/>
                    </w:rPr>
                    <w:t>.1</w:t>
                  </w:r>
                </w:p>
              </w:tc>
              <w:tc>
                <w:tcPr>
                  <w:tcW w:w="534" w:type="pct"/>
                </w:tcPr>
                <w:p>
                  <w:pPr>
                    <w:adjustRightInd w:val="0"/>
                    <w:snapToGrid w:val="0"/>
                    <w:spacing w:line="320" w:lineRule="exact"/>
                    <w:jc w:val="center"/>
                    <w:rPr>
                      <w:szCs w:val="21"/>
                    </w:rPr>
                  </w:pPr>
                  <w:r>
                    <w:rPr>
                      <w:rFonts w:hint="eastAsia"/>
                      <w:szCs w:val="21"/>
                    </w:rPr>
                    <w:t>＜0</w:t>
                  </w:r>
                  <w:r>
                    <w:rPr>
                      <w:szCs w:val="21"/>
                    </w:rPr>
                    <w:t>.01</w:t>
                  </w:r>
                </w:p>
              </w:tc>
              <w:tc>
                <w:tcPr>
                  <w:tcW w:w="454" w:type="pct"/>
                  <w:vAlign w:val="center"/>
                </w:tcPr>
                <w:p>
                  <w:pPr>
                    <w:adjustRightInd w:val="0"/>
                    <w:snapToGrid w:val="0"/>
                    <w:spacing w:line="320" w:lineRule="exact"/>
                    <w:jc w:val="center"/>
                    <w:rPr>
                      <w:szCs w:val="21"/>
                    </w:rPr>
                  </w:pPr>
                  <w:r>
                    <w:rPr>
                      <w:rFonts w:hint="eastAsia"/>
                      <w:szCs w:val="21"/>
                    </w:rPr>
                    <w:t>0</w:t>
                  </w:r>
                  <w:r>
                    <w:rPr>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487" w:type="pct"/>
                  <w:vMerge w:val="continue"/>
                  <w:vAlign w:val="center"/>
                </w:tcPr>
                <w:p>
                  <w:pPr>
                    <w:adjustRightInd w:val="0"/>
                    <w:snapToGrid w:val="0"/>
                    <w:spacing w:line="320" w:lineRule="exact"/>
                    <w:jc w:val="center"/>
                    <w:rPr>
                      <w:szCs w:val="21"/>
                    </w:rPr>
                  </w:pPr>
                </w:p>
              </w:tc>
              <w:tc>
                <w:tcPr>
                  <w:tcW w:w="691" w:type="pct"/>
                  <w:vAlign w:val="center"/>
                </w:tcPr>
                <w:p>
                  <w:pPr>
                    <w:adjustRightInd w:val="0"/>
                    <w:snapToGrid w:val="0"/>
                    <w:spacing w:line="320" w:lineRule="exact"/>
                    <w:jc w:val="center"/>
                    <w:rPr>
                      <w:szCs w:val="21"/>
                    </w:rPr>
                  </w:pPr>
                  <w:r>
                    <w:rPr>
                      <w:szCs w:val="21"/>
                    </w:rPr>
                    <w:t>2020.9.12</w:t>
                  </w:r>
                </w:p>
              </w:tc>
              <w:tc>
                <w:tcPr>
                  <w:tcW w:w="432" w:type="pct"/>
                  <w:vAlign w:val="center"/>
                </w:tcPr>
                <w:p>
                  <w:pPr>
                    <w:adjustRightInd w:val="0"/>
                    <w:snapToGrid w:val="0"/>
                    <w:spacing w:line="320" w:lineRule="exact"/>
                    <w:jc w:val="center"/>
                    <w:rPr>
                      <w:szCs w:val="21"/>
                    </w:rPr>
                  </w:pPr>
                  <w:r>
                    <w:rPr>
                      <w:rFonts w:hint="eastAsia"/>
                      <w:szCs w:val="21"/>
                    </w:rPr>
                    <w:t>8</w:t>
                  </w:r>
                  <w:r>
                    <w:rPr>
                      <w:szCs w:val="21"/>
                    </w:rPr>
                    <w:t>.02</w:t>
                  </w:r>
                </w:p>
              </w:tc>
              <w:tc>
                <w:tcPr>
                  <w:tcW w:w="518" w:type="pct"/>
                  <w:vAlign w:val="center"/>
                </w:tcPr>
                <w:p>
                  <w:pPr>
                    <w:adjustRightInd w:val="0"/>
                    <w:snapToGrid w:val="0"/>
                    <w:spacing w:line="320" w:lineRule="exact"/>
                    <w:jc w:val="center"/>
                    <w:rPr>
                      <w:szCs w:val="21"/>
                    </w:rPr>
                  </w:pPr>
                  <w:r>
                    <w:rPr>
                      <w:rFonts w:hint="eastAsia"/>
                      <w:szCs w:val="21"/>
                    </w:rPr>
                    <w:t>0</w:t>
                  </w:r>
                  <w:r>
                    <w:rPr>
                      <w:szCs w:val="21"/>
                    </w:rPr>
                    <w:t>.32</w:t>
                  </w:r>
                </w:p>
              </w:tc>
              <w:tc>
                <w:tcPr>
                  <w:tcW w:w="518" w:type="pct"/>
                  <w:vAlign w:val="center"/>
                </w:tcPr>
                <w:p>
                  <w:pPr>
                    <w:adjustRightInd w:val="0"/>
                    <w:snapToGrid w:val="0"/>
                    <w:spacing w:line="320" w:lineRule="exact"/>
                    <w:jc w:val="center"/>
                    <w:rPr>
                      <w:szCs w:val="21"/>
                    </w:rPr>
                  </w:pPr>
                  <w:r>
                    <w:rPr>
                      <w:rFonts w:hint="eastAsia"/>
                      <w:szCs w:val="21"/>
                    </w:rPr>
                    <w:t>2</w:t>
                  </w:r>
                  <w:r>
                    <w:rPr>
                      <w:szCs w:val="21"/>
                    </w:rPr>
                    <w:t>0</w:t>
                  </w:r>
                </w:p>
              </w:tc>
              <w:tc>
                <w:tcPr>
                  <w:tcW w:w="431" w:type="pct"/>
                  <w:vAlign w:val="center"/>
                </w:tcPr>
                <w:p>
                  <w:pPr>
                    <w:adjustRightInd w:val="0"/>
                    <w:snapToGrid w:val="0"/>
                    <w:spacing w:line="320" w:lineRule="exact"/>
                    <w:jc w:val="center"/>
                    <w:rPr>
                      <w:szCs w:val="21"/>
                    </w:rPr>
                  </w:pPr>
                  <w:r>
                    <w:rPr>
                      <w:rFonts w:hint="eastAsia"/>
                      <w:szCs w:val="21"/>
                    </w:rPr>
                    <w:t>3</w:t>
                  </w:r>
                  <w:r>
                    <w:rPr>
                      <w:szCs w:val="21"/>
                    </w:rPr>
                    <w:t>.3</w:t>
                  </w:r>
                </w:p>
              </w:tc>
              <w:tc>
                <w:tcPr>
                  <w:tcW w:w="433" w:type="pct"/>
                  <w:vAlign w:val="center"/>
                </w:tcPr>
                <w:p>
                  <w:pPr>
                    <w:adjustRightInd w:val="0"/>
                    <w:snapToGrid w:val="0"/>
                    <w:spacing w:line="320" w:lineRule="exact"/>
                    <w:jc w:val="center"/>
                    <w:rPr>
                      <w:szCs w:val="21"/>
                    </w:rPr>
                  </w:pPr>
                  <w:r>
                    <w:rPr>
                      <w:rFonts w:hint="eastAsia"/>
                      <w:szCs w:val="21"/>
                    </w:rPr>
                    <w:t>5</w:t>
                  </w:r>
                  <w:r>
                    <w:rPr>
                      <w:szCs w:val="21"/>
                    </w:rPr>
                    <w:t>.09</w:t>
                  </w:r>
                </w:p>
              </w:tc>
              <w:tc>
                <w:tcPr>
                  <w:tcW w:w="502" w:type="pct"/>
                  <w:vAlign w:val="center"/>
                </w:tcPr>
                <w:p>
                  <w:pPr>
                    <w:adjustRightInd w:val="0"/>
                    <w:snapToGrid w:val="0"/>
                    <w:spacing w:line="320" w:lineRule="exact"/>
                    <w:jc w:val="center"/>
                    <w:rPr>
                      <w:szCs w:val="21"/>
                    </w:rPr>
                  </w:pPr>
                  <w:r>
                    <w:rPr>
                      <w:rFonts w:hint="eastAsia"/>
                      <w:szCs w:val="21"/>
                    </w:rPr>
                    <w:t>4</w:t>
                  </w:r>
                  <w:r>
                    <w:rPr>
                      <w:szCs w:val="21"/>
                    </w:rPr>
                    <w:t>.7</w:t>
                  </w:r>
                </w:p>
              </w:tc>
              <w:tc>
                <w:tcPr>
                  <w:tcW w:w="534" w:type="pct"/>
                </w:tcPr>
                <w:p>
                  <w:pPr>
                    <w:adjustRightInd w:val="0"/>
                    <w:snapToGrid w:val="0"/>
                    <w:spacing w:line="320" w:lineRule="exact"/>
                    <w:jc w:val="center"/>
                    <w:rPr>
                      <w:szCs w:val="21"/>
                    </w:rPr>
                  </w:pPr>
                  <w:r>
                    <w:rPr>
                      <w:rFonts w:hint="eastAsia"/>
                      <w:szCs w:val="21"/>
                    </w:rPr>
                    <w:t>＜0</w:t>
                  </w:r>
                  <w:r>
                    <w:rPr>
                      <w:szCs w:val="21"/>
                    </w:rPr>
                    <w:t>.01</w:t>
                  </w:r>
                </w:p>
              </w:tc>
              <w:tc>
                <w:tcPr>
                  <w:tcW w:w="454" w:type="pct"/>
                  <w:vAlign w:val="center"/>
                </w:tcPr>
                <w:p>
                  <w:pPr>
                    <w:adjustRightInd w:val="0"/>
                    <w:snapToGrid w:val="0"/>
                    <w:spacing w:line="320" w:lineRule="exact"/>
                    <w:jc w:val="center"/>
                    <w:rPr>
                      <w:szCs w:val="21"/>
                    </w:rPr>
                  </w:pPr>
                  <w:r>
                    <w:rPr>
                      <w:rFonts w:hint="eastAsia"/>
                      <w:szCs w:val="21"/>
                    </w:rPr>
                    <w:t>0</w:t>
                  </w: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1178" w:type="pct"/>
                  <w:gridSpan w:val="2"/>
                  <w:vAlign w:val="center"/>
                </w:tcPr>
                <w:p>
                  <w:pPr>
                    <w:adjustRightInd w:val="0"/>
                    <w:snapToGrid w:val="0"/>
                    <w:spacing w:line="320" w:lineRule="exact"/>
                    <w:jc w:val="center"/>
                    <w:rPr>
                      <w:szCs w:val="21"/>
                    </w:rPr>
                  </w:pPr>
                  <w:r>
                    <w:rPr>
                      <w:szCs w:val="21"/>
                    </w:rPr>
                    <w:t>平均值</w:t>
                  </w:r>
                </w:p>
              </w:tc>
              <w:tc>
                <w:tcPr>
                  <w:tcW w:w="432" w:type="pct"/>
                  <w:vAlign w:val="center"/>
                </w:tcPr>
                <w:p>
                  <w:pPr>
                    <w:adjustRightInd w:val="0"/>
                    <w:snapToGrid w:val="0"/>
                    <w:spacing w:line="320" w:lineRule="exact"/>
                    <w:jc w:val="center"/>
                    <w:rPr>
                      <w:szCs w:val="21"/>
                    </w:rPr>
                  </w:pPr>
                  <w:r>
                    <w:rPr>
                      <w:rFonts w:hint="eastAsia"/>
                      <w:szCs w:val="21"/>
                    </w:rPr>
                    <w:t>7</w:t>
                  </w:r>
                  <w:r>
                    <w:rPr>
                      <w:szCs w:val="21"/>
                    </w:rPr>
                    <w:t>.96</w:t>
                  </w:r>
                </w:p>
              </w:tc>
              <w:tc>
                <w:tcPr>
                  <w:tcW w:w="518" w:type="pct"/>
                  <w:vAlign w:val="center"/>
                </w:tcPr>
                <w:p>
                  <w:pPr>
                    <w:adjustRightInd w:val="0"/>
                    <w:snapToGrid w:val="0"/>
                    <w:spacing w:line="320" w:lineRule="exact"/>
                    <w:jc w:val="center"/>
                    <w:rPr>
                      <w:szCs w:val="21"/>
                    </w:rPr>
                  </w:pPr>
                  <w:r>
                    <w:rPr>
                      <w:rFonts w:hint="eastAsia"/>
                      <w:szCs w:val="21"/>
                    </w:rPr>
                    <w:t>0</w:t>
                  </w:r>
                  <w:r>
                    <w:rPr>
                      <w:szCs w:val="21"/>
                    </w:rPr>
                    <w:t>.34</w:t>
                  </w:r>
                </w:p>
              </w:tc>
              <w:tc>
                <w:tcPr>
                  <w:tcW w:w="518" w:type="pct"/>
                  <w:vAlign w:val="center"/>
                </w:tcPr>
                <w:p>
                  <w:pPr>
                    <w:adjustRightInd w:val="0"/>
                    <w:snapToGrid w:val="0"/>
                    <w:spacing w:line="320" w:lineRule="exact"/>
                    <w:jc w:val="center"/>
                    <w:rPr>
                      <w:szCs w:val="21"/>
                    </w:rPr>
                  </w:pPr>
                  <w:r>
                    <w:rPr>
                      <w:rFonts w:hint="eastAsia"/>
                      <w:szCs w:val="21"/>
                    </w:rPr>
                    <w:t>2</w:t>
                  </w:r>
                  <w:r>
                    <w:rPr>
                      <w:szCs w:val="21"/>
                    </w:rPr>
                    <w:t>0</w:t>
                  </w:r>
                </w:p>
              </w:tc>
              <w:tc>
                <w:tcPr>
                  <w:tcW w:w="431" w:type="pct"/>
                  <w:vAlign w:val="center"/>
                </w:tcPr>
                <w:p>
                  <w:pPr>
                    <w:adjustRightInd w:val="0"/>
                    <w:snapToGrid w:val="0"/>
                    <w:spacing w:line="320" w:lineRule="exact"/>
                    <w:jc w:val="center"/>
                    <w:rPr>
                      <w:szCs w:val="21"/>
                    </w:rPr>
                  </w:pPr>
                  <w:r>
                    <w:rPr>
                      <w:rFonts w:hint="eastAsia"/>
                      <w:szCs w:val="21"/>
                    </w:rPr>
                    <w:t>3</w:t>
                  </w:r>
                  <w:r>
                    <w:rPr>
                      <w:szCs w:val="21"/>
                    </w:rPr>
                    <w:t>.5</w:t>
                  </w:r>
                </w:p>
              </w:tc>
              <w:tc>
                <w:tcPr>
                  <w:tcW w:w="433" w:type="pct"/>
                  <w:vAlign w:val="center"/>
                </w:tcPr>
                <w:p>
                  <w:pPr>
                    <w:adjustRightInd w:val="0"/>
                    <w:snapToGrid w:val="0"/>
                    <w:spacing w:line="320" w:lineRule="exact"/>
                    <w:jc w:val="center"/>
                    <w:rPr>
                      <w:szCs w:val="21"/>
                    </w:rPr>
                  </w:pPr>
                  <w:r>
                    <w:rPr>
                      <w:rFonts w:hint="eastAsia"/>
                      <w:szCs w:val="21"/>
                    </w:rPr>
                    <w:t>5</w:t>
                  </w:r>
                  <w:r>
                    <w:rPr>
                      <w:szCs w:val="21"/>
                    </w:rPr>
                    <w:t>.33</w:t>
                  </w:r>
                </w:p>
              </w:tc>
              <w:tc>
                <w:tcPr>
                  <w:tcW w:w="502" w:type="pct"/>
                  <w:vAlign w:val="center"/>
                </w:tcPr>
                <w:p>
                  <w:pPr>
                    <w:adjustRightInd w:val="0"/>
                    <w:snapToGrid w:val="0"/>
                    <w:spacing w:line="320" w:lineRule="exact"/>
                    <w:jc w:val="center"/>
                    <w:rPr>
                      <w:szCs w:val="21"/>
                    </w:rPr>
                  </w:pPr>
                  <w:r>
                    <w:rPr>
                      <w:rFonts w:hint="eastAsia"/>
                      <w:szCs w:val="21"/>
                    </w:rPr>
                    <w:t>4</w:t>
                  </w:r>
                  <w:r>
                    <w:rPr>
                      <w:szCs w:val="21"/>
                    </w:rPr>
                    <w:t>.3</w:t>
                  </w:r>
                </w:p>
              </w:tc>
              <w:tc>
                <w:tcPr>
                  <w:tcW w:w="534" w:type="pct"/>
                  <w:vAlign w:val="center"/>
                </w:tcPr>
                <w:p>
                  <w:pPr>
                    <w:adjustRightInd w:val="0"/>
                    <w:snapToGrid w:val="0"/>
                    <w:spacing w:line="320" w:lineRule="exact"/>
                    <w:jc w:val="center"/>
                    <w:rPr>
                      <w:szCs w:val="21"/>
                    </w:rPr>
                  </w:pPr>
                  <w:r>
                    <w:rPr>
                      <w:rFonts w:hint="eastAsia"/>
                      <w:szCs w:val="21"/>
                    </w:rPr>
                    <w:t>＜0</w:t>
                  </w:r>
                  <w:r>
                    <w:rPr>
                      <w:szCs w:val="21"/>
                    </w:rPr>
                    <w:t>.01</w:t>
                  </w:r>
                </w:p>
              </w:tc>
              <w:tc>
                <w:tcPr>
                  <w:tcW w:w="454" w:type="pct"/>
                </w:tcPr>
                <w:p>
                  <w:pPr>
                    <w:adjustRightInd w:val="0"/>
                    <w:snapToGrid w:val="0"/>
                    <w:spacing w:line="320" w:lineRule="exact"/>
                    <w:jc w:val="center"/>
                    <w:rPr>
                      <w:szCs w:val="21"/>
                    </w:rPr>
                  </w:pPr>
                  <w:r>
                    <w:rPr>
                      <w:rFonts w:hint="eastAsia"/>
                      <w:szCs w:val="21"/>
                    </w:rPr>
                    <w:t>0</w:t>
                  </w: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1178" w:type="pct"/>
                  <w:gridSpan w:val="2"/>
                  <w:vAlign w:val="center"/>
                </w:tcPr>
                <w:p>
                  <w:pPr>
                    <w:adjustRightInd w:val="0"/>
                    <w:snapToGrid w:val="0"/>
                    <w:spacing w:line="320" w:lineRule="exact"/>
                    <w:jc w:val="center"/>
                    <w:rPr>
                      <w:szCs w:val="21"/>
                    </w:rPr>
                  </w:pPr>
                  <w:r>
                    <w:rPr>
                      <w:rFonts w:hint="eastAsia" w:ascii="宋体" w:hAnsi="宋体" w:cs="宋体"/>
                      <w:szCs w:val="21"/>
                    </w:rPr>
                    <w:t>Ⅲ</w:t>
                  </w:r>
                  <w:r>
                    <w:rPr>
                      <w:spacing w:val="-4"/>
                      <w:szCs w:val="21"/>
                    </w:rPr>
                    <w:t>类标准值</w:t>
                  </w:r>
                </w:p>
              </w:tc>
              <w:tc>
                <w:tcPr>
                  <w:tcW w:w="432" w:type="pct"/>
                  <w:vAlign w:val="center"/>
                </w:tcPr>
                <w:p>
                  <w:pPr>
                    <w:adjustRightInd w:val="0"/>
                    <w:snapToGrid w:val="0"/>
                    <w:spacing w:line="320" w:lineRule="exact"/>
                    <w:jc w:val="center"/>
                    <w:rPr>
                      <w:szCs w:val="21"/>
                    </w:rPr>
                  </w:pPr>
                  <w:r>
                    <w:rPr>
                      <w:szCs w:val="21"/>
                    </w:rPr>
                    <w:t>6~9</w:t>
                  </w:r>
                </w:p>
              </w:tc>
              <w:tc>
                <w:tcPr>
                  <w:tcW w:w="518" w:type="pct"/>
                  <w:vAlign w:val="center"/>
                </w:tcPr>
                <w:p>
                  <w:pPr>
                    <w:adjustRightInd w:val="0"/>
                    <w:snapToGrid w:val="0"/>
                    <w:spacing w:line="320" w:lineRule="exact"/>
                    <w:jc w:val="center"/>
                    <w:rPr>
                      <w:szCs w:val="21"/>
                    </w:rPr>
                  </w:pPr>
                  <w:r>
                    <w:rPr>
                      <w:kern w:val="0"/>
                      <w:szCs w:val="21"/>
                    </w:rPr>
                    <w:t>≤1.0</w:t>
                  </w:r>
                </w:p>
              </w:tc>
              <w:tc>
                <w:tcPr>
                  <w:tcW w:w="518" w:type="pct"/>
                  <w:vAlign w:val="center"/>
                </w:tcPr>
                <w:p>
                  <w:pPr>
                    <w:adjustRightInd w:val="0"/>
                    <w:snapToGrid w:val="0"/>
                    <w:spacing w:line="320" w:lineRule="exact"/>
                    <w:jc w:val="center"/>
                    <w:rPr>
                      <w:kern w:val="0"/>
                      <w:szCs w:val="21"/>
                    </w:rPr>
                  </w:pPr>
                  <w:r>
                    <w:rPr>
                      <w:kern w:val="0"/>
                      <w:szCs w:val="21"/>
                    </w:rPr>
                    <w:t>≤20</w:t>
                  </w:r>
                </w:p>
              </w:tc>
              <w:tc>
                <w:tcPr>
                  <w:tcW w:w="431" w:type="pct"/>
                  <w:vAlign w:val="center"/>
                </w:tcPr>
                <w:p>
                  <w:pPr>
                    <w:adjustRightInd w:val="0"/>
                    <w:snapToGrid w:val="0"/>
                    <w:spacing w:line="320" w:lineRule="exact"/>
                    <w:jc w:val="center"/>
                    <w:rPr>
                      <w:szCs w:val="21"/>
                    </w:rPr>
                  </w:pPr>
                  <w:r>
                    <w:rPr>
                      <w:kern w:val="0"/>
                      <w:szCs w:val="21"/>
                    </w:rPr>
                    <w:t>≤4</w:t>
                  </w:r>
                </w:p>
              </w:tc>
              <w:tc>
                <w:tcPr>
                  <w:tcW w:w="433" w:type="pct"/>
                  <w:vAlign w:val="center"/>
                </w:tcPr>
                <w:p>
                  <w:pPr>
                    <w:adjustRightInd w:val="0"/>
                    <w:snapToGrid w:val="0"/>
                    <w:spacing w:line="320" w:lineRule="exact"/>
                    <w:jc w:val="center"/>
                    <w:rPr>
                      <w:szCs w:val="21"/>
                    </w:rPr>
                  </w:pPr>
                  <w:r>
                    <w:rPr>
                      <w:kern w:val="0"/>
                      <w:szCs w:val="21"/>
                    </w:rPr>
                    <w:t>≥5</w:t>
                  </w:r>
                </w:p>
              </w:tc>
              <w:tc>
                <w:tcPr>
                  <w:tcW w:w="502" w:type="pct"/>
                  <w:vAlign w:val="center"/>
                </w:tcPr>
                <w:p>
                  <w:pPr>
                    <w:adjustRightInd w:val="0"/>
                    <w:snapToGrid w:val="0"/>
                    <w:spacing w:line="320" w:lineRule="exact"/>
                    <w:jc w:val="center"/>
                    <w:rPr>
                      <w:szCs w:val="21"/>
                    </w:rPr>
                  </w:pPr>
                  <w:r>
                    <w:rPr>
                      <w:kern w:val="0"/>
                      <w:szCs w:val="21"/>
                    </w:rPr>
                    <w:t>≤6</w:t>
                  </w:r>
                </w:p>
              </w:tc>
              <w:tc>
                <w:tcPr>
                  <w:tcW w:w="534" w:type="pct"/>
                  <w:vAlign w:val="center"/>
                </w:tcPr>
                <w:p>
                  <w:pPr>
                    <w:adjustRightInd w:val="0"/>
                    <w:snapToGrid w:val="0"/>
                    <w:spacing w:line="320" w:lineRule="exact"/>
                    <w:jc w:val="center"/>
                    <w:rPr>
                      <w:szCs w:val="21"/>
                    </w:rPr>
                  </w:pPr>
                  <w:r>
                    <w:rPr>
                      <w:kern w:val="0"/>
                      <w:szCs w:val="21"/>
                    </w:rPr>
                    <w:t>≤0.5</w:t>
                  </w:r>
                </w:p>
              </w:tc>
              <w:tc>
                <w:tcPr>
                  <w:tcW w:w="454" w:type="pct"/>
                  <w:vAlign w:val="center"/>
                </w:tcPr>
                <w:p>
                  <w:pPr>
                    <w:adjustRightInd w:val="0"/>
                    <w:snapToGrid w:val="0"/>
                    <w:spacing w:line="320" w:lineRule="exact"/>
                    <w:jc w:val="center"/>
                    <w:rPr>
                      <w:szCs w:val="21"/>
                    </w:rPr>
                  </w:pPr>
                  <w:r>
                    <w:rPr>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jc w:val="center"/>
              </w:trPr>
              <w:tc>
                <w:tcPr>
                  <w:tcW w:w="1178" w:type="pct"/>
                  <w:gridSpan w:val="2"/>
                  <w:vAlign w:val="center"/>
                </w:tcPr>
                <w:p>
                  <w:pPr>
                    <w:adjustRightInd w:val="0"/>
                    <w:snapToGrid w:val="0"/>
                    <w:spacing w:line="320" w:lineRule="exact"/>
                    <w:jc w:val="center"/>
                    <w:rPr>
                      <w:szCs w:val="21"/>
                    </w:rPr>
                  </w:pPr>
                  <w:r>
                    <w:rPr>
                      <w:szCs w:val="21"/>
                    </w:rPr>
                    <w:t>水质类别</w:t>
                  </w:r>
                </w:p>
              </w:tc>
              <w:tc>
                <w:tcPr>
                  <w:tcW w:w="432" w:type="pct"/>
                  <w:vAlign w:val="center"/>
                </w:tcPr>
                <w:p>
                  <w:pPr>
                    <w:adjustRightInd w:val="0"/>
                    <w:snapToGrid w:val="0"/>
                    <w:spacing w:line="320" w:lineRule="exact"/>
                    <w:jc w:val="center"/>
                    <w:rPr>
                      <w:spacing w:val="-4"/>
                      <w:szCs w:val="21"/>
                    </w:rPr>
                  </w:pPr>
                  <w:r>
                    <w:rPr>
                      <w:rFonts w:hint="eastAsia" w:ascii="宋体" w:hAnsi="宋体" w:cs="宋体"/>
                      <w:szCs w:val="21"/>
                    </w:rPr>
                    <w:t>Ⅰ</w:t>
                  </w:r>
                </w:p>
              </w:tc>
              <w:tc>
                <w:tcPr>
                  <w:tcW w:w="518" w:type="pct"/>
                  <w:vAlign w:val="center"/>
                </w:tcPr>
                <w:p>
                  <w:pPr>
                    <w:adjustRightInd w:val="0"/>
                    <w:snapToGrid w:val="0"/>
                    <w:spacing w:line="320" w:lineRule="exact"/>
                    <w:jc w:val="center"/>
                    <w:rPr>
                      <w:szCs w:val="21"/>
                    </w:rPr>
                  </w:pPr>
                  <w:r>
                    <w:rPr>
                      <w:rFonts w:hint="eastAsia" w:ascii="宋体" w:hAnsi="宋体" w:cs="宋体"/>
                      <w:szCs w:val="21"/>
                    </w:rPr>
                    <w:t>Ⅱ</w:t>
                  </w:r>
                </w:p>
              </w:tc>
              <w:tc>
                <w:tcPr>
                  <w:tcW w:w="518" w:type="pct"/>
                  <w:vAlign w:val="center"/>
                </w:tcPr>
                <w:p>
                  <w:pPr>
                    <w:adjustRightInd w:val="0"/>
                    <w:snapToGrid w:val="0"/>
                    <w:spacing w:line="320" w:lineRule="exact"/>
                    <w:jc w:val="center"/>
                    <w:rPr>
                      <w:szCs w:val="21"/>
                    </w:rPr>
                  </w:pPr>
                  <w:r>
                    <w:rPr>
                      <w:rFonts w:hint="eastAsia" w:ascii="宋体" w:hAnsi="宋体" w:cs="宋体"/>
                      <w:szCs w:val="21"/>
                    </w:rPr>
                    <w:t>Ⅲ</w:t>
                  </w:r>
                </w:p>
              </w:tc>
              <w:tc>
                <w:tcPr>
                  <w:tcW w:w="431" w:type="pct"/>
                  <w:vAlign w:val="center"/>
                </w:tcPr>
                <w:p>
                  <w:pPr>
                    <w:adjustRightInd w:val="0"/>
                    <w:snapToGrid w:val="0"/>
                    <w:spacing w:line="320" w:lineRule="exact"/>
                    <w:jc w:val="center"/>
                    <w:rPr>
                      <w:szCs w:val="21"/>
                    </w:rPr>
                  </w:pPr>
                  <w:r>
                    <w:rPr>
                      <w:rFonts w:hint="eastAsia" w:ascii="宋体" w:hAnsi="宋体" w:cs="宋体"/>
                      <w:szCs w:val="21"/>
                    </w:rPr>
                    <w:t>Ⅲ</w:t>
                  </w:r>
                </w:p>
              </w:tc>
              <w:tc>
                <w:tcPr>
                  <w:tcW w:w="433" w:type="pct"/>
                  <w:vAlign w:val="center"/>
                </w:tcPr>
                <w:p>
                  <w:pPr>
                    <w:adjustRightInd w:val="0"/>
                    <w:snapToGrid w:val="0"/>
                    <w:spacing w:line="320" w:lineRule="exact"/>
                    <w:jc w:val="center"/>
                    <w:rPr>
                      <w:szCs w:val="21"/>
                    </w:rPr>
                  </w:pPr>
                  <w:r>
                    <w:rPr>
                      <w:rFonts w:hint="eastAsia" w:ascii="宋体" w:hAnsi="宋体" w:cs="宋体"/>
                      <w:szCs w:val="21"/>
                    </w:rPr>
                    <w:t>Ⅲ</w:t>
                  </w:r>
                </w:p>
              </w:tc>
              <w:tc>
                <w:tcPr>
                  <w:tcW w:w="502" w:type="pct"/>
                  <w:vAlign w:val="center"/>
                </w:tcPr>
                <w:p>
                  <w:pPr>
                    <w:adjustRightInd w:val="0"/>
                    <w:snapToGrid w:val="0"/>
                    <w:spacing w:line="320" w:lineRule="exact"/>
                    <w:jc w:val="center"/>
                    <w:rPr>
                      <w:szCs w:val="21"/>
                    </w:rPr>
                  </w:pPr>
                  <w:r>
                    <w:rPr>
                      <w:rFonts w:hint="eastAsia" w:ascii="宋体" w:hAnsi="宋体" w:cs="宋体"/>
                      <w:szCs w:val="21"/>
                    </w:rPr>
                    <w:t>Ⅲ</w:t>
                  </w:r>
                </w:p>
              </w:tc>
              <w:tc>
                <w:tcPr>
                  <w:tcW w:w="534" w:type="pct"/>
                  <w:vAlign w:val="center"/>
                </w:tcPr>
                <w:p>
                  <w:pPr>
                    <w:adjustRightInd w:val="0"/>
                    <w:snapToGrid w:val="0"/>
                    <w:spacing w:line="320" w:lineRule="exact"/>
                    <w:jc w:val="center"/>
                    <w:rPr>
                      <w:szCs w:val="21"/>
                    </w:rPr>
                  </w:pPr>
                  <w:r>
                    <w:rPr>
                      <w:rFonts w:hint="eastAsia" w:ascii="宋体" w:hAnsi="宋体" w:cs="宋体"/>
                      <w:szCs w:val="21"/>
                    </w:rPr>
                    <w:t>Ⅰ</w:t>
                  </w:r>
                </w:p>
              </w:tc>
              <w:tc>
                <w:tcPr>
                  <w:tcW w:w="454" w:type="pct"/>
                  <w:vAlign w:val="center"/>
                </w:tcPr>
                <w:p>
                  <w:pPr>
                    <w:adjustRightInd w:val="0"/>
                    <w:snapToGrid w:val="0"/>
                    <w:spacing w:line="320" w:lineRule="exact"/>
                    <w:jc w:val="center"/>
                    <w:rPr>
                      <w:szCs w:val="21"/>
                    </w:rPr>
                  </w:pPr>
                  <w:r>
                    <w:rPr>
                      <w:rFonts w:hint="eastAsia" w:ascii="宋体" w:hAnsi="宋体" w:cs="宋体"/>
                      <w:szCs w:val="21"/>
                    </w:rPr>
                    <w:t>Ⅲ</w:t>
                  </w:r>
                </w:p>
              </w:tc>
            </w:tr>
          </w:tbl>
          <w:p>
            <w:pPr>
              <w:spacing w:line="440" w:lineRule="exact"/>
              <w:ind w:firstLine="488" w:firstLineChars="200"/>
              <w:rPr>
                <w:sz w:val="24"/>
              </w:rPr>
            </w:pPr>
            <w:r>
              <w:rPr>
                <w:rFonts w:hint="eastAsia"/>
                <w:spacing w:val="2"/>
                <w:sz w:val="24"/>
              </w:rPr>
              <w:t>根据以上监测结果，对照《地表水环境质量标准》（G</w:t>
            </w:r>
            <w:r>
              <w:rPr>
                <w:spacing w:val="2"/>
                <w:sz w:val="24"/>
              </w:rPr>
              <w:t>B3838-2002</w:t>
            </w:r>
            <w:r>
              <w:rPr>
                <w:rFonts w:hint="eastAsia"/>
                <w:spacing w:val="2"/>
                <w:sz w:val="24"/>
              </w:rPr>
              <w:t>）有关标准限值，西沙河</w:t>
            </w:r>
            <w:r>
              <w:rPr>
                <w:sz w:val="24"/>
              </w:rPr>
              <w:t>水质监测项目均满足《地表水环境质量标准》（GB3838-2002）</w:t>
            </w:r>
            <w:r>
              <w:rPr>
                <w:rFonts w:hint="eastAsia" w:ascii="宋体" w:hAnsi="宋体" w:cs="宋体"/>
                <w:sz w:val="24"/>
              </w:rPr>
              <w:t>Ⅲ</w:t>
            </w:r>
            <w:r>
              <w:rPr>
                <w:sz w:val="24"/>
              </w:rPr>
              <w:t>类标准要求。</w:t>
            </w:r>
          </w:p>
          <w:p>
            <w:pPr>
              <w:pStyle w:val="8"/>
              <w:ind w:firstLine="0" w:firstLineChars="0"/>
              <w:jc w:val="center"/>
              <w:rPr>
                <w:b/>
                <w:szCs w:val="24"/>
                <w:lang w:val="en-US"/>
              </w:rPr>
            </w:pPr>
            <w:r>
              <w:rPr>
                <w:rFonts w:hint="eastAsia"/>
                <w:sz w:val="24"/>
                <w:lang w:val="en-US"/>
              </w:rPr>
              <mc:AlternateContent>
                <mc:Choice Requires="wps">
                  <w:drawing>
                    <wp:anchor distT="0" distB="0" distL="114300" distR="114300" simplePos="0" relativeHeight="251663360" behindDoc="0" locked="0" layoutInCell="1" allowOverlap="1">
                      <wp:simplePos x="0" y="0"/>
                      <wp:positionH relativeFrom="column">
                        <wp:posOffset>1510665</wp:posOffset>
                      </wp:positionH>
                      <wp:positionV relativeFrom="paragraph">
                        <wp:posOffset>2037715</wp:posOffset>
                      </wp:positionV>
                      <wp:extent cx="1076325" cy="691515"/>
                      <wp:effectExtent l="2540" t="0" r="0" b="0"/>
                      <wp:wrapNone/>
                      <wp:docPr id="251" name="Text Box 309"/>
                      <wp:cNvGraphicFramePr/>
                      <a:graphic xmlns:a="http://schemas.openxmlformats.org/drawingml/2006/main">
                        <a:graphicData uri="http://schemas.microsoft.com/office/word/2010/wordprocessingShape">
                          <wps:wsp>
                            <wps:cNvSpPr txBox="1">
                              <a:spLocks noChangeArrowheads="1"/>
                            </wps:cNvSpPr>
                            <wps:spPr bwMode="auto">
                              <a:xfrm>
                                <a:off x="0" y="0"/>
                                <a:ext cx="1076325" cy="691515"/>
                              </a:xfrm>
                              <a:prstGeom prst="rect">
                                <a:avLst/>
                              </a:prstGeom>
                              <a:noFill/>
                              <a:ln>
                                <a:noFill/>
                              </a:ln>
                            </wps:spPr>
                            <wps:txbx>
                              <w:txbxContent>
                                <w:p>
                                  <w:pPr>
                                    <w:jc w:val="center"/>
                                    <w:rPr>
                                      <w:b/>
                                      <w:bCs/>
                                      <w:color w:val="FFFF00"/>
                                    </w:rPr>
                                  </w:pPr>
                                  <w:r>
                                    <w:rPr>
                                      <w:rFonts w:hint="eastAsia"/>
                                      <w:b/>
                                      <w:bCs/>
                                      <w:color w:val="FFFF00"/>
                                    </w:rPr>
                                    <w:t>新厂区</w:t>
                                  </w:r>
                                </w:p>
                                <w:p>
                                  <w:pPr>
                                    <w:jc w:val="center"/>
                                    <w:rPr>
                                      <w:b/>
                                      <w:bCs/>
                                      <w:color w:val="FFFF00"/>
                                    </w:rPr>
                                  </w:pPr>
                                  <w:r>
                                    <w:rPr>
                                      <w:rFonts w:hint="eastAsia"/>
                                      <w:b/>
                                      <w:bCs/>
                                      <w:color w:val="FFFF00"/>
                                    </w:rPr>
                                    <w:t>（沙门厂区）</w:t>
                                  </w:r>
                                </w:p>
                              </w:txbxContent>
                            </wps:txbx>
                            <wps:bodyPr rot="0" vert="horz" wrap="square" lIns="91440" tIns="45720" rIns="91440" bIns="45720" anchor="t" anchorCtr="0" upright="1">
                              <a:noAutofit/>
                            </wps:bodyPr>
                          </wps:wsp>
                        </a:graphicData>
                      </a:graphic>
                    </wp:anchor>
                  </w:drawing>
                </mc:Choice>
                <mc:Fallback>
                  <w:pict>
                    <v:shape id="Text Box 309" o:spid="_x0000_s1026" o:spt="202" type="#_x0000_t202" style="position:absolute;left:0pt;margin-left:118.95pt;margin-top:160.45pt;height:54.45pt;width:84.75pt;z-index:251663360;mso-width-relative:page;mso-height-relative:page;" filled="f" stroked="f" coordsize="21600,21600" o:gfxdata="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ztYyvYAAAACwEAAA8AAAAAAAAAAQAgAAAA&#10;IgAAAGRycy9kb3ducmV2LnhtbFBLAQIUABQAAAAIAIdO4kCNMchrCwIAABgEAAAOAAAAAAAAAAEA&#10;IAAAACcBAABkcnMvZTJvRG9jLnhtbFBLBQYAAAAABgAGAFkBAACkBQAAAAA=&#10;">
                      <v:fill on="f" focussize="0,0"/>
                      <v:stroke on="f"/>
                      <v:imagedata o:title=""/>
                      <o:lock v:ext="edit" aspectratio="f"/>
                      <v:textbox>
                        <w:txbxContent>
                          <w:p>
                            <w:pPr>
                              <w:jc w:val="center"/>
                              <w:rPr>
                                <w:b/>
                                <w:bCs/>
                                <w:color w:val="FFFF00"/>
                              </w:rPr>
                            </w:pPr>
                            <w:r>
                              <w:rPr>
                                <w:rFonts w:hint="eastAsia"/>
                                <w:b/>
                                <w:bCs/>
                                <w:color w:val="FFFF00"/>
                              </w:rPr>
                              <w:t>新厂区</w:t>
                            </w:r>
                          </w:p>
                          <w:p>
                            <w:pPr>
                              <w:jc w:val="center"/>
                              <w:rPr>
                                <w:b/>
                                <w:bCs/>
                                <w:color w:val="FFFF00"/>
                              </w:rPr>
                            </w:pPr>
                            <w:r>
                              <w:rPr>
                                <w:rFonts w:hint="eastAsia"/>
                                <w:b/>
                                <w:bCs/>
                                <w:color w:val="FFFF00"/>
                              </w:rPr>
                              <w:t>（沙门厂区）</w:t>
                            </w:r>
                          </w:p>
                        </w:txbxContent>
                      </v:textbox>
                    </v:shape>
                  </w:pict>
                </mc:Fallback>
              </mc:AlternateContent>
            </w:r>
            <w:r>
              <w:rPr>
                <w:rFonts w:hint="eastAsia"/>
                <w:sz w:val="24"/>
                <w:lang w:val="en-US"/>
              </w:rPr>
              <mc:AlternateContent>
                <mc:Choice Requires="wps">
                  <w:drawing>
                    <wp:anchor distT="0" distB="0" distL="114300" distR="114300" simplePos="0" relativeHeight="251660288" behindDoc="0" locked="0" layoutInCell="1" allowOverlap="1">
                      <wp:simplePos x="0" y="0"/>
                      <wp:positionH relativeFrom="column">
                        <wp:posOffset>2653665</wp:posOffset>
                      </wp:positionH>
                      <wp:positionV relativeFrom="paragraph">
                        <wp:posOffset>1167765</wp:posOffset>
                      </wp:positionV>
                      <wp:extent cx="617220" cy="284480"/>
                      <wp:effectExtent l="2540" t="3175" r="0" b="0"/>
                      <wp:wrapNone/>
                      <wp:docPr id="249" name="Text Box 141"/>
                      <wp:cNvGraphicFramePr/>
                      <a:graphic xmlns:a="http://schemas.openxmlformats.org/drawingml/2006/main">
                        <a:graphicData uri="http://schemas.microsoft.com/office/word/2010/wordprocessingShape">
                          <wps:wsp>
                            <wps:cNvSpPr txBox="1">
                              <a:spLocks noChangeArrowheads="1"/>
                            </wps:cNvSpPr>
                            <wps:spPr bwMode="auto">
                              <a:xfrm>
                                <a:off x="0" y="0"/>
                                <a:ext cx="617220" cy="284480"/>
                              </a:xfrm>
                              <a:prstGeom prst="rect">
                                <a:avLst/>
                              </a:prstGeom>
                              <a:noFill/>
                              <a:ln>
                                <a:noFill/>
                              </a:ln>
                            </wps:spPr>
                            <wps:txbx>
                              <w:txbxContent>
                                <w:p>
                                  <w:pPr>
                                    <w:rPr>
                                      <w:color w:val="FFFF00"/>
                                      <w:sz w:val="18"/>
                                    </w:rPr>
                                  </w:pPr>
                                  <w:r>
                                    <w:rPr>
                                      <w:rFonts w:hint="eastAsia"/>
                                      <w:b/>
                                      <w:color w:val="FFFF00"/>
                                      <w:sz w:val="18"/>
                                    </w:rPr>
                                    <w:t>1</w:t>
                                  </w:r>
                                  <w:r>
                                    <w:rPr>
                                      <w:b/>
                                      <w:color w:val="FFFF00"/>
                                      <w:sz w:val="18"/>
                                    </w:rPr>
                                    <w:t>6</w:t>
                                  </w:r>
                                  <w:r>
                                    <w:rPr>
                                      <w:rFonts w:hint="eastAsia"/>
                                      <w:b/>
                                      <w:color w:val="FFFF00"/>
                                      <w:sz w:val="18"/>
                                    </w:rPr>
                                    <w:t>0</w:t>
                                  </w:r>
                                  <w:r>
                                    <w:rPr>
                                      <w:rFonts w:hint="eastAsia"/>
                                      <w:color w:val="FFFF00"/>
                                      <w:sz w:val="18"/>
                                    </w:rPr>
                                    <w:t>m</w:t>
                                  </w:r>
                                </w:p>
                              </w:txbxContent>
                            </wps:txbx>
                            <wps:bodyPr rot="0" vert="horz" wrap="square" lIns="91440" tIns="45720" rIns="91440" bIns="45720" anchor="t" anchorCtr="0" upright="1">
                              <a:noAutofit/>
                            </wps:bodyPr>
                          </wps:wsp>
                        </a:graphicData>
                      </a:graphic>
                    </wp:anchor>
                  </w:drawing>
                </mc:Choice>
                <mc:Fallback>
                  <w:pict>
                    <v:shape id="Text Box 141" o:spid="_x0000_s1026" o:spt="202" type="#_x0000_t202" style="position:absolute;left:0pt;margin-left:208.95pt;margin-top:91.95pt;height:22.4pt;width:48.6pt;z-index:251660288;mso-width-relative:page;mso-height-relative:page;" filled="f" stroked="f" coordsize="21600,21600" o:gfxdata="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3/CC7YAAAACwEAAA8AAAAAAAAAAQAgAAAAIgAA&#10;AGRycy9kb3ducmV2LnhtbFBLAQIUABQAAAAIAIdO4kDnQ0i6CAIAABcEAAAOAAAAAAAAAAEAIAAA&#10;ACcBAABkcnMvZTJvRG9jLnhtbFBLBQYAAAAABgAGAFkBAAChBQAAAAA=&#10;">
                      <v:fill on="f" focussize="0,0"/>
                      <v:stroke on="f"/>
                      <v:imagedata o:title=""/>
                      <o:lock v:ext="edit" aspectratio="f"/>
                      <v:textbox>
                        <w:txbxContent>
                          <w:p>
                            <w:pPr>
                              <w:rPr>
                                <w:color w:val="FFFF00"/>
                                <w:sz w:val="18"/>
                              </w:rPr>
                            </w:pPr>
                            <w:r>
                              <w:rPr>
                                <w:rFonts w:hint="eastAsia"/>
                                <w:b/>
                                <w:color w:val="FFFF00"/>
                                <w:sz w:val="18"/>
                              </w:rPr>
                              <w:t>1</w:t>
                            </w:r>
                            <w:r>
                              <w:rPr>
                                <w:b/>
                                <w:color w:val="FFFF00"/>
                                <w:sz w:val="18"/>
                              </w:rPr>
                              <w:t>6</w:t>
                            </w:r>
                            <w:r>
                              <w:rPr>
                                <w:rFonts w:hint="eastAsia"/>
                                <w:b/>
                                <w:color w:val="FFFF00"/>
                                <w:sz w:val="18"/>
                              </w:rPr>
                              <w:t>0</w:t>
                            </w:r>
                            <w:r>
                              <w:rPr>
                                <w:rFonts w:hint="eastAsia"/>
                                <w:color w:val="FFFF00"/>
                                <w:sz w:val="18"/>
                              </w:rPr>
                              <w:t>m</w:t>
                            </w:r>
                          </w:p>
                        </w:txbxContent>
                      </v:textbox>
                    </v:shape>
                  </w:pict>
                </mc:Fallback>
              </mc:AlternateContent>
            </w:r>
            <w:r>
              <w:rPr>
                <w:rFonts w:hint="eastAsia"/>
                <w:sz w:val="24"/>
                <w:lang w:val="en-US"/>
              </w:rPr>
              <mc:AlternateContent>
                <mc:Choice Requires="wps">
                  <w:drawing>
                    <wp:anchor distT="0" distB="0" distL="114300" distR="114300" simplePos="0" relativeHeight="251659264" behindDoc="0" locked="0" layoutInCell="1" allowOverlap="1">
                      <wp:simplePos x="0" y="0"/>
                      <wp:positionH relativeFrom="column">
                        <wp:posOffset>2416175</wp:posOffset>
                      </wp:positionH>
                      <wp:positionV relativeFrom="paragraph">
                        <wp:posOffset>1005205</wp:posOffset>
                      </wp:positionV>
                      <wp:extent cx="1208405" cy="777875"/>
                      <wp:effectExtent l="12700" t="50165" r="45720" b="10160"/>
                      <wp:wrapNone/>
                      <wp:docPr id="248" name="AutoShape 139"/>
                      <wp:cNvGraphicFramePr/>
                      <a:graphic xmlns:a="http://schemas.openxmlformats.org/drawingml/2006/main">
                        <a:graphicData uri="http://schemas.microsoft.com/office/word/2010/wordprocessingShape">
                          <wps:wsp>
                            <wps:cNvCnPr>
                              <a:cxnSpLocks noChangeShapeType="1"/>
                            </wps:cNvCnPr>
                            <wps:spPr bwMode="auto">
                              <a:xfrm flipV="1">
                                <a:off x="0" y="0"/>
                                <a:ext cx="1208405" cy="777875"/>
                              </a:xfrm>
                              <a:prstGeom prst="straightConnector1">
                                <a:avLst/>
                              </a:prstGeom>
                              <a:noFill/>
                              <a:ln w="9525">
                                <a:solidFill>
                                  <a:srgbClr val="FFFF00"/>
                                </a:solidFill>
                                <a:round/>
                                <a:tailEnd type="triangle" w="med" len="med"/>
                              </a:ln>
                            </wps:spPr>
                            <wps:bodyPr/>
                          </wps:wsp>
                        </a:graphicData>
                      </a:graphic>
                    </wp:anchor>
                  </w:drawing>
                </mc:Choice>
                <mc:Fallback>
                  <w:pict>
                    <v:shape id="AutoShape 139" o:spid="_x0000_s1026" o:spt="32" type="#_x0000_t32" style="position:absolute;left:0pt;flip:y;margin-left:190.25pt;margin-top:79.15pt;height:61.25pt;width:95.15pt;z-index:251659264;mso-width-relative:page;mso-height-relative:page;" filled="f" stroked="t" coordsize="21600,21600" o:gfxdata="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SLq9gAAAALAQAADwAAAAAAAAABACAAAAAiAAAAZHJzL2Rv&#10;d25yZXYueG1sUEsBAhQAFAAAAAgAh07iQOMf+SMBAgAA8wMAAA4AAAAAAAAAAQAgAAAAJwEAAGRy&#10;cy9lMm9Eb2MueG1sUEsFBgAAAAAGAAYAWQEAAJoFAAAAAA==&#10;">
                      <v:fill on="f" focussize="0,0"/>
                      <v:stroke color="#FFFF00" joinstyle="round" endarrow="block"/>
                      <v:imagedata o:title=""/>
                      <o:lock v:ext="edit" aspectratio="f"/>
                    </v:shape>
                  </w:pict>
                </mc:Fallback>
              </mc:AlternateContent>
            </w:r>
            <w:r>
              <w:rPr>
                <w:rFonts w:hint="eastAsia"/>
                <w:sz w:val="24"/>
                <w:lang w:val="en-US"/>
              </w:rPr>
              <mc:AlternateContent>
                <mc:Choice Requires="wps">
                  <w:drawing>
                    <wp:anchor distT="0" distB="0" distL="114300" distR="114300" simplePos="0" relativeHeight="251661312" behindDoc="0" locked="0" layoutInCell="1" allowOverlap="1">
                      <wp:simplePos x="0" y="0"/>
                      <wp:positionH relativeFrom="column">
                        <wp:posOffset>3959860</wp:posOffset>
                      </wp:positionH>
                      <wp:positionV relativeFrom="paragraph">
                        <wp:posOffset>1983740</wp:posOffset>
                      </wp:positionV>
                      <wp:extent cx="701040" cy="289560"/>
                      <wp:effectExtent l="337185" t="1057275" r="9525" b="5715"/>
                      <wp:wrapNone/>
                      <wp:docPr id="247" name="AutoShape 143"/>
                      <wp:cNvGraphicFramePr/>
                      <a:graphic xmlns:a="http://schemas.openxmlformats.org/drawingml/2006/main">
                        <a:graphicData uri="http://schemas.microsoft.com/office/word/2010/wordprocessingShape">
                          <wps:wsp>
                            <wps:cNvSpPr>
                              <a:spLocks noChangeArrowheads="1"/>
                            </wps:cNvSpPr>
                            <wps:spPr bwMode="auto">
                              <a:xfrm>
                                <a:off x="0" y="0"/>
                                <a:ext cx="701040" cy="289560"/>
                              </a:xfrm>
                              <a:prstGeom prst="wedgeRectCallout">
                                <a:avLst>
                                  <a:gd name="adj1" fmla="val -92208"/>
                                  <a:gd name="adj2" fmla="val -391227"/>
                                </a:avLst>
                              </a:prstGeom>
                              <a:solidFill>
                                <a:srgbClr val="FFFFFF">
                                  <a:alpha val="20000"/>
                                </a:srgbClr>
                              </a:solidFill>
                              <a:ln w="9525">
                                <a:solidFill>
                                  <a:srgbClr val="000000"/>
                                </a:solidFill>
                                <a:miter lim="800000"/>
                              </a:ln>
                            </wps:spPr>
                            <wps:txbx>
                              <w:txbxContent>
                                <w:p>
                                  <w:pPr>
                                    <w:rPr>
                                      <w:b/>
                                      <w:color w:val="FF0000"/>
                                      <w:sz w:val="18"/>
                                    </w:rPr>
                                  </w:pPr>
                                  <w:r>
                                    <w:rPr>
                                      <w:rFonts w:hint="eastAsia"/>
                                      <w:b/>
                                      <w:color w:val="FF0000"/>
                                      <w:sz w:val="18"/>
                                    </w:rPr>
                                    <w:t>监测断面</w:t>
                                  </w:r>
                                </w:p>
                              </w:txbxContent>
                            </wps:txbx>
                            <wps:bodyPr rot="0" vert="horz" wrap="square" lIns="91440" tIns="45720" rIns="91440" bIns="45720" anchor="t" anchorCtr="0" upright="1">
                              <a:noAutofit/>
                            </wps:bodyPr>
                          </wps:wsp>
                        </a:graphicData>
                      </a:graphic>
                    </wp:anchor>
                  </w:drawing>
                </mc:Choice>
                <mc:Fallback>
                  <w:pict>
                    <v:shape id="AutoShape 143" o:spid="_x0000_s1026" o:spt="61" type="#_x0000_t61" style="position:absolute;left:0pt;margin-left:311.8pt;margin-top:156.2pt;height:22.8pt;width:55.2pt;z-index:251661312;mso-width-relative:page;mso-height-relative:page;" fillcolor="#FFFFFF" filled="t" stroked="t" coordsize="21600,21600" o:gfxdata="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p2tSPdAAAACwEAAA8AAAAAAAAAAQAgAAAAIgAAAGRycy9kb3du&#10;cmV2LnhtbFBLAQIUABQAAAAIAIdO4kDUOEx0bAIAAAEFAAAOAAAAAAAAAAEAIAAAACwBAABkcnMv&#10;ZTJvRG9jLnhtbFBLBQYAAAAABgAGAFkBAAAKBgAAAAA=&#10;" adj="-9117,-73705">
                      <v:fill on="t" opacity="13107f" focussize="0,0"/>
                      <v:stroke color="#000000" miterlimit="8" joinstyle="miter"/>
                      <v:imagedata o:title=""/>
                      <o:lock v:ext="edit" aspectratio="f"/>
                      <v:textbox>
                        <w:txbxContent>
                          <w:p>
                            <w:pPr>
                              <w:rPr>
                                <w:b/>
                                <w:color w:val="FF0000"/>
                                <w:sz w:val="18"/>
                              </w:rPr>
                            </w:pPr>
                            <w:r>
                              <w:rPr>
                                <w:rFonts w:hint="eastAsia"/>
                                <w:b/>
                                <w:color w:val="FF0000"/>
                                <w:sz w:val="18"/>
                              </w:rPr>
                              <w:t>监测断面</w:t>
                            </w:r>
                          </w:p>
                        </w:txbxContent>
                      </v:textbox>
                    </v:shape>
                  </w:pict>
                </mc:Fallback>
              </mc:AlternateContent>
            </w:r>
            <w:r>
              <w:rPr>
                <w:rFonts w:hint="eastAsia" w:ascii="宋体" w:hAnsi="宋体" w:cs="宋体"/>
                <w:b/>
                <w:kern w:val="0"/>
                <w:sz w:val="24"/>
              </w:rPr>
              <w:drawing>
                <wp:anchor distT="0" distB="0" distL="114300" distR="114300" simplePos="0" relativeHeight="251662336" behindDoc="0" locked="0" layoutInCell="1" allowOverlap="1">
                  <wp:simplePos x="0" y="0"/>
                  <wp:positionH relativeFrom="column">
                    <wp:posOffset>4923155</wp:posOffset>
                  </wp:positionH>
                  <wp:positionV relativeFrom="paragraph">
                    <wp:posOffset>88265</wp:posOffset>
                  </wp:positionV>
                  <wp:extent cx="247650" cy="421640"/>
                  <wp:effectExtent l="19050" t="19050" r="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7650" cy="421640"/>
                          </a:xfrm>
                          <a:prstGeom prst="rect">
                            <a:avLst/>
                          </a:prstGeom>
                          <a:noFill/>
                          <a:ln w="9525">
                            <a:solidFill>
                              <a:srgbClr val="000000"/>
                            </a:solidFill>
                            <a:miter lim="800000"/>
                            <a:headEnd/>
                            <a:tailEnd/>
                          </a:ln>
                        </pic:spPr>
                      </pic:pic>
                    </a:graphicData>
                  </a:graphic>
                </wp:anchor>
              </w:drawing>
            </w:r>
            <w:r>
              <w:drawing>
                <wp:inline distT="0" distB="0" distL="0" distR="0">
                  <wp:extent cx="5260340" cy="378079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0340" cy="3780790"/>
                          </a:xfrm>
                          <a:prstGeom prst="rect">
                            <a:avLst/>
                          </a:prstGeom>
                          <a:noFill/>
                          <a:ln>
                            <a:noFill/>
                          </a:ln>
                        </pic:spPr>
                      </pic:pic>
                    </a:graphicData>
                  </a:graphic>
                </wp:inline>
              </w:drawing>
            </w:r>
            <w:r>
              <w:rPr>
                <w:rFonts w:hint="eastAsia"/>
                <w:b/>
                <w:szCs w:val="24"/>
                <w:lang w:val="en-US"/>
              </w:rPr>
              <w:t>图3-1 新厂区地表水监测断面示意图</w:t>
            </w:r>
          </w:p>
          <w:p>
            <w:pPr>
              <w:adjustRightInd w:val="0"/>
              <w:snapToGrid w:val="0"/>
              <w:spacing w:line="440" w:lineRule="exact"/>
              <w:jc w:val="left"/>
              <w:rPr>
                <w:rFonts w:hAnsi="宋体"/>
                <w:b/>
                <w:kern w:val="0"/>
                <w:sz w:val="24"/>
              </w:rPr>
            </w:pPr>
            <w:r>
              <w:rPr>
                <w:b/>
                <w:kern w:val="0"/>
                <w:sz w:val="24"/>
              </w:rPr>
              <w:t>3</w:t>
            </w:r>
            <w:r>
              <w:rPr>
                <w:rFonts w:hAnsi="宋体"/>
                <w:b/>
                <w:kern w:val="0"/>
                <w:sz w:val="24"/>
              </w:rPr>
              <w:t>、声环境</w:t>
            </w:r>
          </w:p>
          <w:p>
            <w:pPr>
              <w:snapToGrid w:val="0"/>
              <w:spacing w:line="440" w:lineRule="exact"/>
              <w:ind w:firstLine="480" w:firstLineChars="200"/>
            </w:pPr>
            <w:r>
              <w:rPr>
                <w:rFonts w:hint="eastAsia"/>
                <w:sz w:val="24"/>
                <w:szCs w:val="32"/>
              </w:rPr>
              <w:t>本</w:t>
            </w:r>
            <w:r>
              <w:rPr>
                <w:rFonts w:hint="eastAsia"/>
                <w:sz w:val="24"/>
              </w:rPr>
              <w:t>项目新厂区厂界外50m范围内均无声环境保护目标，可不开展声环境现状调查</w:t>
            </w:r>
            <w:r>
              <w:rPr>
                <w:rFonts w:hint="eastAsia"/>
              </w:rPr>
              <w:t>。</w:t>
            </w:r>
          </w:p>
          <w:p>
            <w:pPr>
              <w:snapToGrid w:val="0"/>
              <w:spacing w:line="440" w:lineRule="exact"/>
              <w:rPr>
                <w:b/>
                <w:sz w:val="24"/>
              </w:rPr>
            </w:pPr>
            <w:r>
              <w:rPr>
                <w:b/>
                <w:sz w:val="24"/>
              </w:rPr>
              <w:t>4</w:t>
            </w:r>
            <w:r>
              <w:rPr>
                <w:rFonts w:hint="eastAsia"/>
                <w:b/>
                <w:sz w:val="24"/>
              </w:rPr>
              <w:t>、土壤、地下水环境</w:t>
            </w:r>
          </w:p>
          <w:p>
            <w:pPr>
              <w:snapToGrid w:val="0"/>
              <w:spacing w:line="440" w:lineRule="exact"/>
              <w:ind w:firstLine="480" w:firstLineChars="200"/>
              <w:rPr>
                <w:b/>
                <w:sz w:val="24"/>
              </w:rPr>
            </w:pPr>
            <w:r>
              <w:rPr>
                <w:rFonts w:hint="eastAsia"/>
                <w:snapToGrid w:val="0"/>
                <w:sz w:val="24"/>
                <w:szCs w:val="21"/>
              </w:rPr>
              <w:t>本项目为阀门产品生产，在采取分区防渗等措施后，正常工况不存在土壤、地下水污染途径，故无需开展地下水、土壤环境现状调查。</w:t>
            </w:r>
          </w:p>
          <w:p>
            <w:pPr>
              <w:snapToGrid w:val="0"/>
              <w:spacing w:line="440" w:lineRule="exact"/>
              <w:rPr>
                <w:b/>
                <w:sz w:val="24"/>
              </w:rPr>
            </w:pPr>
            <w:r>
              <w:rPr>
                <w:b/>
                <w:sz w:val="24"/>
              </w:rPr>
              <w:t>5</w:t>
            </w:r>
            <w:r>
              <w:rPr>
                <w:rFonts w:hint="eastAsia"/>
                <w:b/>
                <w:sz w:val="24"/>
              </w:rPr>
              <w:t>、生态环境</w:t>
            </w:r>
          </w:p>
          <w:p>
            <w:pPr>
              <w:spacing w:line="440" w:lineRule="exact"/>
              <w:ind w:firstLine="480" w:firstLineChars="200"/>
              <w:rPr>
                <w:sz w:val="24"/>
              </w:rPr>
            </w:pPr>
            <w:r>
              <w:rPr>
                <w:sz w:val="24"/>
              </w:rPr>
              <w:t>项目</w:t>
            </w:r>
            <w:r>
              <w:rPr>
                <w:rFonts w:hint="eastAsia"/>
                <w:sz w:val="24"/>
              </w:rPr>
              <w:t>所在</w:t>
            </w:r>
            <w:r>
              <w:rPr>
                <w:sz w:val="24"/>
              </w:rPr>
              <w:t>地位于玉环市</w:t>
            </w:r>
            <w:r>
              <w:rPr>
                <w:rFonts w:hint="eastAsia"/>
                <w:sz w:val="24"/>
              </w:rPr>
              <w:t>沙门滨港工业区二期中部</w:t>
            </w:r>
            <w:r>
              <w:rPr>
                <w:sz w:val="24"/>
              </w:rPr>
              <w:t>，</w:t>
            </w:r>
            <w:r>
              <w:rPr>
                <w:rFonts w:hint="eastAsia"/>
                <w:sz w:val="24"/>
              </w:rPr>
              <w:t>在规划工业区范围内，可不进行生态现状调查。</w:t>
            </w:r>
          </w:p>
          <w:p>
            <w:pPr>
              <w:spacing w:line="440" w:lineRule="exact"/>
              <w:rPr>
                <w:b/>
                <w:bCs/>
                <w:sz w:val="24"/>
              </w:rPr>
            </w:pPr>
            <w:r>
              <w:rPr>
                <w:rFonts w:hint="eastAsia"/>
                <w:b/>
                <w:bCs/>
                <w:sz w:val="24"/>
              </w:rPr>
              <w:t>6、电磁辐射</w:t>
            </w:r>
          </w:p>
          <w:p>
            <w:pPr>
              <w:spacing w:line="440" w:lineRule="exact"/>
              <w:ind w:firstLine="480" w:firstLineChars="200"/>
              <w:rPr>
                <w:sz w:val="24"/>
              </w:rPr>
            </w:pPr>
            <w:r>
              <w:rPr>
                <w:rFonts w:hint="eastAsia"/>
                <w:sz w:val="24"/>
              </w:rPr>
              <w:t>本项目不涉及电磁辐射，可不开展电磁辐射现状调查。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701" w:hRule="atLeast"/>
          <w:jc w:val="center"/>
        </w:trPr>
        <w:tc>
          <w:tcPr>
            <w:tcW w:w="709" w:type="dxa"/>
            <w:vAlign w:val="center"/>
          </w:tcPr>
          <w:p>
            <w:pPr>
              <w:adjustRightInd w:val="0"/>
              <w:snapToGrid w:val="0"/>
              <w:spacing w:line="360" w:lineRule="auto"/>
              <w:jc w:val="center"/>
              <w:rPr>
                <w:rFonts w:ascii="宋体" w:hAnsi="宋体" w:cs="宋体"/>
                <w:kern w:val="0"/>
                <w:sz w:val="24"/>
              </w:rPr>
            </w:pPr>
            <w:r>
              <w:rPr>
                <w:rFonts w:hint="eastAsia" w:ascii="宋体" w:hAnsi="宋体" w:cs="宋体"/>
                <w:kern w:val="0"/>
                <w:sz w:val="24"/>
              </w:rPr>
              <w:t>环境</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保护</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目标</w:t>
            </w:r>
          </w:p>
        </w:tc>
        <w:tc>
          <w:tcPr>
            <w:tcW w:w="8505" w:type="dxa"/>
            <w:vAlign w:val="center"/>
          </w:tcPr>
          <w:p>
            <w:pPr>
              <w:adjustRightInd w:val="0"/>
              <w:snapToGrid w:val="0"/>
              <w:spacing w:line="440" w:lineRule="exact"/>
              <w:rPr>
                <w:b/>
                <w:sz w:val="24"/>
              </w:rPr>
            </w:pPr>
            <w:r>
              <w:rPr>
                <w:rFonts w:hint="eastAsia"/>
                <w:b/>
                <w:sz w:val="24"/>
              </w:rPr>
              <w:t>1、大气环境</w:t>
            </w:r>
          </w:p>
          <w:p>
            <w:pPr>
              <w:adjustRightInd w:val="0"/>
              <w:snapToGrid w:val="0"/>
              <w:spacing w:line="440" w:lineRule="exact"/>
              <w:ind w:firstLine="480" w:firstLineChars="200"/>
              <w:rPr>
                <w:sz w:val="24"/>
              </w:rPr>
            </w:pPr>
            <w:r>
              <w:rPr>
                <w:rFonts w:hint="eastAsia"/>
                <w:sz w:val="24"/>
              </w:rPr>
              <w:t>本项目厂界外500m范围内无自然保护区、风景名胜区。</w:t>
            </w:r>
          </w:p>
          <w:p>
            <w:pPr>
              <w:adjustRightInd w:val="0"/>
              <w:snapToGrid w:val="0"/>
              <w:spacing w:line="440" w:lineRule="exact"/>
              <w:rPr>
                <w:b/>
                <w:sz w:val="24"/>
              </w:rPr>
            </w:pPr>
            <w:r>
              <w:rPr>
                <w:rFonts w:hint="eastAsia"/>
                <w:b/>
                <w:sz w:val="24"/>
              </w:rPr>
              <w:t>2、声环境</w:t>
            </w:r>
          </w:p>
          <w:p>
            <w:pPr>
              <w:adjustRightInd w:val="0"/>
              <w:snapToGrid w:val="0"/>
              <w:spacing w:line="440" w:lineRule="exact"/>
              <w:ind w:firstLine="480" w:firstLineChars="200"/>
              <w:rPr>
                <w:sz w:val="24"/>
              </w:rPr>
            </w:pPr>
            <w:r>
              <w:rPr>
                <w:rFonts w:hint="eastAsia"/>
                <w:sz w:val="24"/>
              </w:rPr>
              <w:t>本项目厂界外50m范围内无声环境保护目标。</w:t>
            </w:r>
          </w:p>
          <w:p>
            <w:pPr>
              <w:adjustRightInd w:val="0"/>
              <w:snapToGrid w:val="0"/>
              <w:spacing w:line="440" w:lineRule="exact"/>
              <w:rPr>
                <w:b/>
                <w:sz w:val="24"/>
              </w:rPr>
            </w:pPr>
            <w:r>
              <w:rPr>
                <w:rFonts w:hint="eastAsia"/>
                <w:b/>
                <w:sz w:val="24"/>
              </w:rPr>
              <w:t>3、地下水环境</w:t>
            </w:r>
          </w:p>
          <w:p>
            <w:pPr>
              <w:adjustRightInd w:val="0"/>
              <w:snapToGrid w:val="0"/>
              <w:spacing w:line="440" w:lineRule="exact"/>
              <w:ind w:firstLine="480" w:firstLineChars="200"/>
              <w:rPr>
                <w:sz w:val="24"/>
              </w:rPr>
            </w:pPr>
            <w:r>
              <w:rPr>
                <w:rFonts w:hint="eastAsia"/>
                <w:sz w:val="24"/>
              </w:rPr>
              <w:t>本项目厂界外500m范围内无地下集中式饮用水水源和热水、矿泉水、温泉等特殊地下资源。</w:t>
            </w:r>
          </w:p>
          <w:p>
            <w:pPr>
              <w:adjustRightInd w:val="0"/>
              <w:snapToGrid w:val="0"/>
              <w:spacing w:line="440" w:lineRule="exact"/>
              <w:rPr>
                <w:b/>
                <w:sz w:val="24"/>
              </w:rPr>
            </w:pPr>
            <w:r>
              <w:rPr>
                <w:rFonts w:hint="eastAsia"/>
                <w:b/>
                <w:sz w:val="24"/>
              </w:rPr>
              <w:t>5、生态环境</w:t>
            </w:r>
          </w:p>
          <w:p>
            <w:pPr>
              <w:tabs>
                <w:tab w:val="left" w:pos="2370"/>
                <w:tab w:val="center" w:pos="4535"/>
              </w:tabs>
              <w:adjustRightInd w:val="0"/>
              <w:snapToGrid w:val="0"/>
              <w:spacing w:line="440" w:lineRule="exact"/>
              <w:ind w:firstLine="480" w:firstLineChars="200"/>
            </w:pPr>
            <w:r>
              <w:rPr>
                <w:rFonts w:hint="eastAsia"/>
                <w:sz w:val="24"/>
                <w:szCs w:val="32"/>
              </w:rPr>
              <w:t>本项目</w:t>
            </w:r>
            <w:r>
              <w:rPr>
                <w:sz w:val="24"/>
              </w:rPr>
              <w:t>位于玉环市</w:t>
            </w:r>
            <w:r>
              <w:rPr>
                <w:rFonts w:hint="eastAsia"/>
                <w:sz w:val="24"/>
              </w:rPr>
              <w:t>沙门滨港工业区二期中部，项目厂房均已建成，在规划工业区建成范围内，无生态环境保护目标</w:t>
            </w:r>
            <w:r>
              <w:rPr>
                <w:rFonts w:hint="eastAsia"/>
              </w:rPr>
              <w:t>。</w:t>
            </w:r>
          </w:p>
          <w:p>
            <w:pPr>
              <w:adjustRightInd w:val="0"/>
              <w:snapToGrid w:val="0"/>
              <w:spacing w:line="440" w:lineRule="exact"/>
              <w:ind w:firstLine="480" w:firstLineChars="200"/>
              <w:rPr>
                <w:sz w:val="24"/>
              </w:rPr>
            </w:pPr>
            <w:r>
              <w:rPr>
                <w:rFonts w:hint="eastAsia"/>
                <w:sz w:val="24"/>
              </w:rPr>
              <w:t>本</w:t>
            </w:r>
            <w:r>
              <w:rPr>
                <w:sz w:val="24"/>
              </w:rPr>
              <w:t>项目所在地周边环境保护目标见</w:t>
            </w:r>
            <w:r>
              <w:rPr>
                <w:rFonts w:hint="eastAsia"/>
                <w:sz w:val="24"/>
              </w:rPr>
              <w:t>附图6。</w:t>
            </w:r>
          </w:p>
          <w:p>
            <w:pPr>
              <w:adjustRightInd w:val="0"/>
              <w:snapToGrid w:val="0"/>
              <w:ind w:firstLine="480" w:firstLineChars="200"/>
              <w:jc w:val="center"/>
              <w:rPr>
                <w:rFonts w:ascii="宋体" w:hAnsi="宋体" w:cs="宋体"/>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13" w:hRule="atLeast"/>
          <w:jc w:val="center"/>
        </w:trPr>
        <w:tc>
          <w:tcPr>
            <w:tcW w:w="709" w:type="dxa"/>
            <w:tcMar>
              <w:left w:w="28" w:type="dxa"/>
              <w:right w:w="28" w:type="dxa"/>
            </w:tcMar>
            <w:vAlign w:val="center"/>
          </w:tcPr>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r>
              <w:rPr>
                <w:rFonts w:hint="eastAsia" w:ascii="宋体" w:hAnsi="宋体" w:cs="宋体"/>
                <w:kern w:val="0"/>
                <w:sz w:val="24"/>
              </w:rPr>
              <w:t>污染</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物排</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放控</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制标</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准</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r>
              <w:rPr>
                <w:rFonts w:hint="eastAsia" w:ascii="宋体" w:hAnsi="宋体" w:cs="宋体"/>
                <w:kern w:val="0"/>
                <w:sz w:val="24"/>
              </w:rPr>
              <w:t>污染</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物排</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放控</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制标</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准</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r>
              <w:rPr>
                <w:rFonts w:hint="eastAsia" w:ascii="宋体" w:hAnsi="宋体" w:cs="宋体"/>
                <w:kern w:val="0"/>
                <w:sz w:val="24"/>
              </w:rPr>
              <w:t>污染</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物排</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放控</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制标</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准</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r>
              <w:rPr>
                <w:rFonts w:hint="eastAsia" w:ascii="宋体" w:hAnsi="宋体" w:cs="宋体"/>
                <w:kern w:val="0"/>
                <w:sz w:val="24"/>
              </w:rPr>
              <w:t>污染</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物排</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放控</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制标</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准</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tc>
        <w:tc>
          <w:tcPr>
            <w:tcW w:w="8505" w:type="dxa"/>
            <w:vAlign w:val="center"/>
          </w:tcPr>
          <w:p>
            <w:pPr>
              <w:spacing w:line="440" w:lineRule="exact"/>
              <w:rPr>
                <w:b/>
                <w:kern w:val="0"/>
                <w:sz w:val="24"/>
              </w:rPr>
            </w:pPr>
            <w:r>
              <w:rPr>
                <w:b/>
                <w:kern w:val="0"/>
                <w:sz w:val="24"/>
              </w:rPr>
              <w:t>1</w:t>
            </w:r>
            <w:r>
              <w:rPr>
                <w:rFonts w:hAnsi="宋体"/>
                <w:b/>
                <w:kern w:val="0"/>
                <w:sz w:val="24"/>
              </w:rPr>
              <w:t>、废气排放标准</w:t>
            </w:r>
          </w:p>
          <w:p>
            <w:pPr>
              <w:spacing w:line="440" w:lineRule="exact"/>
              <w:ind w:firstLine="480" w:firstLineChars="200"/>
              <w:rPr>
                <w:sz w:val="24"/>
              </w:rPr>
            </w:pPr>
            <w:r>
              <w:rPr>
                <w:sz w:val="24"/>
              </w:rPr>
              <w:t>根据环境空气质量标准功能区分类，项目所在地属于大气二类区。</w:t>
            </w:r>
            <w:r>
              <w:rPr>
                <w:rFonts w:hint="eastAsia"/>
                <w:sz w:val="24"/>
              </w:rPr>
              <w:t>本项目液化石油气燃烧废气和红冲废气经收集处理后经过同一根排气筒排放，外排污染物为颗粒物（烟粉尘）、二氧化硫、氮氧化物。</w:t>
            </w:r>
            <w:r>
              <w:rPr>
                <w:sz w:val="24"/>
              </w:rPr>
              <w:t>根据《工业炉窑大气污染综合治理方案》（浙环函</w:t>
            </w:r>
            <w:r>
              <w:rPr>
                <w:rFonts w:hint="eastAsia" w:ascii="宋体" w:hAnsi="宋体"/>
                <w:sz w:val="24"/>
              </w:rPr>
              <w:t>〔</w:t>
            </w:r>
            <w:r>
              <w:rPr>
                <w:sz w:val="24"/>
              </w:rPr>
              <w:t>2019</w:t>
            </w:r>
            <w:r>
              <w:rPr>
                <w:rFonts w:hint="eastAsia" w:ascii="宋体" w:hAnsi="宋体"/>
                <w:sz w:val="24"/>
              </w:rPr>
              <w:t>〕</w:t>
            </w:r>
            <w:r>
              <w:rPr>
                <w:sz w:val="24"/>
              </w:rPr>
              <w:t>315号）规定：暂未制订行业排放标准的，原则上按照颗粒物、二氧化硫、氮氧化物排放限值分别不高于30mg/m</w:t>
            </w:r>
            <w:r>
              <w:rPr>
                <w:sz w:val="24"/>
                <w:vertAlign w:val="superscript"/>
              </w:rPr>
              <w:t>3</w:t>
            </w:r>
            <w:r>
              <w:rPr>
                <w:sz w:val="24"/>
              </w:rPr>
              <w:t>、200mg/m</w:t>
            </w:r>
            <w:r>
              <w:rPr>
                <w:sz w:val="24"/>
                <w:vertAlign w:val="superscript"/>
              </w:rPr>
              <w:t>3</w:t>
            </w:r>
            <w:r>
              <w:rPr>
                <w:sz w:val="24"/>
              </w:rPr>
              <w:t>、300mg/m</w:t>
            </w:r>
            <w:r>
              <w:rPr>
                <w:sz w:val="24"/>
                <w:vertAlign w:val="superscript"/>
              </w:rPr>
              <w:t>3</w:t>
            </w:r>
            <w:r>
              <w:rPr>
                <w:sz w:val="24"/>
              </w:rPr>
              <w:t>，</w:t>
            </w:r>
            <w:r>
              <w:rPr>
                <w:rFonts w:hint="eastAsia"/>
                <w:sz w:val="24"/>
              </w:rPr>
              <w:t>因此，本项目液化石油气燃烧产生的二氧化硫、氮氧化物、烟尘按照以上标准执行，红冲废气（颗粒物）排放浓度从严，按照不高于30</w:t>
            </w:r>
            <w:r>
              <w:rPr>
                <w:sz w:val="24"/>
              </w:rPr>
              <w:t>mg/m</w:t>
            </w:r>
            <w:r>
              <w:rPr>
                <w:sz w:val="24"/>
                <w:vertAlign w:val="superscript"/>
              </w:rPr>
              <w:t>3</w:t>
            </w:r>
            <w:r>
              <w:rPr>
                <w:rFonts w:hint="eastAsia"/>
                <w:sz w:val="24"/>
              </w:rPr>
              <w:t>实施。</w:t>
            </w:r>
          </w:p>
          <w:p>
            <w:pPr>
              <w:pStyle w:val="228"/>
              <w:snapToGrid w:val="0"/>
              <w:spacing w:after="0"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熔化烟尘、压铸过程产生的少量颗粒物，射芯、浇铸产生的少量烟尘，滚砂粉尘排放执行《铸造工业大气污染物排放标准》（GB39726-2020）表1排放限值。</w:t>
            </w:r>
          </w:p>
          <w:p>
            <w:pPr>
              <w:spacing w:line="440" w:lineRule="exact"/>
              <w:ind w:firstLine="480" w:firstLineChars="200"/>
              <w:rPr>
                <w:sz w:val="24"/>
              </w:rPr>
            </w:pPr>
            <w:r>
              <w:rPr>
                <w:sz w:val="24"/>
              </w:rPr>
              <w:t>射芯、浇铸产生的甲醛、苯酚及非甲烷总烃，压铸产生的非甲烷总烃，抛丸、抛光产生的颗粒物</w:t>
            </w:r>
            <w:r>
              <w:rPr>
                <w:rFonts w:hint="eastAsia"/>
                <w:sz w:val="24"/>
              </w:rPr>
              <w:t>以及金属熔化过程产生的极少量铅、镍、镉及其化合物</w:t>
            </w:r>
            <w:r>
              <w:rPr>
                <w:sz w:val="24"/>
              </w:rPr>
              <w:t>执行《大气污染物综合排放标准》(GB16297-1996)中新污染源二级排放标准。</w:t>
            </w:r>
          </w:p>
          <w:p>
            <w:pPr>
              <w:spacing w:line="440" w:lineRule="exact"/>
              <w:ind w:firstLine="480" w:firstLineChars="200"/>
              <w:rPr>
                <w:rFonts w:hAnsi="宋体" w:cs="宋体"/>
                <w:kern w:val="0"/>
                <w:sz w:val="24"/>
              </w:rPr>
            </w:pPr>
            <w:r>
              <w:rPr>
                <w:rFonts w:hint="eastAsia"/>
                <w:sz w:val="24"/>
              </w:rPr>
              <w:t>注塑、熟化成型产生的有机废气，破碎粉尘排放执行</w:t>
            </w:r>
            <w:r>
              <w:rPr>
                <w:sz w:val="24"/>
              </w:rPr>
              <w:t>《合成树脂工业污染物排放标准》（GB31572-2015）中</w:t>
            </w:r>
            <w:r>
              <w:rPr>
                <w:rFonts w:hAnsi="宋体" w:cs="宋体"/>
                <w:kern w:val="0"/>
                <w:sz w:val="24"/>
              </w:rPr>
              <w:t>表5规定的大气污染物特别排放限值和表9规定的企业边界大气污染物浓度限值。</w:t>
            </w:r>
          </w:p>
          <w:p>
            <w:pPr>
              <w:spacing w:line="440" w:lineRule="exact"/>
              <w:ind w:firstLine="480" w:firstLineChars="200"/>
              <w:rPr>
                <w:sz w:val="24"/>
              </w:rPr>
            </w:pPr>
            <w:r>
              <w:rPr>
                <w:rFonts w:hint="eastAsia"/>
                <w:sz w:val="24"/>
              </w:rPr>
              <w:t>塑料粒子、覆膜砂高温下产生的臭气</w:t>
            </w:r>
            <w:r>
              <w:rPr>
                <w:sz w:val="24"/>
              </w:rPr>
              <w:t>浓度执行</w:t>
            </w:r>
            <w:r>
              <w:rPr>
                <w:rFonts w:hint="eastAsia"/>
                <w:sz w:val="24"/>
              </w:rPr>
              <w:t>《恶臭污染物排放标准》（GB14554-93）中相关标准。</w:t>
            </w:r>
          </w:p>
          <w:p>
            <w:pPr>
              <w:spacing w:line="440" w:lineRule="exact"/>
              <w:ind w:firstLine="480" w:firstLineChars="200"/>
              <w:rPr>
                <w:sz w:val="24"/>
              </w:rPr>
            </w:pPr>
            <w:r>
              <w:rPr>
                <w:rFonts w:hint="eastAsia"/>
                <w:sz w:val="24"/>
              </w:rPr>
              <w:t>厂区内</w:t>
            </w:r>
            <w:r>
              <w:rPr>
                <w:sz w:val="24"/>
              </w:rPr>
              <w:t>挥发性有机物无组织排放执行《挥发性有机物无组织排放控制标准》（GB27822-2019）排放限值相关要求。</w:t>
            </w:r>
          </w:p>
          <w:p>
            <w:pPr>
              <w:spacing w:line="440" w:lineRule="exact"/>
              <w:ind w:firstLine="480" w:firstLineChars="200"/>
              <w:rPr>
                <w:sz w:val="24"/>
              </w:rPr>
            </w:pPr>
            <w:r>
              <w:rPr>
                <w:sz w:val="24"/>
              </w:rPr>
              <w:t>相关标准值见表</w:t>
            </w:r>
            <w:r>
              <w:rPr>
                <w:rFonts w:hint="eastAsia"/>
                <w:sz w:val="24"/>
              </w:rPr>
              <w:t>3-</w:t>
            </w:r>
            <w:r>
              <w:rPr>
                <w:sz w:val="24"/>
              </w:rPr>
              <w:t>4~</w:t>
            </w:r>
            <w:r>
              <w:rPr>
                <w:rFonts w:hint="eastAsia"/>
                <w:sz w:val="24"/>
              </w:rPr>
              <w:t>表3</w:t>
            </w:r>
            <w:r>
              <w:rPr>
                <w:sz w:val="24"/>
              </w:rPr>
              <w:t>-7。</w:t>
            </w:r>
          </w:p>
          <w:p>
            <w:pPr>
              <w:pStyle w:val="91"/>
              <w:numPr>
                <w:ilvl w:val="0"/>
                <w:numId w:val="15"/>
              </w:numPr>
              <w:spacing w:line="440" w:lineRule="exact"/>
              <w:rPr>
                <w:rFonts w:ascii="Times New Roman" w:hAnsi="Times New Roman"/>
                <w:b/>
                <w:bCs/>
              </w:rPr>
            </w:pPr>
            <w:r>
              <w:rPr>
                <w:rFonts w:ascii="Times New Roman" w:hAnsi="Times New Roman"/>
                <w:b/>
                <w:bCs/>
              </w:rPr>
              <w:t>《大气污染物综合排放标准》(GB16297-1996)二级标准</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2"/>
              <w:gridCol w:w="1458"/>
              <w:gridCol w:w="1167"/>
              <w:gridCol w:w="1220"/>
              <w:gridCol w:w="1264"/>
              <w:gridCol w:w="1264"/>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restart"/>
                  <w:vAlign w:val="center"/>
                </w:tcPr>
                <w:p>
                  <w:pPr>
                    <w:pStyle w:val="13"/>
                    <w:spacing w:before="0" w:after="0" w:line="240" w:lineRule="auto"/>
                    <w:jc w:val="center"/>
                    <w:rPr>
                      <w:sz w:val="21"/>
                      <w:szCs w:val="21"/>
                    </w:rPr>
                  </w:pPr>
                  <w:r>
                    <w:rPr>
                      <w:sz w:val="21"/>
                      <w:szCs w:val="21"/>
                    </w:rPr>
                    <w:t>序号</w:t>
                  </w:r>
                </w:p>
              </w:tc>
              <w:tc>
                <w:tcPr>
                  <w:tcW w:w="870" w:type="pct"/>
                  <w:vMerge w:val="restart"/>
                  <w:vAlign w:val="center"/>
                </w:tcPr>
                <w:p>
                  <w:pPr>
                    <w:pStyle w:val="13"/>
                    <w:spacing w:before="0" w:after="0" w:line="240" w:lineRule="auto"/>
                    <w:jc w:val="center"/>
                    <w:rPr>
                      <w:sz w:val="21"/>
                      <w:szCs w:val="21"/>
                    </w:rPr>
                  </w:pPr>
                  <w:r>
                    <w:rPr>
                      <w:sz w:val="21"/>
                      <w:szCs w:val="21"/>
                    </w:rPr>
                    <w:t>污染物</w:t>
                  </w:r>
                </w:p>
              </w:tc>
              <w:tc>
                <w:tcPr>
                  <w:tcW w:w="696" w:type="pct"/>
                  <w:vMerge w:val="restart"/>
                  <w:vAlign w:val="center"/>
                </w:tcPr>
                <w:p>
                  <w:pPr>
                    <w:pStyle w:val="13"/>
                    <w:spacing w:before="0" w:after="0" w:line="240" w:lineRule="auto"/>
                    <w:jc w:val="center"/>
                    <w:rPr>
                      <w:sz w:val="21"/>
                      <w:szCs w:val="21"/>
                    </w:rPr>
                  </w:pPr>
                  <w:r>
                    <w:rPr>
                      <w:sz w:val="21"/>
                      <w:szCs w:val="21"/>
                    </w:rPr>
                    <w:t>最高允许排放浓度</w:t>
                  </w:r>
                  <w:r>
                    <w:rPr>
                      <w:rFonts w:hint="eastAsia"/>
                      <w:sz w:val="21"/>
                      <w:szCs w:val="21"/>
                    </w:rPr>
                    <w:t>（</w:t>
                  </w:r>
                  <w:r>
                    <w:rPr>
                      <w:sz w:val="21"/>
                      <w:szCs w:val="21"/>
                    </w:rPr>
                    <w:t>mg/m</w:t>
                  </w:r>
                  <w:r>
                    <w:rPr>
                      <w:sz w:val="21"/>
                      <w:szCs w:val="21"/>
                      <w:vertAlign w:val="superscript"/>
                    </w:rPr>
                    <w:t>3</w:t>
                  </w:r>
                  <w:r>
                    <w:rPr>
                      <w:rFonts w:hint="eastAsia"/>
                      <w:sz w:val="21"/>
                      <w:szCs w:val="21"/>
                    </w:rPr>
                    <w:t>）</w:t>
                  </w:r>
                </w:p>
              </w:tc>
              <w:tc>
                <w:tcPr>
                  <w:tcW w:w="1482" w:type="pct"/>
                  <w:gridSpan w:val="2"/>
                  <w:vAlign w:val="center"/>
                </w:tcPr>
                <w:p>
                  <w:pPr>
                    <w:pStyle w:val="13"/>
                    <w:spacing w:before="0" w:after="0" w:line="240" w:lineRule="auto"/>
                    <w:jc w:val="center"/>
                    <w:rPr>
                      <w:sz w:val="21"/>
                      <w:szCs w:val="21"/>
                    </w:rPr>
                  </w:pPr>
                  <w:r>
                    <w:rPr>
                      <w:sz w:val="21"/>
                      <w:szCs w:val="21"/>
                    </w:rPr>
                    <w:t>最高允许排放速率(kg/h)</w:t>
                  </w:r>
                </w:p>
              </w:tc>
              <w:tc>
                <w:tcPr>
                  <w:tcW w:w="1563" w:type="pct"/>
                  <w:gridSpan w:val="2"/>
                  <w:vAlign w:val="center"/>
                </w:tcPr>
                <w:p>
                  <w:pPr>
                    <w:pStyle w:val="13"/>
                    <w:spacing w:before="0" w:after="0" w:line="240" w:lineRule="auto"/>
                    <w:jc w:val="center"/>
                    <w:rPr>
                      <w:sz w:val="21"/>
                      <w:szCs w:val="21"/>
                    </w:rPr>
                  </w:pPr>
                  <w:r>
                    <w:rPr>
                      <w:sz w:val="21"/>
                      <w:szCs w:val="21"/>
                    </w:rPr>
                    <w:t>无组织监控点浓度限值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continue"/>
                  <w:vAlign w:val="center"/>
                </w:tcPr>
                <w:p>
                  <w:pPr>
                    <w:pStyle w:val="13"/>
                    <w:spacing w:before="0" w:after="0" w:line="240" w:lineRule="auto"/>
                    <w:jc w:val="center"/>
                    <w:rPr>
                      <w:b/>
                      <w:sz w:val="21"/>
                      <w:szCs w:val="21"/>
                    </w:rPr>
                  </w:pPr>
                </w:p>
              </w:tc>
              <w:tc>
                <w:tcPr>
                  <w:tcW w:w="870" w:type="pct"/>
                  <w:vMerge w:val="continue"/>
                  <w:vAlign w:val="center"/>
                </w:tcPr>
                <w:p>
                  <w:pPr>
                    <w:pStyle w:val="13"/>
                    <w:spacing w:before="0" w:after="0" w:line="240" w:lineRule="auto"/>
                    <w:jc w:val="center"/>
                    <w:rPr>
                      <w:b/>
                      <w:sz w:val="21"/>
                      <w:szCs w:val="21"/>
                    </w:rPr>
                  </w:pPr>
                </w:p>
              </w:tc>
              <w:tc>
                <w:tcPr>
                  <w:tcW w:w="696" w:type="pct"/>
                  <w:vMerge w:val="continue"/>
                  <w:vAlign w:val="center"/>
                </w:tcPr>
                <w:p>
                  <w:pPr>
                    <w:pStyle w:val="13"/>
                    <w:spacing w:before="0" w:after="0" w:line="240" w:lineRule="auto"/>
                    <w:jc w:val="center"/>
                    <w:rPr>
                      <w:b/>
                      <w:sz w:val="21"/>
                      <w:szCs w:val="21"/>
                    </w:rPr>
                  </w:pPr>
                </w:p>
              </w:tc>
              <w:tc>
                <w:tcPr>
                  <w:tcW w:w="728" w:type="pct"/>
                  <w:vAlign w:val="center"/>
                </w:tcPr>
                <w:p>
                  <w:pPr>
                    <w:pStyle w:val="13"/>
                    <w:spacing w:before="0" w:after="0" w:line="240" w:lineRule="auto"/>
                    <w:jc w:val="center"/>
                    <w:rPr>
                      <w:sz w:val="21"/>
                      <w:szCs w:val="21"/>
                    </w:rPr>
                  </w:pPr>
                  <w:r>
                    <w:rPr>
                      <w:sz w:val="21"/>
                      <w:szCs w:val="21"/>
                    </w:rPr>
                    <w:t>排气筒(m)</w:t>
                  </w:r>
                </w:p>
              </w:tc>
              <w:tc>
                <w:tcPr>
                  <w:tcW w:w="754" w:type="pct"/>
                  <w:vAlign w:val="center"/>
                </w:tcPr>
                <w:p>
                  <w:pPr>
                    <w:pStyle w:val="13"/>
                    <w:spacing w:before="0" w:after="0" w:line="240" w:lineRule="auto"/>
                    <w:jc w:val="center"/>
                    <w:rPr>
                      <w:sz w:val="21"/>
                      <w:szCs w:val="21"/>
                    </w:rPr>
                  </w:pPr>
                  <w:r>
                    <w:rPr>
                      <w:sz w:val="21"/>
                      <w:szCs w:val="21"/>
                    </w:rPr>
                    <w:t>二级</w:t>
                  </w:r>
                </w:p>
              </w:tc>
              <w:tc>
                <w:tcPr>
                  <w:tcW w:w="754" w:type="pct"/>
                  <w:vAlign w:val="center"/>
                </w:tcPr>
                <w:p>
                  <w:pPr>
                    <w:pStyle w:val="13"/>
                    <w:spacing w:before="0" w:after="0" w:line="240" w:lineRule="auto"/>
                    <w:jc w:val="center"/>
                    <w:rPr>
                      <w:sz w:val="21"/>
                      <w:szCs w:val="21"/>
                    </w:rPr>
                  </w:pPr>
                  <w:r>
                    <w:rPr>
                      <w:sz w:val="21"/>
                      <w:szCs w:val="21"/>
                    </w:rPr>
                    <w:t>监控点</w:t>
                  </w:r>
                </w:p>
              </w:tc>
              <w:tc>
                <w:tcPr>
                  <w:tcW w:w="809" w:type="pct"/>
                  <w:vAlign w:val="center"/>
                </w:tcPr>
                <w:p>
                  <w:pPr>
                    <w:pStyle w:val="13"/>
                    <w:spacing w:before="0" w:after="0" w:line="240" w:lineRule="auto"/>
                    <w:jc w:val="center"/>
                    <w:rPr>
                      <w:sz w:val="21"/>
                      <w:szCs w:val="21"/>
                    </w:rPr>
                  </w:pPr>
                  <w:r>
                    <w:rPr>
                      <w:sz w:val="21"/>
                      <w:szCs w:val="21"/>
                    </w:rPr>
                    <w:t>浓度限值</w:t>
                  </w:r>
                  <w:r>
                    <w:rPr>
                      <w:rFonts w:hint="eastAsia"/>
                      <w:sz w:val="21"/>
                      <w:szCs w:val="21"/>
                    </w:rPr>
                    <w:t>（</w:t>
                  </w:r>
                  <w:r>
                    <w:rPr>
                      <w:sz w:val="21"/>
                      <w:szCs w:val="21"/>
                    </w:rPr>
                    <w:t>mg/m</w:t>
                  </w:r>
                  <w:r>
                    <w:rPr>
                      <w:sz w:val="21"/>
                      <w:szCs w:val="21"/>
                      <w:vertAlign w:val="superscript"/>
                    </w:rPr>
                    <w:t>3</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bCs/>
                      <w:sz w:val="21"/>
                      <w:szCs w:val="21"/>
                    </w:rPr>
                    <w:t>1</w:t>
                  </w:r>
                </w:p>
              </w:tc>
              <w:tc>
                <w:tcPr>
                  <w:tcW w:w="870" w:type="pct"/>
                  <w:vMerge w:val="restart"/>
                  <w:vAlign w:val="center"/>
                </w:tcPr>
                <w:p>
                  <w:pPr>
                    <w:pStyle w:val="13"/>
                    <w:spacing w:before="0" w:after="0" w:line="240" w:lineRule="auto"/>
                    <w:jc w:val="center"/>
                    <w:rPr>
                      <w:bCs/>
                      <w:sz w:val="21"/>
                      <w:szCs w:val="21"/>
                    </w:rPr>
                  </w:pPr>
                  <w:r>
                    <w:rPr>
                      <w:rFonts w:hint="eastAsia"/>
                      <w:bCs/>
                      <w:sz w:val="21"/>
                      <w:szCs w:val="21"/>
                    </w:rPr>
                    <w:t>甲醛</w:t>
                  </w:r>
                </w:p>
              </w:tc>
              <w:tc>
                <w:tcPr>
                  <w:tcW w:w="696" w:type="pct"/>
                  <w:vMerge w:val="restart"/>
                  <w:vAlign w:val="center"/>
                </w:tcPr>
                <w:p>
                  <w:pPr>
                    <w:pStyle w:val="13"/>
                    <w:spacing w:before="0" w:after="0" w:line="240" w:lineRule="auto"/>
                    <w:jc w:val="center"/>
                    <w:rPr>
                      <w:bCs/>
                      <w:sz w:val="21"/>
                      <w:szCs w:val="21"/>
                    </w:rPr>
                  </w:pPr>
                  <w:r>
                    <w:rPr>
                      <w:rFonts w:hint="eastAsia"/>
                      <w:bCs/>
                      <w:sz w:val="21"/>
                      <w:szCs w:val="21"/>
                    </w:rPr>
                    <w:t>2</w:t>
                  </w:r>
                  <w:r>
                    <w:rPr>
                      <w:bCs/>
                      <w:sz w:val="21"/>
                      <w:szCs w:val="21"/>
                    </w:rPr>
                    <w:t>5</w:t>
                  </w:r>
                </w:p>
              </w:tc>
              <w:tc>
                <w:tcPr>
                  <w:tcW w:w="728" w:type="pct"/>
                  <w:vAlign w:val="center"/>
                </w:tcPr>
                <w:p>
                  <w:pPr>
                    <w:pStyle w:val="13"/>
                    <w:spacing w:before="0" w:after="0" w:line="240" w:lineRule="auto"/>
                    <w:jc w:val="center"/>
                    <w:rPr>
                      <w:bCs/>
                      <w:sz w:val="21"/>
                      <w:szCs w:val="21"/>
                    </w:rPr>
                  </w:pPr>
                  <w:r>
                    <w:rPr>
                      <w:rFonts w:hint="eastAsia"/>
                      <w:bCs/>
                      <w:sz w:val="21"/>
                      <w:szCs w:val="21"/>
                    </w:rPr>
                    <w:t>2</w:t>
                  </w:r>
                  <w:r>
                    <w:rPr>
                      <w:bCs/>
                      <w:sz w:val="21"/>
                      <w:szCs w:val="21"/>
                    </w:rPr>
                    <w:t>0</w:t>
                  </w:r>
                </w:p>
              </w:tc>
              <w:tc>
                <w:tcPr>
                  <w:tcW w:w="754" w:type="pct"/>
                  <w:vAlign w:val="center"/>
                </w:tcPr>
                <w:p>
                  <w:pPr>
                    <w:pStyle w:val="13"/>
                    <w:spacing w:before="0" w:after="0" w:line="240" w:lineRule="auto"/>
                    <w:jc w:val="center"/>
                    <w:rPr>
                      <w:bCs/>
                      <w:sz w:val="21"/>
                      <w:szCs w:val="21"/>
                    </w:rPr>
                  </w:pPr>
                  <w:r>
                    <w:rPr>
                      <w:bCs/>
                      <w:sz w:val="21"/>
                      <w:szCs w:val="21"/>
                    </w:rPr>
                    <w:t>0.43</w:t>
                  </w:r>
                </w:p>
              </w:tc>
              <w:tc>
                <w:tcPr>
                  <w:tcW w:w="754" w:type="pct"/>
                  <w:vMerge w:val="restart"/>
                  <w:vAlign w:val="center"/>
                </w:tcPr>
                <w:p>
                  <w:pPr>
                    <w:pStyle w:val="13"/>
                    <w:spacing w:before="0" w:after="0" w:line="240" w:lineRule="auto"/>
                    <w:jc w:val="center"/>
                    <w:rPr>
                      <w:bCs/>
                      <w:sz w:val="21"/>
                      <w:szCs w:val="21"/>
                    </w:rPr>
                  </w:pPr>
                  <w:r>
                    <w:rPr>
                      <w:bCs/>
                      <w:sz w:val="21"/>
                      <w:szCs w:val="21"/>
                    </w:rPr>
                    <w:t>周界外浓度最高点</w:t>
                  </w:r>
                </w:p>
              </w:tc>
              <w:tc>
                <w:tcPr>
                  <w:tcW w:w="809" w:type="pct"/>
                  <w:vMerge w:val="restart"/>
                  <w:vAlign w:val="center"/>
                </w:tcPr>
                <w:p>
                  <w:pPr>
                    <w:pStyle w:val="13"/>
                    <w:spacing w:before="0" w:after="0" w:line="240" w:lineRule="auto"/>
                    <w:jc w:val="center"/>
                    <w:rPr>
                      <w:bCs/>
                      <w:sz w:val="21"/>
                      <w:szCs w:val="21"/>
                    </w:rPr>
                  </w:pPr>
                  <w:r>
                    <w:rPr>
                      <w:rFonts w:hint="eastAsia"/>
                      <w:bCs/>
                      <w:sz w:val="21"/>
                      <w:szCs w:val="21"/>
                    </w:rPr>
                    <w:t>0</w:t>
                  </w:r>
                  <w:r>
                    <w:rPr>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bCs/>
                      <w:sz w:val="21"/>
                      <w:szCs w:val="21"/>
                    </w:rPr>
                    <w:t>1.4</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bCs/>
                      <w:sz w:val="21"/>
                      <w:szCs w:val="21"/>
                    </w:rPr>
                    <w:t>2</w:t>
                  </w:r>
                </w:p>
              </w:tc>
              <w:tc>
                <w:tcPr>
                  <w:tcW w:w="870" w:type="pct"/>
                  <w:vMerge w:val="restart"/>
                  <w:vAlign w:val="center"/>
                </w:tcPr>
                <w:p>
                  <w:pPr>
                    <w:pStyle w:val="13"/>
                    <w:spacing w:before="0" w:after="0" w:line="240" w:lineRule="auto"/>
                    <w:jc w:val="center"/>
                    <w:rPr>
                      <w:bCs/>
                      <w:sz w:val="21"/>
                      <w:szCs w:val="21"/>
                    </w:rPr>
                  </w:pPr>
                  <w:r>
                    <w:rPr>
                      <w:rFonts w:hint="eastAsia"/>
                      <w:bCs/>
                      <w:sz w:val="21"/>
                      <w:szCs w:val="21"/>
                    </w:rPr>
                    <w:t>酚类</w:t>
                  </w:r>
                </w:p>
              </w:tc>
              <w:tc>
                <w:tcPr>
                  <w:tcW w:w="696" w:type="pct"/>
                  <w:vMerge w:val="restart"/>
                  <w:vAlign w:val="center"/>
                </w:tcPr>
                <w:p>
                  <w:pPr>
                    <w:pStyle w:val="13"/>
                    <w:spacing w:before="0" w:after="0" w:line="240" w:lineRule="auto"/>
                    <w:jc w:val="center"/>
                    <w:rPr>
                      <w:bCs/>
                      <w:sz w:val="21"/>
                      <w:szCs w:val="21"/>
                    </w:rPr>
                  </w:pPr>
                  <w:r>
                    <w:rPr>
                      <w:bCs/>
                      <w:sz w:val="21"/>
                      <w:szCs w:val="21"/>
                    </w:rPr>
                    <w:t>100</w:t>
                  </w:r>
                </w:p>
              </w:tc>
              <w:tc>
                <w:tcPr>
                  <w:tcW w:w="728" w:type="pct"/>
                  <w:vAlign w:val="center"/>
                </w:tcPr>
                <w:p>
                  <w:pPr>
                    <w:pStyle w:val="13"/>
                    <w:spacing w:before="0" w:after="0" w:line="240" w:lineRule="auto"/>
                    <w:jc w:val="center"/>
                    <w:rPr>
                      <w:bCs/>
                      <w:sz w:val="21"/>
                      <w:szCs w:val="21"/>
                    </w:rPr>
                  </w:pPr>
                  <w:r>
                    <w:rPr>
                      <w:bCs/>
                      <w:sz w:val="21"/>
                      <w:szCs w:val="21"/>
                    </w:rPr>
                    <w:t>20</w:t>
                  </w:r>
                </w:p>
              </w:tc>
              <w:tc>
                <w:tcPr>
                  <w:tcW w:w="754" w:type="pct"/>
                  <w:vAlign w:val="center"/>
                </w:tcPr>
                <w:p>
                  <w:pPr>
                    <w:pStyle w:val="13"/>
                    <w:spacing w:before="0" w:after="0" w:line="240" w:lineRule="auto"/>
                    <w:jc w:val="center"/>
                    <w:rPr>
                      <w:bCs/>
                      <w:sz w:val="21"/>
                      <w:szCs w:val="21"/>
                    </w:rPr>
                  </w:pPr>
                  <w:r>
                    <w:rPr>
                      <w:rFonts w:hint="eastAsia"/>
                      <w:bCs/>
                      <w:sz w:val="21"/>
                      <w:szCs w:val="21"/>
                    </w:rPr>
                    <w:t>0</w:t>
                  </w:r>
                  <w:r>
                    <w:rPr>
                      <w:bCs/>
                      <w:sz w:val="21"/>
                      <w:szCs w:val="21"/>
                    </w:rPr>
                    <w:t>.17</w:t>
                  </w:r>
                </w:p>
              </w:tc>
              <w:tc>
                <w:tcPr>
                  <w:tcW w:w="754" w:type="pct"/>
                  <w:vMerge w:val="continue"/>
                  <w:vAlign w:val="center"/>
                </w:tcPr>
                <w:p>
                  <w:pPr>
                    <w:pStyle w:val="13"/>
                    <w:spacing w:before="0" w:after="0" w:line="240" w:lineRule="auto"/>
                    <w:jc w:val="center"/>
                    <w:rPr>
                      <w:bCs/>
                      <w:sz w:val="21"/>
                      <w:szCs w:val="21"/>
                    </w:rPr>
                  </w:pPr>
                </w:p>
              </w:tc>
              <w:tc>
                <w:tcPr>
                  <w:tcW w:w="809" w:type="pct"/>
                  <w:vMerge w:val="restart"/>
                  <w:vAlign w:val="center"/>
                </w:tcPr>
                <w:p>
                  <w:pPr>
                    <w:pStyle w:val="13"/>
                    <w:spacing w:before="0" w:after="0" w:line="240" w:lineRule="auto"/>
                    <w:jc w:val="center"/>
                    <w:rPr>
                      <w:bCs/>
                      <w:sz w:val="21"/>
                      <w:szCs w:val="21"/>
                    </w:rPr>
                  </w:pPr>
                  <w:r>
                    <w:rPr>
                      <w:bCs/>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rFonts w:hint="eastAsia"/>
                      <w:bCs/>
                      <w:sz w:val="21"/>
                      <w:szCs w:val="21"/>
                    </w:rPr>
                    <w:t>0</w:t>
                  </w:r>
                  <w:r>
                    <w:rPr>
                      <w:bCs/>
                      <w:sz w:val="21"/>
                      <w:szCs w:val="21"/>
                    </w:rPr>
                    <w:t>.58</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rFonts w:hint="eastAsia"/>
                      <w:bCs/>
                      <w:sz w:val="21"/>
                      <w:szCs w:val="21"/>
                    </w:rPr>
                    <w:t>3</w:t>
                  </w:r>
                </w:p>
              </w:tc>
              <w:tc>
                <w:tcPr>
                  <w:tcW w:w="870" w:type="pct"/>
                  <w:vMerge w:val="restart"/>
                  <w:vAlign w:val="center"/>
                </w:tcPr>
                <w:p>
                  <w:pPr>
                    <w:pStyle w:val="13"/>
                    <w:spacing w:before="0" w:after="0" w:line="240" w:lineRule="auto"/>
                    <w:jc w:val="center"/>
                    <w:rPr>
                      <w:bCs/>
                      <w:sz w:val="21"/>
                      <w:szCs w:val="21"/>
                    </w:rPr>
                  </w:pPr>
                  <w:r>
                    <w:rPr>
                      <w:rFonts w:hint="eastAsia"/>
                      <w:bCs/>
                      <w:sz w:val="21"/>
                      <w:szCs w:val="21"/>
                    </w:rPr>
                    <w:t>颗粒物</w:t>
                  </w:r>
                </w:p>
              </w:tc>
              <w:tc>
                <w:tcPr>
                  <w:tcW w:w="696" w:type="pct"/>
                  <w:vMerge w:val="restart"/>
                  <w:vAlign w:val="center"/>
                </w:tcPr>
                <w:p>
                  <w:pPr>
                    <w:pStyle w:val="13"/>
                    <w:spacing w:before="0" w:after="0" w:line="240" w:lineRule="auto"/>
                    <w:jc w:val="center"/>
                    <w:rPr>
                      <w:bCs/>
                      <w:sz w:val="21"/>
                      <w:szCs w:val="21"/>
                    </w:rPr>
                  </w:pPr>
                  <w:r>
                    <w:rPr>
                      <w:bCs/>
                      <w:sz w:val="21"/>
                      <w:szCs w:val="21"/>
                    </w:rPr>
                    <w:t>120</w:t>
                  </w:r>
                </w:p>
              </w:tc>
              <w:tc>
                <w:tcPr>
                  <w:tcW w:w="728" w:type="pct"/>
                  <w:vAlign w:val="center"/>
                </w:tcPr>
                <w:p>
                  <w:pPr>
                    <w:pStyle w:val="13"/>
                    <w:spacing w:before="0" w:after="0" w:line="240" w:lineRule="auto"/>
                    <w:jc w:val="center"/>
                    <w:rPr>
                      <w:bCs/>
                      <w:sz w:val="21"/>
                      <w:szCs w:val="21"/>
                    </w:rPr>
                  </w:pPr>
                  <w:r>
                    <w:rPr>
                      <w:bCs/>
                      <w:sz w:val="21"/>
                      <w:szCs w:val="21"/>
                    </w:rPr>
                    <w:t>20</w:t>
                  </w:r>
                </w:p>
              </w:tc>
              <w:tc>
                <w:tcPr>
                  <w:tcW w:w="754" w:type="pct"/>
                  <w:vAlign w:val="center"/>
                </w:tcPr>
                <w:p>
                  <w:pPr>
                    <w:pStyle w:val="13"/>
                    <w:spacing w:before="0" w:after="0" w:line="240" w:lineRule="auto"/>
                    <w:jc w:val="center"/>
                    <w:rPr>
                      <w:bCs/>
                      <w:sz w:val="21"/>
                      <w:szCs w:val="21"/>
                    </w:rPr>
                  </w:pPr>
                  <w:r>
                    <w:rPr>
                      <w:rFonts w:hint="eastAsia"/>
                      <w:bCs/>
                      <w:sz w:val="21"/>
                      <w:szCs w:val="21"/>
                    </w:rPr>
                    <w:t>5</w:t>
                  </w:r>
                  <w:r>
                    <w:rPr>
                      <w:bCs/>
                      <w:sz w:val="21"/>
                      <w:szCs w:val="21"/>
                    </w:rPr>
                    <w:t>.9</w:t>
                  </w:r>
                </w:p>
              </w:tc>
              <w:tc>
                <w:tcPr>
                  <w:tcW w:w="754" w:type="pct"/>
                  <w:vMerge w:val="continue"/>
                  <w:vAlign w:val="center"/>
                </w:tcPr>
                <w:p>
                  <w:pPr>
                    <w:pStyle w:val="13"/>
                    <w:spacing w:before="0" w:after="0" w:line="240" w:lineRule="auto"/>
                    <w:jc w:val="center"/>
                    <w:rPr>
                      <w:bCs/>
                      <w:sz w:val="21"/>
                      <w:szCs w:val="21"/>
                    </w:rPr>
                  </w:pPr>
                </w:p>
              </w:tc>
              <w:tc>
                <w:tcPr>
                  <w:tcW w:w="809" w:type="pct"/>
                  <w:vMerge w:val="restart"/>
                  <w:vAlign w:val="center"/>
                </w:tcPr>
                <w:p>
                  <w:pPr>
                    <w:pStyle w:val="13"/>
                    <w:spacing w:before="0" w:after="0" w:line="240" w:lineRule="auto"/>
                    <w:jc w:val="center"/>
                    <w:rPr>
                      <w:bCs/>
                      <w:sz w:val="21"/>
                      <w:szCs w:val="21"/>
                    </w:rPr>
                  </w:pPr>
                  <w:r>
                    <w:rPr>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rFonts w:hint="eastAsia"/>
                      <w:bCs/>
                      <w:sz w:val="21"/>
                      <w:szCs w:val="21"/>
                    </w:rPr>
                    <w:t>2</w:t>
                  </w:r>
                  <w:r>
                    <w:rPr>
                      <w:bCs/>
                      <w:sz w:val="21"/>
                      <w:szCs w:val="21"/>
                    </w:rPr>
                    <w:t>3</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bCs/>
                      <w:sz w:val="21"/>
                      <w:szCs w:val="21"/>
                    </w:rPr>
                    <w:t>4</w:t>
                  </w:r>
                </w:p>
              </w:tc>
              <w:tc>
                <w:tcPr>
                  <w:tcW w:w="870" w:type="pct"/>
                  <w:vMerge w:val="restart"/>
                  <w:vAlign w:val="center"/>
                </w:tcPr>
                <w:p>
                  <w:pPr>
                    <w:pStyle w:val="13"/>
                    <w:spacing w:before="0" w:after="0" w:line="240" w:lineRule="auto"/>
                    <w:jc w:val="center"/>
                    <w:rPr>
                      <w:bCs/>
                      <w:sz w:val="21"/>
                      <w:szCs w:val="21"/>
                    </w:rPr>
                  </w:pPr>
                  <w:r>
                    <w:rPr>
                      <w:bCs/>
                      <w:sz w:val="21"/>
                      <w:szCs w:val="21"/>
                    </w:rPr>
                    <w:t>非甲烷总烃</w:t>
                  </w:r>
                </w:p>
              </w:tc>
              <w:tc>
                <w:tcPr>
                  <w:tcW w:w="696" w:type="pct"/>
                  <w:vMerge w:val="restart"/>
                  <w:vAlign w:val="center"/>
                </w:tcPr>
                <w:p>
                  <w:pPr>
                    <w:pStyle w:val="13"/>
                    <w:spacing w:before="0" w:after="0" w:line="240" w:lineRule="auto"/>
                    <w:jc w:val="center"/>
                    <w:rPr>
                      <w:bCs/>
                      <w:sz w:val="21"/>
                      <w:szCs w:val="21"/>
                    </w:rPr>
                  </w:pPr>
                  <w:r>
                    <w:rPr>
                      <w:bCs/>
                      <w:sz w:val="21"/>
                      <w:szCs w:val="21"/>
                    </w:rPr>
                    <w:t>120</w:t>
                  </w:r>
                </w:p>
              </w:tc>
              <w:tc>
                <w:tcPr>
                  <w:tcW w:w="728" w:type="pct"/>
                  <w:vAlign w:val="center"/>
                </w:tcPr>
                <w:p>
                  <w:pPr>
                    <w:pStyle w:val="13"/>
                    <w:spacing w:before="0" w:after="0" w:line="240" w:lineRule="auto"/>
                    <w:jc w:val="center"/>
                    <w:rPr>
                      <w:bCs/>
                      <w:sz w:val="21"/>
                      <w:szCs w:val="21"/>
                    </w:rPr>
                  </w:pPr>
                  <w:r>
                    <w:rPr>
                      <w:bCs/>
                      <w:sz w:val="21"/>
                      <w:szCs w:val="21"/>
                    </w:rPr>
                    <w:t>20</w:t>
                  </w:r>
                </w:p>
              </w:tc>
              <w:tc>
                <w:tcPr>
                  <w:tcW w:w="754" w:type="pct"/>
                  <w:vAlign w:val="center"/>
                </w:tcPr>
                <w:p>
                  <w:pPr>
                    <w:pStyle w:val="13"/>
                    <w:spacing w:before="0" w:after="0" w:line="240" w:lineRule="auto"/>
                    <w:jc w:val="center"/>
                    <w:rPr>
                      <w:bCs/>
                      <w:sz w:val="21"/>
                      <w:szCs w:val="21"/>
                    </w:rPr>
                  </w:pPr>
                  <w:r>
                    <w:rPr>
                      <w:bCs/>
                      <w:sz w:val="21"/>
                      <w:szCs w:val="21"/>
                    </w:rPr>
                    <w:t>17</w:t>
                  </w:r>
                </w:p>
              </w:tc>
              <w:tc>
                <w:tcPr>
                  <w:tcW w:w="754" w:type="pct"/>
                  <w:vMerge w:val="continue"/>
                  <w:vAlign w:val="center"/>
                </w:tcPr>
                <w:p>
                  <w:pPr>
                    <w:pStyle w:val="13"/>
                    <w:spacing w:before="0" w:after="0" w:line="240" w:lineRule="auto"/>
                    <w:jc w:val="center"/>
                    <w:rPr>
                      <w:bCs/>
                      <w:sz w:val="21"/>
                      <w:szCs w:val="21"/>
                    </w:rPr>
                  </w:pPr>
                </w:p>
              </w:tc>
              <w:tc>
                <w:tcPr>
                  <w:tcW w:w="809" w:type="pct"/>
                  <w:vMerge w:val="restart"/>
                  <w:vAlign w:val="center"/>
                </w:tcPr>
                <w:p>
                  <w:pPr>
                    <w:pStyle w:val="13"/>
                    <w:spacing w:before="0" w:after="0" w:line="240" w:lineRule="auto"/>
                    <w:jc w:val="center"/>
                    <w:rPr>
                      <w:bCs/>
                      <w:sz w:val="21"/>
                      <w:szCs w:val="21"/>
                    </w:rPr>
                  </w:pPr>
                  <w:r>
                    <w:rPr>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bCs/>
                      <w:sz w:val="21"/>
                      <w:szCs w:val="21"/>
                    </w:rPr>
                    <w:t>53</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rFonts w:hint="eastAsia"/>
                      <w:bCs/>
                      <w:sz w:val="21"/>
                      <w:szCs w:val="21"/>
                    </w:rPr>
                    <w:t>5</w:t>
                  </w:r>
                </w:p>
              </w:tc>
              <w:tc>
                <w:tcPr>
                  <w:tcW w:w="870" w:type="pct"/>
                  <w:vMerge w:val="restart"/>
                  <w:vAlign w:val="center"/>
                </w:tcPr>
                <w:p>
                  <w:pPr>
                    <w:pStyle w:val="13"/>
                    <w:spacing w:before="0" w:after="0" w:line="240" w:lineRule="auto"/>
                    <w:jc w:val="center"/>
                    <w:rPr>
                      <w:bCs/>
                      <w:sz w:val="21"/>
                      <w:szCs w:val="21"/>
                    </w:rPr>
                  </w:pPr>
                  <w:r>
                    <w:rPr>
                      <w:rFonts w:hint="eastAsia"/>
                      <w:bCs/>
                      <w:sz w:val="21"/>
                      <w:szCs w:val="21"/>
                    </w:rPr>
                    <w:t>铅及其化合物</w:t>
                  </w:r>
                </w:p>
              </w:tc>
              <w:tc>
                <w:tcPr>
                  <w:tcW w:w="696" w:type="pct"/>
                  <w:vMerge w:val="restart"/>
                  <w:vAlign w:val="center"/>
                </w:tcPr>
                <w:p>
                  <w:pPr>
                    <w:pStyle w:val="13"/>
                    <w:spacing w:before="0" w:after="0" w:line="240" w:lineRule="auto"/>
                    <w:jc w:val="center"/>
                    <w:rPr>
                      <w:bCs/>
                      <w:sz w:val="21"/>
                      <w:szCs w:val="21"/>
                    </w:rPr>
                  </w:pPr>
                  <w:r>
                    <w:rPr>
                      <w:rFonts w:hint="eastAsia"/>
                      <w:bCs/>
                      <w:sz w:val="21"/>
                      <w:szCs w:val="21"/>
                    </w:rPr>
                    <w:t>0</w:t>
                  </w:r>
                  <w:r>
                    <w:rPr>
                      <w:bCs/>
                      <w:sz w:val="21"/>
                      <w:szCs w:val="21"/>
                    </w:rPr>
                    <w:t>.7</w:t>
                  </w:r>
                </w:p>
              </w:tc>
              <w:tc>
                <w:tcPr>
                  <w:tcW w:w="728" w:type="pct"/>
                  <w:vAlign w:val="center"/>
                </w:tcPr>
                <w:p>
                  <w:pPr>
                    <w:pStyle w:val="13"/>
                    <w:spacing w:before="0" w:after="0" w:line="240" w:lineRule="auto"/>
                    <w:jc w:val="center"/>
                    <w:rPr>
                      <w:bCs/>
                      <w:sz w:val="21"/>
                      <w:szCs w:val="21"/>
                    </w:rPr>
                  </w:pPr>
                  <w:r>
                    <w:rPr>
                      <w:bCs/>
                      <w:sz w:val="21"/>
                      <w:szCs w:val="21"/>
                    </w:rPr>
                    <w:t>20</w:t>
                  </w:r>
                </w:p>
              </w:tc>
              <w:tc>
                <w:tcPr>
                  <w:tcW w:w="754" w:type="pct"/>
                  <w:vAlign w:val="center"/>
                </w:tcPr>
                <w:p>
                  <w:pPr>
                    <w:pStyle w:val="13"/>
                    <w:spacing w:before="0" w:after="0" w:line="240" w:lineRule="auto"/>
                    <w:jc w:val="center"/>
                    <w:rPr>
                      <w:bCs/>
                      <w:sz w:val="21"/>
                      <w:szCs w:val="21"/>
                    </w:rPr>
                  </w:pPr>
                  <w:r>
                    <w:rPr>
                      <w:bCs/>
                      <w:sz w:val="21"/>
                      <w:szCs w:val="21"/>
                    </w:rPr>
                    <w:t>0.006</w:t>
                  </w:r>
                </w:p>
              </w:tc>
              <w:tc>
                <w:tcPr>
                  <w:tcW w:w="754" w:type="pct"/>
                  <w:vMerge w:val="continue"/>
                  <w:vAlign w:val="center"/>
                </w:tcPr>
                <w:p>
                  <w:pPr>
                    <w:pStyle w:val="13"/>
                    <w:spacing w:before="0" w:after="0" w:line="240" w:lineRule="auto"/>
                    <w:jc w:val="center"/>
                    <w:rPr>
                      <w:bCs/>
                      <w:sz w:val="21"/>
                      <w:szCs w:val="21"/>
                    </w:rPr>
                  </w:pPr>
                </w:p>
              </w:tc>
              <w:tc>
                <w:tcPr>
                  <w:tcW w:w="809" w:type="pct"/>
                  <w:vMerge w:val="restart"/>
                  <w:vAlign w:val="center"/>
                </w:tcPr>
                <w:p>
                  <w:pPr>
                    <w:pStyle w:val="13"/>
                    <w:spacing w:before="0" w:after="0" w:line="240" w:lineRule="auto"/>
                    <w:jc w:val="center"/>
                    <w:rPr>
                      <w:bCs/>
                      <w:sz w:val="21"/>
                      <w:szCs w:val="21"/>
                    </w:rPr>
                  </w:pPr>
                  <w:r>
                    <w:rPr>
                      <w:rFonts w:hint="eastAsia"/>
                      <w:bCs/>
                      <w:sz w:val="21"/>
                      <w:szCs w:val="21"/>
                    </w:rPr>
                    <w:t>0</w:t>
                  </w:r>
                  <w:r>
                    <w:rPr>
                      <w:bCs/>
                      <w:sz w:val="21"/>
                      <w:szCs w:val="21"/>
                    </w:rPr>
                    <w:t>.0060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bCs/>
                      <w:sz w:val="21"/>
                      <w:szCs w:val="21"/>
                    </w:rPr>
                    <w:t>0.027</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rFonts w:hint="eastAsia"/>
                      <w:bCs/>
                      <w:sz w:val="21"/>
                      <w:szCs w:val="21"/>
                    </w:rPr>
                    <w:t>6</w:t>
                  </w:r>
                </w:p>
              </w:tc>
              <w:tc>
                <w:tcPr>
                  <w:tcW w:w="870" w:type="pct"/>
                  <w:vMerge w:val="restart"/>
                  <w:vAlign w:val="center"/>
                </w:tcPr>
                <w:p>
                  <w:pPr>
                    <w:pStyle w:val="13"/>
                    <w:spacing w:before="0" w:after="0" w:line="240" w:lineRule="auto"/>
                    <w:jc w:val="center"/>
                    <w:rPr>
                      <w:bCs/>
                      <w:sz w:val="21"/>
                      <w:szCs w:val="21"/>
                    </w:rPr>
                  </w:pPr>
                  <w:r>
                    <w:rPr>
                      <w:rFonts w:hint="eastAsia"/>
                      <w:bCs/>
                      <w:sz w:val="21"/>
                      <w:szCs w:val="21"/>
                    </w:rPr>
                    <w:t>镉及其化合物</w:t>
                  </w:r>
                </w:p>
              </w:tc>
              <w:tc>
                <w:tcPr>
                  <w:tcW w:w="696" w:type="pct"/>
                  <w:vMerge w:val="restart"/>
                  <w:vAlign w:val="center"/>
                </w:tcPr>
                <w:p>
                  <w:pPr>
                    <w:pStyle w:val="13"/>
                    <w:spacing w:before="0" w:after="0" w:line="240" w:lineRule="auto"/>
                    <w:jc w:val="center"/>
                    <w:rPr>
                      <w:bCs/>
                      <w:sz w:val="21"/>
                      <w:szCs w:val="21"/>
                    </w:rPr>
                  </w:pPr>
                  <w:r>
                    <w:rPr>
                      <w:bCs/>
                      <w:sz w:val="21"/>
                      <w:szCs w:val="21"/>
                    </w:rPr>
                    <w:t>0.85</w:t>
                  </w:r>
                </w:p>
              </w:tc>
              <w:tc>
                <w:tcPr>
                  <w:tcW w:w="728" w:type="pct"/>
                  <w:vAlign w:val="center"/>
                </w:tcPr>
                <w:p>
                  <w:pPr>
                    <w:pStyle w:val="13"/>
                    <w:spacing w:before="0" w:after="0" w:line="240" w:lineRule="auto"/>
                    <w:jc w:val="center"/>
                    <w:rPr>
                      <w:bCs/>
                      <w:sz w:val="21"/>
                      <w:szCs w:val="21"/>
                    </w:rPr>
                  </w:pPr>
                  <w:r>
                    <w:rPr>
                      <w:bCs/>
                      <w:sz w:val="21"/>
                      <w:szCs w:val="21"/>
                    </w:rPr>
                    <w:t>20</w:t>
                  </w:r>
                </w:p>
              </w:tc>
              <w:tc>
                <w:tcPr>
                  <w:tcW w:w="754" w:type="pct"/>
                  <w:vAlign w:val="center"/>
                </w:tcPr>
                <w:p>
                  <w:pPr>
                    <w:pStyle w:val="13"/>
                    <w:spacing w:before="0" w:after="0" w:line="240" w:lineRule="auto"/>
                    <w:jc w:val="center"/>
                    <w:rPr>
                      <w:bCs/>
                      <w:sz w:val="21"/>
                      <w:szCs w:val="21"/>
                    </w:rPr>
                  </w:pPr>
                  <w:r>
                    <w:rPr>
                      <w:rFonts w:hint="eastAsia"/>
                      <w:bCs/>
                      <w:sz w:val="21"/>
                      <w:szCs w:val="21"/>
                    </w:rPr>
                    <w:t>0</w:t>
                  </w:r>
                  <w:r>
                    <w:rPr>
                      <w:bCs/>
                      <w:sz w:val="21"/>
                      <w:szCs w:val="21"/>
                    </w:rPr>
                    <w:t>.090</w:t>
                  </w:r>
                </w:p>
              </w:tc>
              <w:tc>
                <w:tcPr>
                  <w:tcW w:w="754" w:type="pct"/>
                  <w:vMerge w:val="continue"/>
                  <w:vAlign w:val="center"/>
                </w:tcPr>
                <w:p>
                  <w:pPr>
                    <w:pStyle w:val="13"/>
                    <w:spacing w:before="0" w:after="0" w:line="240" w:lineRule="auto"/>
                    <w:jc w:val="center"/>
                    <w:rPr>
                      <w:bCs/>
                      <w:sz w:val="21"/>
                      <w:szCs w:val="21"/>
                    </w:rPr>
                  </w:pPr>
                </w:p>
              </w:tc>
              <w:tc>
                <w:tcPr>
                  <w:tcW w:w="809" w:type="pct"/>
                  <w:vMerge w:val="restart"/>
                  <w:vAlign w:val="center"/>
                </w:tcPr>
                <w:p>
                  <w:pPr>
                    <w:pStyle w:val="13"/>
                    <w:spacing w:before="0" w:after="0" w:line="240" w:lineRule="auto"/>
                    <w:jc w:val="center"/>
                    <w:rPr>
                      <w:bCs/>
                      <w:sz w:val="21"/>
                      <w:szCs w:val="21"/>
                    </w:rPr>
                  </w:pPr>
                  <w:r>
                    <w:rPr>
                      <w:bCs/>
                      <w:sz w:val="21"/>
                      <w:szCs w:val="21"/>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rFonts w:hint="eastAsia"/>
                      <w:bCs/>
                      <w:sz w:val="21"/>
                      <w:szCs w:val="21"/>
                    </w:rPr>
                    <w:t>0</w:t>
                  </w:r>
                  <w:r>
                    <w:rPr>
                      <w:bCs/>
                      <w:sz w:val="21"/>
                      <w:szCs w:val="21"/>
                    </w:rPr>
                    <w:t>.29</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89" w:type="pct"/>
                  <w:vMerge w:val="restart"/>
                  <w:vAlign w:val="center"/>
                </w:tcPr>
                <w:p>
                  <w:pPr>
                    <w:pStyle w:val="13"/>
                    <w:spacing w:before="0" w:after="0" w:line="240" w:lineRule="auto"/>
                    <w:jc w:val="center"/>
                    <w:rPr>
                      <w:bCs/>
                      <w:sz w:val="21"/>
                      <w:szCs w:val="21"/>
                    </w:rPr>
                  </w:pPr>
                  <w:r>
                    <w:rPr>
                      <w:rFonts w:hint="eastAsia"/>
                      <w:bCs/>
                      <w:sz w:val="21"/>
                      <w:szCs w:val="21"/>
                    </w:rPr>
                    <w:t>7</w:t>
                  </w:r>
                </w:p>
              </w:tc>
              <w:tc>
                <w:tcPr>
                  <w:tcW w:w="870" w:type="pct"/>
                  <w:vMerge w:val="restart"/>
                  <w:vAlign w:val="center"/>
                </w:tcPr>
                <w:p>
                  <w:pPr>
                    <w:pStyle w:val="13"/>
                    <w:spacing w:before="0" w:after="0" w:line="240" w:lineRule="auto"/>
                    <w:jc w:val="center"/>
                    <w:rPr>
                      <w:bCs/>
                      <w:sz w:val="21"/>
                      <w:szCs w:val="21"/>
                    </w:rPr>
                  </w:pPr>
                  <w:r>
                    <w:rPr>
                      <w:rFonts w:hint="eastAsia"/>
                      <w:bCs/>
                      <w:sz w:val="21"/>
                      <w:szCs w:val="21"/>
                    </w:rPr>
                    <w:t>镍及其化合物</w:t>
                  </w:r>
                </w:p>
              </w:tc>
              <w:tc>
                <w:tcPr>
                  <w:tcW w:w="696" w:type="pct"/>
                  <w:vMerge w:val="restart"/>
                  <w:vAlign w:val="center"/>
                </w:tcPr>
                <w:p>
                  <w:pPr>
                    <w:pStyle w:val="13"/>
                    <w:spacing w:before="0" w:after="0" w:line="240" w:lineRule="auto"/>
                    <w:jc w:val="center"/>
                    <w:rPr>
                      <w:bCs/>
                      <w:sz w:val="21"/>
                      <w:szCs w:val="21"/>
                    </w:rPr>
                  </w:pPr>
                  <w:r>
                    <w:rPr>
                      <w:bCs/>
                      <w:sz w:val="21"/>
                      <w:szCs w:val="21"/>
                    </w:rPr>
                    <w:t>4.3</w:t>
                  </w:r>
                </w:p>
              </w:tc>
              <w:tc>
                <w:tcPr>
                  <w:tcW w:w="728" w:type="pct"/>
                  <w:vAlign w:val="center"/>
                </w:tcPr>
                <w:p>
                  <w:pPr>
                    <w:pStyle w:val="13"/>
                    <w:spacing w:before="0" w:after="0" w:line="240" w:lineRule="auto"/>
                    <w:jc w:val="center"/>
                    <w:rPr>
                      <w:bCs/>
                      <w:sz w:val="21"/>
                      <w:szCs w:val="21"/>
                    </w:rPr>
                  </w:pPr>
                  <w:r>
                    <w:rPr>
                      <w:bCs/>
                      <w:sz w:val="21"/>
                      <w:szCs w:val="21"/>
                    </w:rPr>
                    <w:t>20</w:t>
                  </w:r>
                </w:p>
              </w:tc>
              <w:tc>
                <w:tcPr>
                  <w:tcW w:w="754" w:type="pct"/>
                  <w:vAlign w:val="center"/>
                </w:tcPr>
                <w:p>
                  <w:pPr>
                    <w:pStyle w:val="13"/>
                    <w:spacing w:before="0" w:after="0" w:line="240" w:lineRule="auto"/>
                    <w:jc w:val="center"/>
                    <w:rPr>
                      <w:bCs/>
                      <w:sz w:val="21"/>
                      <w:szCs w:val="21"/>
                    </w:rPr>
                  </w:pPr>
                  <w:r>
                    <w:rPr>
                      <w:rFonts w:hint="eastAsia"/>
                      <w:bCs/>
                      <w:sz w:val="21"/>
                      <w:szCs w:val="21"/>
                    </w:rPr>
                    <w:t>0</w:t>
                  </w:r>
                  <w:r>
                    <w:rPr>
                      <w:bCs/>
                      <w:sz w:val="21"/>
                      <w:szCs w:val="21"/>
                    </w:rPr>
                    <w:t>.26</w:t>
                  </w:r>
                </w:p>
              </w:tc>
              <w:tc>
                <w:tcPr>
                  <w:tcW w:w="754" w:type="pct"/>
                  <w:vMerge w:val="continue"/>
                  <w:vAlign w:val="center"/>
                </w:tcPr>
                <w:p>
                  <w:pPr>
                    <w:pStyle w:val="13"/>
                    <w:spacing w:before="0" w:after="0" w:line="240" w:lineRule="auto"/>
                    <w:jc w:val="center"/>
                    <w:rPr>
                      <w:bCs/>
                      <w:sz w:val="21"/>
                      <w:szCs w:val="21"/>
                    </w:rPr>
                  </w:pPr>
                </w:p>
              </w:tc>
              <w:tc>
                <w:tcPr>
                  <w:tcW w:w="809" w:type="pct"/>
                  <w:vMerge w:val="restart"/>
                  <w:vAlign w:val="center"/>
                </w:tcPr>
                <w:p>
                  <w:pPr>
                    <w:pStyle w:val="13"/>
                    <w:spacing w:before="0" w:after="0" w:line="240" w:lineRule="auto"/>
                    <w:jc w:val="center"/>
                    <w:rPr>
                      <w:bCs/>
                      <w:sz w:val="21"/>
                      <w:szCs w:val="21"/>
                    </w:rPr>
                  </w:pPr>
                  <w:r>
                    <w:rPr>
                      <w:rFonts w:hint="eastAsia"/>
                      <w:bCs/>
                      <w:sz w:val="21"/>
                      <w:szCs w:val="21"/>
                    </w:rPr>
                    <w:t>0</w:t>
                  </w:r>
                  <w:r>
                    <w:rPr>
                      <w:bCs/>
                      <w:sz w:val="21"/>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9" w:type="pct"/>
                  <w:vMerge w:val="continue"/>
                  <w:vAlign w:val="center"/>
                </w:tcPr>
                <w:p>
                  <w:pPr>
                    <w:pStyle w:val="13"/>
                    <w:spacing w:before="0" w:after="0" w:line="240" w:lineRule="auto"/>
                    <w:jc w:val="center"/>
                    <w:rPr>
                      <w:bCs/>
                      <w:sz w:val="21"/>
                      <w:szCs w:val="21"/>
                    </w:rPr>
                  </w:pPr>
                </w:p>
              </w:tc>
              <w:tc>
                <w:tcPr>
                  <w:tcW w:w="870" w:type="pct"/>
                  <w:vMerge w:val="continue"/>
                  <w:vAlign w:val="center"/>
                </w:tcPr>
                <w:p>
                  <w:pPr>
                    <w:pStyle w:val="13"/>
                    <w:spacing w:before="0" w:after="0" w:line="240" w:lineRule="auto"/>
                    <w:jc w:val="center"/>
                    <w:rPr>
                      <w:bCs/>
                      <w:sz w:val="21"/>
                      <w:szCs w:val="21"/>
                    </w:rPr>
                  </w:pPr>
                </w:p>
              </w:tc>
              <w:tc>
                <w:tcPr>
                  <w:tcW w:w="696" w:type="pct"/>
                  <w:vMerge w:val="continue"/>
                  <w:vAlign w:val="center"/>
                </w:tcPr>
                <w:p>
                  <w:pPr>
                    <w:pStyle w:val="13"/>
                    <w:spacing w:before="0" w:after="0" w:line="240" w:lineRule="auto"/>
                    <w:jc w:val="center"/>
                    <w:rPr>
                      <w:bCs/>
                      <w:sz w:val="21"/>
                      <w:szCs w:val="21"/>
                    </w:rPr>
                  </w:pPr>
                </w:p>
              </w:tc>
              <w:tc>
                <w:tcPr>
                  <w:tcW w:w="728" w:type="pct"/>
                  <w:vAlign w:val="center"/>
                </w:tcPr>
                <w:p>
                  <w:pPr>
                    <w:pStyle w:val="13"/>
                    <w:spacing w:before="0" w:after="0" w:line="240" w:lineRule="auto"/>
                    <w:jc w:val="center"/>
                    <w:rPr>
                      <w:bCs/>
                      <w:sz w:val="21"/>
                      <w:szCs w:val="21"/>
                    </w:rPr>
                  </w:pPr>
                  <w:r>
                    <w:rPr>
                      <w:bCs/>
                      <w:sz w:val="21"/>
                      <w:szCs w:val="21"/>
                    </w:rPr>
                    <w:t>30</w:t>
                  </w:r>
                </w:p>
              </w:tc>
              <w:tc>
                <w:tcPr>
                  <w:tcW w:w="754" w:type="pct"/>
                  <w:vAlign w:val="center"/>
                </w:tcPr>
                <w:p>
                  <w:pPr>
                    <w:pStyle w:val="13"/>
                    <w:spacing w:before="0" w:after="0" w:line="240" w:lineRule="auto"/>
                    <w:jc w:val="center"/>
                    <w:rPr>
                      <w:bCs/>
                      <w:sz w:val="21"/>
                      <w:szCs w:val="21"/>
                    </w:rPr>
                  </w:pPr>
                  <w:r>
                    <w:rPr>
                      <w:rFonts w:hint="eastAsia"/>
                      <w:bCs/>
                      <w:sz w:val="21"/>
                      <w:szCs w:val="21"/>
                    </w:rPr>
                    <w:t>0</w:t>
                  </w:r>
                  <w:r>
                    <w:rPr>
                      <w:bCs/>
                      <w:sz w:val="21"/>
                      <w:szCs w:val="21"/>
                    </w:rPr>
                    <w:t>.88</w:t>
                  </w:r>
                </w:p>
              </w:tc>
              <w:tc>
                <w:tcPr>
                  <w:tcW w:w="754" w:type="pct"/>
                  <w:vMerge w:val="continue"/>
                  <w:vAlign w:val="center"/>
                </w:tcPr>
                <w:p>
                  <w:pPr>
                    <w:pStyle w:val="13"/>
                    <w:spacing w:before="0" w:after="0" w:line="240" w:lineRule="auto"/>
                    <w:jc w:val="center"/>
                    <w:rPr>
                      <w:bCs/>
                      <w:sz w:val="21"/>
                      <w:szCs w:val="21"/>
                    </w:rPr>
                  </w:pPr>
                </w:p>
              </w:tc>
              <w:tc>
                <w:tcPr>
                  <w:tcW w:w="809" w:type="pct"/>
                  <w:vMerge w:val="continue"/>
                  <w:vAlign w:val="center"/>
                </w:tcPr>
                <w:p>
                  <w:pPr>
                    <w:pStyle w:val="13"/>
                    <w:spacing w:before="0" w:after="0" w:line="240" w:lineRule="auto"/>
                    <w:jc w:val="center"/>
                    <w:rPr>
                      <w:bCs/>
                      <w:sz w:val="21"/>
                      <w:szCs w:val="21"/>
                    </w:rPr>
                  </w:pPr>
                </w:p>
              </w:tc>
            </w:tr>
          </w:tbl>
          <w:p>
            <w:pPr>
              <w:pStyle w:val="91"/>
              <w:numPr>
                <w:ilvl w:val="0"/>
                <w:numId w:val="15"/>
              </w:numPr>
              <w:spacing w:line="440" w:lineRule="exact"/>
              <w:rPr>
                <w:rFonts w:ascii="Times New Roman" w:hAnsi="Times New Roman"/>
                <w:b/>
                <w:bCs/>
              </w:rPr>
            </w:pPr>
            <w:r>
              <w:rPr>
                <w:rFonts w:hint="eastAsia" w:ascii="Times New Roman" w:hAnsi="Times New Roman"/>
                <w:b/>
                <w:bCs/>
              </w:rPr>
              <w:t>《铸造</w:t>
            </w:r>
            <w:r>
              <w:rPr>
                <w:rFonts w:ascii="Times New Roman" w:hAnsi="Times New Roman"/>
                <w:b/>
                <w:bCs/>
              </w:rPr>
              <w:t>工业</w:t>
            </w:r>
            <w:r>
              <w:rPr>
                <w:rFonts w:hint="eastAsia" w:ascii="Times New Roman" w:hAnsi="Times New Roman"/>
                <w:b/>
                <w:bCs/>
              </w:rPr>
              <w:t>大气</w:t>
            </w:r>
            <w:r>
              <w:rPr>
                <w:rFonts w:ascii="Times New Roman" w:hAnsi="Times New Roman"/>
                <w:b/>
                <w:bCs/>
              </w:rPr>
              <w:t>污染物排放标准》（GB39726-2020）</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13"/>
              <w:gridCol w:w="3098"/>
              <w:gridCol w:w="1266"/>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30" w:type="pct"/>
                  <w:gridSpan w:val="2"/>
                  <w:vAlign w:val="center"/>
                </w:tcPr>
                <w:p>
                  <w:pPr>
                    <w:pStyle w:val="228"/>
                    <w:adjustRightInd w:val="0"/>
                    <w:snapToGrid w:val="0"/>
                    <w:spacing w:after="0"/>
                    <w:jc w:val="center"/>
                    <w:rPr>
                      <w:rFonts w:ascii="Times New Roman"/>
                      <w:sz w:val="21"/>
                      <w:szCs w:val="21"/>
                    </w:rPr>
                  </w:pPr>
                  <w:r>
                    <w:rPr>
                      <w:rFonts w:hint="eastAsia" w:ascii="Times New Roman"/>
                      <w:sz w:val="21"/>
                      <w:szCs w:val="21"/>
                    </w:rPr>
                    <w:t>生产过程</w:t>
                  </w:r>
                </w:p>
              </w:tc>
              <w:tc>
                <w:tcPr>
                  <w:tcW w:w="755"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颗粒物</w:t>
                  </w:r>
                </w:p>
              </w:tc>
              <w:tc>
                <w:tcPr>
                  <w:tcW w:w="1315"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污染物排放控制位置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2"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金属熔炼（化）</w:t>
                  </w:r>
                </w:p>
              </w:tc>
              <w:tc>
                <w:tcPr>
                  <w:tcW w:w="1848"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电弧炉、感应电炉、精炼炉等其它熔炼（化）炉；保温炉</w:t>
                  </w:r>
                </w:p>
              </w:tc>
              <w:tc>
                <w:tcPr>
                  <w:tcW w:w="755"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3</w:t>
                  </w:r>
                  <w:r>
                    <w:rPr>
                      <w:rFonts w:ascii="Times New Roman"/>
                      <w:sz w:val="21"/>
                      <w:szCs w:val="21"/>
                    </w:rPr>
                    <w:t>0</w:t>
                  </w:r>
                </w:p>
              </w:tc>
              <w:tc>
                <w:tcPr>
                  <w:tcW w:w="1315" w:type="pct"/>
                  <w:vMerge w:val="restart"/>
                  <w:vAlign w:val="center"/>
                </w:tcPr>
                <w:p>
                  <w:pPr>
                    <w:pStyle w:val="228"/>
                    <w:adjustRightInd w:val="0"/>
                    <w:snapToGrid w:val="0"/>
                    <w:spacing w:after="0"/>
                    <w:jc w:val="center"/>
                    <w:rPr>
                      <w:rFonts w:ascii="Times New Roman"/>
                      <w:sz w:val="21"/>
                      <w:szCs w:val="21"/>
                    </w:rPr>
                  </w:pPr>
                  <w:r>
                    <w:rPr>
                      <w:rFonts w:hint="eastAsia" w:ascii="Times New Roman"/>
                      <w:sz w:val="21"/>
                      <w:szCs w:val="21"/>
                    </w:rPr>
                    <w:t>车间或生产设置排气筒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2"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制芯</w:t>
                  </w:r>
                </w:p>
              </w:tc>
              <w:tc>
                <w:tcPr>
                  <w:tcW w:w="1848"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加砂、制芯设备</w:t>
                  </w:r>
                </w:p>
              </w:tc>
              <w:tc>
                <w:tcPr>
                  <w:tcW w:w="755"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3</w:t>
                  </w:r>
                  <w:r>
                    <w:rPr>
                      <w:rFonts w:ascii="Times New Roman"/>
                      <w:sz w:val="21"/>
                      <w:szCs w:val="21"/>
                    </w:rPr>
                    <w:t>0</w:t>
                  </w:r>
                </w:p>
              </w:tc>
              <w:tc>
                <w:tcPr>
                  <w:tcW w:w="1315" w:type="pct"/>
                  <w:vMerge w:val="continue"/>
                  <w:vAlign w:val="center"/>
                </w:tcPr>
                <w:p>
                  <w:pPr>
                    <w:pStyle w:val="228"/>
                    <w:adjustRightInd w:val="0"/>
                    <w:snapToGrid w:val="0"/>
                    <w:spacing w:after="0"/>
                    <w:jc w:val="center"/>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2"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浇注</w:t>
                  </w:r>
                </w:p>
              </w:tc>
              <w:tc>
                <w:tcPr>
                  <w:tcW w:w="1848"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浇注区</w:t>
                  </w:r>
                </w:p>
              </w:tc>
              <w:tc>
                <w:tcPr>
                  <w:tcW w:w="755"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3</w:t>
                  </w:r>
                  <w:r>
                    <w:rPr>
                      <w:rFonts w:ascii="Times New Roman"/>
                      <w:sz w:val="21"/>
                      <w:szCs w:val="21"/>
                    </w:rPr>
                    <w:t>0</w:t>
                  </w:r>
                </w:p>
              </w:tc>
              <w:tc>
                <w:tcPr>
                  <w:tcW w:w="1315" w:type="pct"/>
                  <w:vMerge w:val="continue"/>
                  <w:vAlign w:val="center"/>
                </w:tcPr>
                <w:p>
                  <w:pPr>
                    <w:pStyle w:val="228"/>
                    <w:adjustRightInd w:val="0"/>
                    <w:snapToGrid w:val="0"/>
                    <w:spacing w:after="0"/>
                    <w:jc w:val="center"/>
                    <w:rPr>
                      <w:rFonts w:asci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2"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砂处理</w:t>
                  </w:r>
                </w:p>
              </w:tc>
              <w:tc>
                <w:tcPr>
                  <w:tcW w:w="1848"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砂处理及废砂再生设备</w:t>
                  </w:r>
                </w:p>
              </w:tc>
              <w:tc>
                <w:tcPr>
                  <w:tcW w:w="755" w:type="pct"/>
                  <w:vAlign w:val="center"/>
                </w:tcPr>
                <w:p>
                  <w:pPr>
                    <w:pStyle w:val="228"/>
                    <w:adjustRightInd w:val="0"/>
                    <w:snapToGrid w:val="0"/>
                    <w:spacing w:after="0"/>
                    <w:jc w:val="center"/>
                    <w:rPr>
                      <w:rFonts w:ascii="Times New Roman"/>
                      <w:sz w:val="21"/>
                      <w:szCs w:val="21"/>
                    </w:rPr>
                  </w:pPr>
                  <w:r>
                    <w:rPr>
                      <w:rFonts w:hint="eastAsia" w:ascii="Times New Roman"/>
                      <w:sz w:val="21"/>
                      <w:szCs w:val="21"/>
                    </w:rPr>
                    <w:t>3</w:t>
                  </w:r>
                  <w:r>
                    <w:rPr>
                      <w:rFonts w:ascii="Times New Roman"/>
                      <w:sz w:val="21"/>
                      <w:szCs w:val="21"/>
                    </w:rPr>
                    <w:t>0</w:t>
                  </w:r>
                </w:p>
              </w:tc>
              <w:tc>
                <w:tcPr>
                  <w:tcW w:w="1315" w:type="pct"/>
                  <w:vMerge w:val="continue"/>
                  <w:vAlign w:val="center"/>
                </w:tcPr>
                <w:p>
                  <w:pPr>
                    <w:pStyle w:val="228"/>
                    <w:adjustRightInd w:val="0"/>
                    <w:snapToGrid w:val="0"/>
                    <w:spacing w:after="0"/>
                    <w:jc w:val="center"/>
                    <w:rPr>
                      <w:rFonts w:ascii="Times New Roman"/>
                      <w:sz w:val="21"/>
                      <w:szCs w:val="21"/>
                    </w:rPr>
                  </w:pPr>
                </w:p>
              </w:tc>
            </w:tr>
          </w:tbl>
          <w:p>
            <w:pPr>
              <w:pStyle w:val="91"/>
              <w:numPr>
                <w:ilvl w:val="0"/>
                <w:numId w:val="15"/>
              </w:numPr>
              <w:spacing w:line="440" w:lineRule="exact"/>
              <w:rPr>
                <w:rFonts w:ascii="Times New Roman" w:hAnsi="Times New Roman"/>
                <w:b/>
                <w:bCs/>
              </w:rPr>
            </w:pPr>
            <w:r>
              <w:rPr>
                <w:rFonts w:hint="eastAsia" w:ascii="Times New Roman" w:hAnsi="Times New Roman"/>
                <w:b/>
                <w:bCs/>
              </w:rPr>
              <w:t>《</w:t>
            </w:r>
            <w:r>
              <w:rPr>
                <w:rFonts w:ascii="Times New Roman" w:hAnsi="Times New Roman"/>
                <w:b/>
                <w:bCs/>
              </w:rPr>
              <w:t>合成树脂工业污染物排放标准》（GB31572-2015）</w:t>
            </w:r>
          </w:p>
          <w:tbl>
            <w:tblPr>
              <w:tblStyle w:val="33"/>
              <w:tblW w:w="5000" w:type="pct"/>
              <w:jc w:val="center"/>
              <w:tblLayout w:type="autofit"/>
              <w:tblCellMar>
                <w:top w:w="0" w:type="dxa"/>
                <w:left w:w="28" w:type="dxa"/>
                <w:bottom w:w="0" w:type="dxa"/>
                <w:right w:w="28" w:type="dxa"/>
              </w:tblCellMar>
            </w:tblPr>
            <w:tblGrid>
              <w:gridCol w:w="1522"/>
              <w:gridCol w:w="1096"/>
              <w:gridCol w:w="2126"/>
              <w:gridCol w:w="1136"/>
              <w:gridCol w:w="1077"/>
              <w:gridCol w:w="1434"/>
            </w:tblGrid>
            <w:tr>
              <w:trPr>
                <w:trHeight w:val="340" w:hRule="atLeast"/>
                <w:jc w:val="center"/>
              </w:trPr>
              <w:tc>
                <w:tcPr>
                  <w:tcW w:w="907" w:type="pct"/>
                  <w:vMerge w:val="restart"/>
                  <w:tcBorders>
                    <w:top w:val="single" w:color="000000" w:sz="6" w:space="0"/>
                    <w:left w:val="single" w:color="000000" w:sz="6" w:space="0"/>
                    <w:bottom w:val="single" w:color="000000" w:sz="6" w:space="0"/>
                    <w:right w:val="single" w:color="000000" w:sz="6" w:space="0"/>
                  </w:tcBorders>
                  <w:vAlign w:val="center"/>
                </w:tcPr>
                <w:p>
                  <w:pPr>
                    <w:widowControl/>
                    <w:jc w:val="center"/>
                  </w:pPr>
                  <w:r>
                    <w:t>污染物</w:t>
                  </w:r>
                </w:p>
              </w:tc>
              <w:tc>
                <w:tcPr>
                  <w:tcW w:w="653" w:type="pct"/>
                  <w:vMerge w:val="restart"/>
                  <w:tcBorders>
                    <w:top w:val="single" w:color="000000" w:sz="6" w:space="0"/>
                    <w:left w:val="nil"/>
                    <w:bottom w:val="single" w:color="000000" w:sz="6" w:space="0"/>
                    <w:right w:val="single" w:color="000000" w:sz="6" w:space="0"/>
                  </w:tcBorders>
                  <w:vAlign w:val="center"/>
                </w:tcPr>
                <w:p>
                  <w:pPr>
                    <w:widowControl/>
                    <w:jc w:val="center"/>
                  </w:pPr>
                  <w:r>
                    <w:t>排放限值</w:t>
                  </w:r>
                  <w:r>
                    <w:rPr>
                      <w:rStyle w:val="44"/>
                    </w:rPr>
                    <w:t>(mg/m</w:t>
                  </w:r>
                  <w:r>
                    <w:rPr>
                      <w:rStyle w:val="44"/>
                      <w:vertAlign w:val="superscript"/>
                    </w:rPr>
                    <w:t>3</w:t>
                  </w:r>
                  <w:r>
                    <w:rPr>
                      <w:rStyle w:val="44"/>
                    </w:rPr>
                    <w:t>)</w:t>
                  </w:r>
                </w:p>
              </w:tc>
              <w:tc>
                <w:tcPr>
                  <w:tcW w:w="1267" w:type="pct"/>
                  <w:vMerge w:val="restart"/>
                  <w:tcBorders>
                    <w:top w:val="single" w:color="000000" w:sz="6" w:space="0"/>
                    <w:left w:val="nil"/>
                    <w:right w:val="single" w:color="auto" w:sz="4" w:space="0"/>
                  </w:tcBorders>
                  <w:vAlign w:val="center"/>
                </w:tcPr>
                <w:p>
                  <w:pPr>
                    <w:widowControl/>
                    <w:jc w:val="center"/>
                  </w:pPr>
                  <w:r>
                    <w:t>适用的合成树脂类型</w:t>
                  </w:r>
                </w:p>
              </w:tc>
              <w:tc>
                <w:tcPr>
                  <w:tcW w:w="677" w:type="pct"/>
                  <w:vMerge w:val="restart"/>
                  <w:tcBorders>
                    <w:top w:val="single" w:color="000000" w:sz="6" w:space="0"/>
                    <w:left w:val="single" w:color="auto" w:sz="4" w:space="0"/>
                    <w:right w:val="single" w:color="000000" w:sz="6" w:space="0"/>
                  </w:tcBorders>
                  <w:vAlign w:val="center"/>
                </w:tcPr>
                <w:p>
                  <w:pPr>
                    <w:widowControl/>
                    <w:jc w:val="center"/>
                  </w:pPr>
                  <w:r>
                    <w:t>污染物排放监控位置</w:t>
                  </w:r>
                </w:p>
              </w:tc>
              <w:tc>
                <w:tcPr>
                  <w:tcW w:w="1496" w:type="pct"/>
                  <w:gridSpan w:val="2"/>
                  <w:tcBorders>
                    <w:top w:val="single" w:color="000000" w:sz="6" w:space="0"/>
                    <w:left w:val="nil"/>
                    <w:bottom w:val="single" w:color="000000" w:sz="6" w:space="0"/>
                    <w:right w:val="single" w:color="000000" w:sz="6" w:space="0"/>
                  </w:tcBorders>
                  <w:vAlign w:val="center"/>
                </w:tcPr>
                <w:p>
                  <w:pPr>
                    <w:widowControl/>
                    <w:jc w:val="center"/>
                  </w:pPr>
                  <w:r>
                    <w:t>无组织排放监控浓度限值</w:t>
                  </w:r>
                </w:p>
              </w:tc>
            </w:tr>
            <w:tr>
              <w:tblPrEx>
                <w:tblCellMar>
                  <w:top w:w="0" w:type="dxa"/>
                  <w:left w:w="28" w:type="dxa"/>
                  <w:bottom w:w="0" w:type="dxa"/>
                  <w:right w:w="28" w:type="dxa"/>
                </w:tblCellMar>
              </w:tblPrEx>
              <w:trPr>
                <w:trHeight w:val="340" w:hRule="atLeast"/>
                <w:jc w:val="center"/>
              </w:trPr>
              <w:tc>
                <w:tcPr>
                  <w:tcW w:w="907" w:type="pct"/>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pPr>
                </w:p>
              </w:tc>
              <w:tc>
                <w:tcPr>
                  <w:tcW w:w="653" w:type="pct"/>
                  <w:vMerge w:val="continue"/>
                  <w:tcBorders>
                    <w:top w:val="single" w:color="000000" w:sz="6" w:space="0"/>
                    <w:left w:val="nil"/>
                    <w:bottom w:val="single" w:color="000000" w:sz="6" w:space="0"/>
                    <w:right w:val="single" w:color="000000" w:sz="6" w:space="0"/>
                  </w:tcBorders>
                  <w:vAlign w:val="center"/>
                </w:tcPr>
                <w:p>
                  <w:pPr>
                    <w:widowControl/>
                    <w:jc w:val="center"/>
                  </w:pPr>
                </w:p>
              </w:tc>
              <w:tc>
                <w:tcPr>
                  <w:tcW w:w="1267" w:type="pct"/>
                  <w:vMerge w:val="continue"/>
                  <w:tcBorders>
                    <w:left w:val="nil"/>
                    <w:bottom w:val="single" w:color="000000" w:sz="6" w:space="0"/>
                    <w:right w:val="single" w:color="auto" w:sz="4" w:space="0"/>
                  </w:tcBorders>
                  <w:vAlign w:val="center"/>
                </w:tcPr>
                <w:p>
                  <w:pPr>
                    <w:widowControl/>
                    <w:jc w:val="center"/>
                  </w:pPr>
                </w:p>
              </w:tc>
              <w:tc>
                <w:tcPr>
                  <w:tcW w:w="677" w:type="pct"/>
                  <w:vMerge w:val="continue"/>
                  <w:tcBorders>
                    <w:left w:val="single" w:color="auto" w:sz="4" w:space="0"/>
                    <w:bottom w:val="single" w:color="000000" w:sz="6" w:space="0"/>
                    <w:right w:val="single" w:color="000000" w:sz="6" w:space="0"/>
                  </w:tcBorders>
                  <w:vAlign w:val="center"/>
                </w:tcPr>
                <w:p>
                  <w:pPr>
                    <w:widowControl/>
                    <w:jc w:val="center"/>
                  </w:pPr>
                </w:p>
              </w:tc>
              <w:tc>
                <w:tcPr>
                  <w:tcW w:w="642" w:type="pct"/>
                  <w:tcBorders>
                    <w:top w:val="single" w:color="000000" w:sz="6" w:space="0"/>
                    <w:left w:val="nil"/>
                    <w:bottom w:val="single" w:color="000000" w:sz="6" w:space="0"/>
                    <w:right w:val="single" w:color="000000" w:sz="6" w:space="0"/>
                  </w:tcBorders>
                  <w:vAlign w:val="center"/>
                </w:tcPr>
                <w:p>
                  <w:pPr>
                    <w:widowControl/>
                    <w:jc w:val="center"/>
                  </w:pPr>
                  <w:r>
                    <w:t>监控点</w:t>
                  </w:r>
                </w:p>
              </w:tc>
              <w:tc>
                <w:tcPr>
                  <w:tcW w:w="854" w:type="pct"/>
                  <w:tcBorders>
                    <w:top w:val="single" w:color="000000" w:sz="6" w:space="0"/>
                    <w:left w:val="nil"/>
                    <w:bottom w:val="single" w:color="000000" w:sz="6" w:space="0"/>
                    <w:right w:val="single" w:color="000000" w:sz="6" w:space="0"/>
                  </w:tcBorders>
                  <w:vAlign w:val="center"/>
                </w:tcPr>
                <w:p>
                  <w:pPr>
                    <w:widowControl/>
                    <w:jc w:val="center"/>
                  </w:pPr>
                  <w:r>
                    <w:t>浓度(mg/m</w:t>
                  </w:r>
                  <w:r>
                    <w:rPr>
                      <w:vertAlign w:val="superscript"/>
                    </w:rPr>
                    <w:t>3</w:t>
                  </w:r>
                  <w:r>
                    <w:t>)</w:t>
                  </w:r>
                </w:p>
              </w:tc>
            </w:tr>
            <w:tr>
              <w:trPr>
                <w:trHeight w:val="340" w:hRule="atLeast"/>
                <w:jc w:val="center"/>
              </w:trPr>
              <w:tc>
                <w:tcPr>
                  <w:tcW w:w="907" w:type="pct"/>
                  <w:tcBorders>
                    <w:top w:val="single" w:color="000000" w:sz="6" w:space="0"/>
                    <w:left w:val="single" w:color="000000" w:sz="6" w:space="0"/>
                    <w:bottom w:val="single" w:color="000000" w:sz="6" w:space="0"/>
                    <w:right w:val="single" w:color="000000" w:sz="6" w:space="0"/>
                  </w:tcBorders>
                  <w:vAlign w:val="center"/>
                </w:tcPr>
                <w:p>
                  <w:pPr>
                    <w:widowControl/>
                    <w:jc w:val="center"/>
                  </w:pPr>
                  <w:r>
                    <w:t>非甲烷总烃</w:t>
                  </w:r>
                </w:p>
              </w:tc>
              <w:tc>
                <w:tcPr>
                  <w:tcW w:w="653" w:type="pct"/>
                  <w:tcBorders>
                    <w:top w:val="single" w:color="000000" w:sz="6" w:space="0"/>
                    <w:left w:val="nil"/>
                    <w:bottom w:val="single" w:color="000000" w:sz="6" w:space="0"/>
                    <w:right w:val="single" w:color="000000" w:sz="6" w:space="0"/>
                  </w:tcBorders>
                  <w:vAlign w:val="center"/>
                </w:tcPr>
                <w:p>
                  <w:pPr>
                    <w:widowControl/>
                    <w:jc w:val="center"/>
                  </w:pPr>
                  <w:r>
                    <w:t>60</w:t>
                  </w:r>
                </w:p>
              </w:tc>
              <w:tc>
                <w:tcPr>
                  <w:tcW w:w="1267" w:type="pct"/>
                  <w:vMerge w:val="restart"/>
                  <w:tcBorders>
                    <w:top w:val="single" w:color="000000" w:sz="6" w:space="0"/>
                    <w:left w:val="nil"/>
                    <w:right w:val="single" w:color="auto" w:sz="4" w:space="0"/>
                  </w:tcBorders>
                  <w:vAlign w:val="center"/>
                </w:tcPr>
                <w:p>
                  <w:pPr>
                    <w:widowControl/>
                    <w:jc w:val="center"/>
                  </w:pPr>
                  <w:r>
                    <w:t>所有合成树脂</w:t>
                  </w:r>
                </w:p>
              </w:tc>
              <w:tc>
                <w:tcPr>
                  <w:tcW w:w="677" w:type="pct"/>
                  <w:vMerge w:val="restart"/>
                  <w:tcBorders>
                    <w:top w:val="single" w:color="000000" w:sz="6" w:space="0"/>
                    <w:left w:val="single" w:color="auto" w:sz="4" w:space="0"/>
                    <w:right w:val="single" w:color="000000" w:sz="6" w:space="0"/>
                  </w:tcBorders>
                  <w:vAlign w:val="center"/>
                </w:tcPr>
                <w:p>
                  <w:pPr>
                    <w:widowControl/>
                    <w:jc w:val="center"/>
                  </w:pPr>
                  <w:r>
                    <w:t>车间或生产设施排气筒</w:t>
                  </w:r>
                </w:p>
              </w:tc>
              <w:tc>
                <w:tcPr>
                  <w:tcW w:w="642" w:type="pct"/>
                  <w:vMerge w:val="restart"/>
                  <w:tcBorders>
                    <w:top w:val="single" w:color="000000" w:sz="6" w:space="0"/>
                    <w:left w:val="nil"/>
                    <w:right w:val="single" w:color="000000" w:sz="6" w:space="0"/>
                  </w:tcBorders>
                  <w:vAlign w:val="center"/>
                </w:tcPr>
                <w:p>
                  <w:pPr>
                    <w:widowControl/>
                    <w:jc w:val="center"/>
                  </w:pPr>
                  <w:r>
                    <w:t>周界外浓度最高点</w:t>
                  </w:r>
                </w:p>
              </w:tc>
              <w:tc>
                <w:tcPr>
                  <w:tcW w:w="854" w:type="pct"/>
                  <w:tcBorders>
                    <w:top w:val="single" w:color="000000" w:sz="6" w:space="0"/>
                    <w:left w:val="nil"/>
                    <w:bottom w:val="single" w:color="auto" w:sz="4" w:space="0"/>
                    <w:right w:val="single" w:color="000000" w:sz="6" w:space="0"/>
                  </w:tcBorders>
                  <w:vAlign w:val="center"/>
                </w:tcPr>
                <w:p>
                  <w:pPr>
                    <w:widowControl/>
                    <w:jc w:val="center"/>
                  </w:pPr>
                  <w:r>
                    <w:t>4.0</w:t>
                  </w:r>
                </w:p>
              </w:tc>
            </w:tr>
            <w:tr>
              <w:tblPrEx>
                <w:tblCellMar>
                  <w:top w:w="0" w:type="dxa"/>
                  <w:left w:w="28" w:type="dxa"/>
                  <w:bottom w:w="0" w:type="dxa"/>
                  <w:right w:w="28" w:type="dxa"/>
                </w:tblCellMar>
              </w:tblPrEx>
              <w:trPr>
                <w:trHeight w:val="340" w:hRule="atLeast"/>
                <w:jc w:val="center"/>
              </w:trPr>
              <w:tc>
                <w:tcPr>
                  <w:tcW w:w="907" w:type="pct"/>
                  <w:tcBorders>
                    <w:top w:val="single" w:color="000000" w:sz="6" w:space="0"/>
                    <w:left w:val="single" w:color="000000" w:sz="6" w:space="0"/>
                    <w:bottom w:val="single" w:color="000000" w:sz="6" w:space="0"/>
                    <w:right w:val="single" w:color="000000" w:sz="6" w:space="0"/>
                  </w:tcBorders>
                  <w:vAlign w:val="center"/>
                </w:tcPr>
                <w:p>
                  <w:pPr>
                    <w:widowControl/>
                    <w:jc w:val="center"/>
                  </w:pPr>
                  <w:r>
                    <w:t>颗粒物</w:t>
                  </w:r>
                </w:p>
              </w:tc>
              <w:tc>
                <w:tcPr>
                  <w:tcW w:w="653" w:type="pct"/>
                  <w:tcBorders>
                    <w:top w:val="single" w:color="000000" w:sz="6" w:space="0"/>
                    <w:left w:val="nil"/>
                    <w:bottom w:val="single" w:color="000000" w:sz="6" w:space="0"/>
                    <w:right w:val="single" w:color="000000" w:sz="6" w:space="0"/>
                  </w:tcBorders>
                  <w:vAlign w:val="center"/>
                </w:tcPr>
                <w:p>
                  <w:pPr>
                    <w:widowControl/>
                    <w:jc w:val="center"/>
                  </w:pPr>
                  <w:r>
                    <w:t>20</w:t>
                  </w:r>
                </w:p>
              </w:tc>
              <w:tc>
                <w:tcPr>
                  <w:tcW w:w="1267" w:type="pct"/>
                  <w:vMerge w:val="continue"/>
                  <w:tcBorders>
                    <w:left w:val="nil"/>
                    <w:right w:val="single" w:color="auto" w:sz="4" w:space="0"/>
                  </w:tcBorders>
                  <w:vAlign w:val="center"/>
                </w:tcPr>
                <w:p>
                  <w:pPr>
                    <w:widowControl/>
                    <w:jc w:val="center"/>
                  </w:pPr>
                </w:p>
              </w:tc>
              <w:tc>
                <w:tcPr>
                  <w:tcW w:w="677" w:type="pct"/>
                  <w:vMerge w:val="continue"/>
                  <w:tcBorders>
                    <w:left w:val="single" w:color="auto" w:sz="4" w:space="0"/>
                    <w:right w:val="single" w:color="000000" w:sz="6" w:space="0"/>
                  </w:tcBorders>
                  <w:vAlign w:val="center"/>
                </w:tcPr>
                <w:p>
                  <w:pPr>
                    <w:widowControl/>
                    <w:jc w:val="center"/>
                  </w:pPr>
                </w:p>
              </w:tc>
              <w:tc>
                <w:tcPr>
                  <w:tcW w:w="642" w:type="pct"/>
                  <w:vMerge w:val="continue"/>
                  <w:tcBorders>
                    <w:left w:val="nil"/>
                    <w:right w:val="single" w:color="000000" w:sz="6" w:space="0"/>
                  </w:tcBorders>
                  <w:vAlign w:val="center"/>
                </w:tcPr>
                <w:p>
                  <w:pPr>
                    <w:widowControl/>
                    <w:jc w:val="center"/>
                  </w:pPr>
                </w:p>
              </w:tc>
              <w:tc>
                <w:tcPr>
                  <w:tcW w:w="854" w:type="pct"/>
                  <w:tcBorders>
                    <w:top w:val="single" w:color="000000" w:sz="6" w:space="0"/>
                    <w:left w:val="nil"/>
                    <w:bottom w:val="single" w:color="auto" w:sz="4" w:space="0"/>
                    <w:right w:val="single" w:color="000000" w:sz="6" w:space="0"/>
                  </w:tcBorders>
                  <w:vAlign w:val="center"/>
                </w:tcPr>
                <w:p>
                  <w:pPr>
                    <w:widowControl/>
                    <w:jc w:val="center"/>
                  </w:pPr>
                  <w:r>
                    <w:t>1.0</w:t>
                  </w:r>
                </w:p>
              </w:tc>
            </w:tr>
            <w:tr>
              <w:trPr>
                <w:trHeight w:val="340" w:hRule="atLeast"/>
                <w:jc w:val="center"/>
              </w:trPr>
              <w:tc>
                <w:tcPr>
                  <w:tcW w:w="907" w:type="pct"/>
                  <w:tcBorders>
                    <w:top w:val="single" w:color="000000" w:sz="6" w:space="0"/>
                    <w:left w:val="single" w:color="000000" w:sz="6" w:space="0"/>
                    <w:bottom w:val="single" w:color="000000" w:sz="6" w:space="0"/>
                    <w:right w:val="single" w:color="000000" w:sz="6" w:space="0"/>
                  </w:tcBorders>
                  <w:vAlign w:val="center"/>
                </w:tcPr>
                <w:p>
                  <w:pPr>
                    <w:widowControl/>
                    <w:jc w:val="center"/>
                  </w:pPr>
                  <w:r>
                    <w:t>苯乙烯</w:t>
                  </w:r>
                </w:p>
              </w:tc>
              <w:tc>
                <w:tcPr>
                  <w:tcW w:w="653" w:type="pct"/>
                  <w:tcBorders>
                    <w:top w:val="single" w:color="000000" w:sz="6" w:space="0"/>
                    <w:left w:val="nil"/>
                    <w:bottom w:val="single" w:color="000000" w:sz="6" w:space="0"/>
                    <w:right w:val="single" w:color="000000" w:sz="6" w:space="0"/>
                  </w:tcBorders>
                  <w:vAlign w:val="center"/>
                </w:tcPr>
                <w:p>
                  <w:pPr>
                    <w:widowControl/>
                    <w:jc w:val="center"/>
                  </w:pPr>
                  <w:r>
                    <w:t>20</w:t>
                  </w:r>
                </w:p>
              </w:tc>
              <w:tc>
                <w:tcPr>
                  <w:tcW w:w="1267" w:type="pct"/>
                  <w:tcBorders>
                    <w:top w:val="single" w:color="000000" w:sz="6" w:space="0"/>
                    <w:left w:val="nil"/>
                    <w:right w:val="single" w:color="auto" w:sz="4" w:space="0"/>
                  </w:tcBorders>
                  <w:vAlign w:val="center"/>
                </w:tcPr>
                <w:p>
                  <w:pPr>
                    <w:widowControl/>
                    <w:jc w:val="center"/>
                  </w:pPr>
                  <w:r>
                    <w:t>ABS树脂</w:t>
                  </w:r>
                </w:p>
              </w:tc>
              <w:tc>
                <w:tcPr>
                  <w:tcW w:w="677" w:type="pct"/>
                  <w:vMerge w:val="continue"/>
                  <w:tcBorders>
                    <w:left w:val="single" w:color="auto" w:sz="4" w:space="0"/>
                    <w:right w:val="single" w:color="000000" w:sz="6" w:space="0"/>
                  </w:tcBorders>
                  <w:vAlign w:val="center"/>
                </w:tcPr>
                <w:p>
                  <w:pPr>
                    <w:widowControl/>
                    <w:jc w:val="center"/>
                  </w:pPr>
                </w:p>
              </w:tc>
              <w:tc>
                <w:tcPr>
                  <w:tcW w:w="1496" w:type="pct"/>
                  <w:gridSpan w:val="2"/>
                  <w:vMerge w:val="restart"/>
                  <w:tcBorders>
                    <w:top w:val="single" w:color="000000" w:sz="6" w:space="0"/>
                    <w:left w:val="nil"/>
                    <w:right w:val="single" w:color="000000" w:sz="6" w:space="0"/>
                  </w:tcBorders>
                  <w:vAlign w:val="center"/>
                </w:tcPr>
                <w:p>
                  <w:pPr>
                    <w:widowControl/>
                    <w:jc w:val="center"/>
                  </w:pPr>
                  <w:r>
                    <w:t>/</w:t>
                  </w:r>
                </w:p>
              </w:tc>
            </w:tr>
            <w:tr>
              <w:trPr>
                <w:trHeight w:val="340" w:hRule="atLeast"/>
                <w:jc w:val="center"/>
              </w:trPr>
              <w:tc>
                <w:tcPr>
                  <w:tcW w:w="907" w:type="pct"/>
                  <w:tcBorders>
                    <w:top w:val="single" w:color="000000" w:sz="6" w:space="0"/>
                    <w:left w:val="single" w:color="000000" w:sz="6" w:space="0"/>
                    <w:bottom w:val="single" w:color="000000" w:sz="6" w:space="0"/>
                    <w:right w:val="single" w:color="000000" w:sz="6" w:space="0"/>
                  </w:tcBorders>
                  <w:vAlign w:val="center"/>
                </w:tcPr>
                <w:p>
                  <w:pPr>
                    <w:widowControl/>
                    <w:jc w:val="center"/>
                  </w:pPr>
                  <w:r>
                    <w:t>丙烯腈</w:t>
                  </w:r>
                </w:p>
              </w:tc>
              <w:tc>
                <w:tcPr>
                  <w:tcW w:w="653" w:type="pct"/>
                  <w:tcBorders>
                    <w:top w:val="single" w:color="000000" w:sz="6" w:space="0"/>
                    <w:left w:val="nil"/>
                    <w:bottom w:val="single" w:color="000000" w:sz="6" w:space="0"/>
                    <w:right w:val="single" w:color="000000" w:sz="6" w:space="0"/>
                  </w:tcBorders>
                  <w:vAlign w:val="center"/>
                </w:tcPr>
                <w:p>
                  <w:pPr>
                    <w:widowControl/>
                    <w:jc w:val="center"/>
                  </w:pPr>
                  <w:r>
                    <w:t>0.5</w:t>
                  </w:r>
                </w:p>
              </w:tc>
              <w:tc>
                <w:tcPr>
                  <w:tcW w:w="1267" w:type="pct"/>
                  <w:tcBorders>
                    <w:top w:val="single" w:color="000000" w:sz="6" w:space="0"/>
                    <w:left w:val="nil"/>
                    <w:right w:val="single" w:color="auto" w:sz="4" w:space="0"/>
                  </w:tcBorders>
                  <w:vAlign w:val="center"/>
                </w:tcPr>
                <w:p>
                  <w:pPr>
                    <w:widowControl/>
                    <w:jc w:val="center"/>
                  </w:pPr>
                  <w:r>
                    <w:t>ABS树脂</w:t>
                  </w:r>
                </w:p>
              </w:tc>
              <w:tc>
                <w:tcPr>
                  <w:tcW w:w="677" w:type="pct"/>
                  <w:vMerge w:val="continue"/>
                  <w:tcBorders>
                    <w:left w:val="single" w:color="auto" w:sz="4" w:space="0"/>
                    <w:right w:val="single" w:color="000000" w:sz="6" w:space="0"/>
                  </w:tcBorders>
                  <w:vAlign w:val="center"/>
                </w:tcPr>
                <w:p>
                  <w:pPr>
                    <w:widowControl/>
                    <w:jc w:val="center"/>
                  </w:pPr>
                </w:p>
              </w:tc>
              <w:tc>
                <w:tcPr>
                  <w:tcW w:w="1496" w:type="pct"/>
                  <w:gridSpan w:val="2"/>
                  <w:vMerge w:val="continue"/>
                  <w:tcBorders>
                    <w:left w:val="nil"/>
                    <w:right w:val="single" w:color="000000" w:sz="6" w:space="0"/>
                  </w:tcBorders>
                  <w:vAlign w:val="center"/>
                </w:tcPr>
                <w:p>
                  <w:pPr>
                    <w:widowControl/>
                    <w:jc w:val="center"/>
                  </w:pPr>
                </w:p>
              </w:tc>
            </w:tr>
            <w:tr>
              <w:trPr>
                <w:trHeight w:val="340" w:hRule="atLeast"/>
                <w:jc w:val="center"/>
              </w:trPr>
              <w:tc>
                <w:tcPr>
                  <w:tcW w:w="907" w:type="pct"/>
                  <w:tcBorders>
                    <w:top w:val="single" w:color="000000" w:sz="6" w:space="0"/>
                    <w:left w:val="single" w:color="000000" w:sz="6" w:space="0"/>
                    <w:bottom w:val="single" w:color="000000" w:sz="6" w:space="0"/>
                    <w:right w:val="single" w:color="000000" w:sz="6" w:space="0"/>
                  </w:tcBorders>
                  <w:vAlign w:val="center"/>
                </w:tcPr>
                <w:p>
                  <w:pPr>
                    <w:widowControl/>
                    <w:jc w:val="center"/>
                  </w:pPr>
                  <w:r>
                    <w:t>单位产品非甲烷总烃排放量（kg/t产品）</w:t>
                  </w:r>
                </w:p>
              </w:tc>
              <w:tc>
                <w:tcPr>
                  <w:tcW w:w="653" w:type="pct"/>
                  <w:tcBorders>
                    <w:top w:val="single" w:color="000000" w:sz="6" w:space="0"/>
                    <w:left w:val="nil"/>
                    <w:bottom w:val="single" w:color="000000" w:sz="6" w:space="0"/>
                    <w:right w:val="single" w:color="000000" w:sz="6" w:space="0"/>
                  </w:tcBorders>
                  <w:vAlign w:val="center"/>
                </w:tcPr>
                <w:p>
                  <w:pPr>
                    <w:widowControl/>
                    <w:jc w:val="center"/>
                  </w:pPr>
                  <w:r>
                    <w:t>0.3</w:t>
                  </w:r>
                </w:p>
              </w:tc>
              <w:tc>
                <w:tcPr>
                  <w:tcW w:w="1267" w:type="pct"/>
                  <w:tcBorders>
                    <w:top w:val="single" w:color="000000" w:sz="6" w:space="0"/>
                    <w:left w:val="nil"/>
                    <w:bottom w:val="single" w:color="000000" w:sz="6" w:space="0"/>
                    <w:right w:val="single" w:color="auto" w:sz="4" w:space="0"/>
                  </w:tcBorders>
                  <w:vAlign w:val="center"/>
                </w:tcPr>
                <w:p>
                  <w:pPr>
                    <w:widowControl/>
                    <w:jc w:val="center"/>
                  </w:pPr>
                  <w:r>
                    <w:t>所有合成树脂（有机硅树脂除外）</w:t>
                  </w:r>
                </w:p>
              </w:tc>
              <w:tc>
                <w:tcPr>
                  <w:tcW w:w="677" w:type="pct"/>
                  <w:vMerge w:val="continue"/>
                  <w:tcBorders>
                    <w:left w:val="single" w:color="auto" w:sz="4" w:space="0"/>
                    <w:bottom w:val="single" w:color="000000" w:sz="6" w:space="0"/>
                    <w:right w:val="single" w:color="000000" w:sz="6" w:space="0"/>
                  </w:tcBorders>
                  <w:vAlign w:val="center"/>
                </w:tcPr>
                <w:p>
                  <w:pPr>
                    <w:widowControl/>
                    <w:jc w:val="center"/>
                  </w:pPr>
                </w:p>
              </w:tc>
              <w:tc>
                <w:tcPr>
                  <w:tcW w:w="1496" w:type="pct"/>
                  <w:gridSpan w:val="2"/>
                  <w:vMerge w:val="continue"/>
                  <w:tcBorders>
                    <w:left w:val="nil"/>
                    <w:bottom w:val="single" w:color="000000" w:sz="6" w:space="0"/>
                    <w:right w:val="single" w:color="000000" w:sz="6" w:space="0"/>
                  </w:tcBorders>
                  <w:vAlign w:val="center"/>
                </w:tcPr>
                <w:p>
                  <w:pPr>
                    <w:widowControl/>
                    <w:jc w:val="center"/>
                  </w:pPr>
                </w:p>
              </w:tc>
            </w:tr>
          </w:tbl>
          <w:p>
            <w:pPr>
              <w:pStyle w:val="91"/>
              <w:numPr>
                <w:ilvl w:val="0"/>
                <w:numId w:val="15"/>
              </w:numPr>
              <w:spacing w:line="440" w:lineRule="exact"/>
              <w:rPr>
                <w:rFonts w:ascii="Times New Roman" w:hAnsi="Times New Roman"/>
                <w:b/>
                <w:bCs/>
              </w:rPr>
            </w:pPr>
            <w:r>
              <w:rPr>
                <w:rFonts w:ascii="Times New Roman" w:hAnsi="Times New Roman"/>
                <w:b/>
                <w:bCs/>
              </w:rPr>
              <w:t>《恶臭污染物排放标准》（GB14554-93）</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701"/>
              <w:gridCol w:w="2693"/>
              <w:gridCol w:w="2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1" w:type="dxa"/>
                  <w:vAlign w:val="center"/>
                </w:tcPr>
                <w:p>
                  <w:pPr>
                    <w:pStyle w:val="91"/>
                    <w:spacing w:line="300" w:lineRule="exact"/>
                    <w:rPr>
                      <w:rFonts w:ascii="Times New Roman" w:hAnsi="Times New Roman"/>
                    </w:rPr>
                  </w:pPr>
                  <w:r>
                    <w:rPr>
                      <w:rFonts w:hint="eastAsia" w:ascii="Times New Roman" w:hAnsi="Times New Roman"/>
                    </w:rPr>
                    <w:t>恶臭污染因子</w:t>
                  </w:r>
                </w:p>
              </w:tc>
              <w:tc>
                <w:tcPr>
                  <w:tcW w:w="1701" w:type="dxa"/>
                  <w:vAlign w:val="center"/>
                </w:tcPr>
                <w:p>
                  <w:pPr>
                    <w:pStyle w:val="91"/>
                    <w:spacing w:line="300" w:lineRule="exact"/>
                    <w:rPr>
                      <w:rFonts w:ascii="Times New Roman" w:hAnsi="Times New Roman"/>
                    </w:rPr>
                  </w:pPr>
                  <w:r>
                    <w:rPr>
                      <w:rFonts w:hint="eastAsia" w:ascii="Times New Roman" w:hAnsi="Times New Roman"/>
                    </w:rPr>
                    <w:t>排气筒高度，m</w:t>
                  </w:r>
                </w:p>
              </w:tc>
              <w:tc>
                <w:tcPr>
                  <w:tcW w:w="2693" w:type="dxa"/>
                  <w:vAlign w:val="center"/>
                </w:tcPr>
                <w:p>
                  <w:pPr>
                    <w:pStyle w:val="91"/>
                    <w:spacing w:line="300" w:lineRule="exact"/>
                    <w:rPr>
                      <w:rFonts w:ascii="Times New Roman" w:hAnsi="Times New Roman"/>
                    </w:rPr>
                  </w:pPr>
                  <w:r>
                    <w:rPr>
                      <w:rFonts w:hint="eastAsia" w:ascii="Times New Roman" w:hAnsi="Times New Roman"/>
                    </w:rPr>
                    <w:t>排放标准值（无量纲）</w:t>
                  </w:r>
                </w:p>
              </w:tc>
              <w:tc>
                <w:tcPr>
                  <w:tcW w:w="2366" w:type="dxa"/>
                  <w:vAlign w:val="center"/>
                </w:tcPr>
                <w:p>
                  <w:pPr>
                    <w:pStyle w:val="91"/>
                    <w:spacing w:line="300" w:lineRule="exact"/>
                    <w:rPr>
                      <w:rFonts w:ascii="Times New Roman" w:hAnsi="Times New Roman"/>
                    </w:rPr>
                  </w:pPr>
                  <w:r>
                    <w:rPr>
                      <w:rFonts w:hint="eastAsia" w:ascii="Times New Roman" w:hAnsi="Times New Roman"/>
                    </w:rPr>
                    <w:t>厂界标准值（无量纲）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1" w:type="dxa"/>
                  <w:vAlign w:val="center"/>
                </w:tcPr>
                <w:p>
                  <w:pPr>
                    <w:pStyle w:val="91"/>
                    <w:spacing w:line="300" w:lineRule="exact"/>
                    <w:rPr>
                      <w:rFonts w:ascii="Times New Roman" w:hAnsi="Times New Roman"/>
                    </w:rPr>
                  </w:pPr>
                  <w:r>
                    <w:rPr>
                      <w:rFonts w:hint="eastAsia" w:ascii="Times New Roman" w:hAnsi="Times New Roman"/>
                    </w:rPr>
                    <w:t>臭气浓度</w:t>
                  </w:r>
                </w:p>
              </w:tc>
              <w:tc>
                <w:tcPr>
                  <w:tcW w:w="1701" w:type="dxa"/>
                  <w:vAlign w:val="center"/>
                </w:tcPr>
                <w:p>
                  <w:pPr>
                    <w:pStyle w:val="91"/>
                    <w:spacing w:line="300" w:lineRule="exact"/>
                    <w:rPr>
                      <w:rFonts w:ascii="Times New Roman" w:hAnsi="Times New Roman"/>
                    </w:rPr>
                  </w:pPr>
                  <w:r>
                    <w:rPr>
                      <w:rFonts w:hint="eastAsia" w:ascii="Times New Roman" w:hAnsi="Times New Roman"/>
                    </w:rPr>
                    <w:t>2</w:t>
                  </w:r>
                  <w:r>
                    <w:rPr>
                      <w:rFonts w:ascii="Times New Roman" w:hAnsi="Times New Roman"/>
                    </w:rPr>
                    <w:t>5</w:t>
                  </w:r>
                </w:p>
              </w:tc>
              <w:tc>
                <w:tcPr>
                  <w:tcW w:w="2693" w:type="dxa"/>
                  <w:vAlign w:val="center"/>
                </w:tcPr>
                <w:p>
                  <w:pPr>
                    <w:pStyle w:val="91"/>
                    <w:spacing w:line="300" w:lineRule="exact"/>
                    <w:rPr>
                      <w:rFonts w:ascii="Times New Roman" w:hAnsi="Times New Roman"/>
                    </w:rPr>
                  </w:pPr>
                  <w:r>
                    <w:rPr>
                      <w:rFonts w:hint="eastAsia" w:ascii="Times New Roman" w:hAnsi="Times New Roman"/>
                    </w:rPr>
                    <w:t>6</w:t>
                  </w:r>
                  <w:r>
                    <w:rPr>
                      <w:rFonts w:ascii="Times New Roman" w:hAnsi="Times New Roman"/>
                    </w:rPr>
                    <w:t>000</w:t>
                  </w:r>
                </w:p>
              </w:tc>
              <w:tc>
                <w:tcPr>
                  <w:tcW w:w="2366" w:type="dxa"/>
                  <w:vAlign w:val="center"/>
                </w:tcPr>
                <w:p>
                  <w:pPr>
                    <w:pStyle w:val="91"/>
                    <w:spacing w:line="300" w:lineRule="exact"/>
                    <w:rPr>
                      <w:rFonts w:ascii="Times New Roman" w:hAnsi="Times New Roman"/>
                    </w:rPr>
                  </w:pPr>
                  <w:r>
                    <w:rPr>
                      <w:rFonts w:hint="eastAsia" w:ascii="Times New Roman" w:hAnsi="Times New Roman"/>
                    </w:rPr>
                    <w:t>2</w:t>
                  </w:r>
                  <w:r>
                    <w:rPr>
                      <w:rFonts w:ascii="Times New Roman" w:hAnsi="Times New Roman"/>
                    </w:rPr>
                    <w:t>0</w:t>
                  </w:r>
                </w:p>
              </w:tc>
            </w:tr>
          </w:tbl>
          <w:p>
            <w:pPr>
              <w:pStyle w:val="91"/>
              <w:numPr>
                <w:ilvl w:val="0"/>
                <w:numId w:val="15"/>
              </w:numPr>
              <w:spacing w:line="440" w:lineRule="exact"/>
              <w:rPr>
                <w:rFonts w:ascii="Times New Roman" w:hAnsi="Times New Roman"/>
                <w:b/>
                <w:bCs/>
              </w:rPr>
            </w:pPr>
            <w:r>
              <w:rPr>
                <w:rFonts w:hint="eastAsia" w:ascii="Times New Roman" w:hAnsi="Times New Roman"/>
                <w:b/>
                <w:bCs/>
              </w:rPr>
              <w:t>项目废气污染物排放执行标准清单</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701"/>
              <w:gridCol w:w="1701"/>
              <w:gridCol w:w="1110"/>
              <w:gridCol w:w="1113"/>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Align w:val="center"/>
                </w:tcPr>
                <w:p>
                  <w:pPr>
                    <w:jc w:val="center"/>
                  </w:pPr>
                  <w:r>
                    <w:rPr>
                      <w:rFonts w:hint="eastAsia"/>
                    </w:rPr>
                    <w:t>污染源</w:t>
                  </w:r>
                </w:p>
              </w:tc>
              <w:tc>
                <w:tcPr>
                  <w:tcW w:w="1015" w:type="pct"/>
                  <w:vAlign w:val="center"/>
                </w:tcPr>
                <w:p>
                  <w:pPr>
                    <w:jc w:val="center"/>
                  </w:pPr>
                  <w:r>
                    <w:rPr>
                      <w:rFonts w:hint="eastAsia"/>
                    </w:rPr>
                    <w:t>污染物</w:t>
                  </w:r>
                </w:p>
              </w:tc>
              <w:tc>
                <w:tcPr>
                  <w:tcW w:w="662" w:type="pct"/>
                  <w:vAlign w:val="center"/>
                </w:tcPr>
                <w:p>
                  <w:pPr>
                    <w:jc w:val="center"/>
                  </w:pPr>
                  <w:r>
                    <w:rPr>
                      <w:rFonts w:hint="eastAsia"/>
                    </w:rPr>
                    <w:t>排放浓度（</w:t>
                  </w:r>
                  <w:r>
                    <w:rPr>
                      <w:szCs w:val="21"/>
                    </w:rPr>
                    <w:t>mg/m</w:t>
                  </w:r>
                  <w:r>
                    <w:rPr>
                      <w:szCs w:val="21"/>
                      <w:vertAlign w:val="superscript"/>
                    </w:rPr>
                    <w:t>3</w:t>
                  </w:r>
                  <w:r>
                    <w:rPr>
                      <w:rFonts w:hint="eastAsia"/>
                    </w:rPr>
                    <w:t>）</w:t>
                  </w:r>
                </w:p>
              </w:tc>
              <w:tc>
                <w:tcPr>
                  <w:tcW w:w="664" w:type="pct"/>
                  <w:vAlign w:val="center"/>
                </w:tcPr>
                <w:p>
                  <w:pPr>
                    <w:jc w:val="center"/>
                  </w:pPr>
                  <w:r>
                    <w:rPr>
                      <w:rFonts w:hint="eastAsia"/>
                    </w:rPr>
                    <w:t>排放口编号</w:t>
                  </w:r>
                </w:p>
              </w:tc>
              <w:tc>
                <w:tcPr>
                  <w:tcW w:w="1644" w:type="pct"/>
                  <w:vAlign w:val="center"/>
                </w:tcPr>
                <w:p>
                  <w:pPr>
                    <w:jc w:val="center"/>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restart"/>
                  <w:vAlign w:val="center"/>
                </w:tcPr>
                <w:p>
                  <w:pPr>
                    <w:jc w:val="center"/>
                  </w:pPr>
                  <w:r>
                    <w:rPr>
                      <w:rFonts w:hint="eastAsia"/>
                    </w:rPr>
                    <w:t>红冲、加热</w:t>
                  </w:r>
                </w:p>
              </w:tc>
              <w:tc>
                <w:tcPr>
                  <w:tcW w:w="1015" w:type="pct"/>
                  <w:vAlign w:val="center"/>
                </w:tcPr>
                <w:p>
                  <w:pPr>
                    <w:jc w:val="center"/>
                  </w:pPr>
                  <w:r>
                    <w:rPr>
                      <w:rFonts w:hint="eastAsia"/>
                    </w:rPr>
                    <w:t>颗粒物</w:t>
                  </w:r>
                </w:p>
              </w:tc>
              <w:tc>
                <w:tcPr>
                  <w:tcW w:w="662" w:type="pct"/>
                  <w:vAlign w:val="center"/>
                </w:tcPr>
                <w:p>
                  <w:pPr>
                    <w:jc w:val="center"/>
                  </w:pPr>
                  <w:r>
                    <w:rPr>
                      <w:rFonts w:hint="eastAsia"/>
                    </w:rPr>
                    <w:t>3</w:t>
                  </w:r>
                  <w:r>
                    <w:t>0</w:t>
                  </w:r>
                </w:p>
              </w:tc>
              <w:tc>
                <w:tcPr>
                  <w:tcW w:w="664" w:type="pct"/>
                  <w:vMerge w:val="restart"/>
                  <w:vAlign w:val="center"/>
                </w:tcPr>
                <w:p>
                  <w:pPr>
                    <w:jc w:val="center"/>
                  </w:pPr>
                  <w:r>
                    <w:rPr>
                      <w:rFonts w:hint="eastAsia"/>
                    </w:rPr>
                    <w:t>DA001</w:t>
                  </w:r>
                </w:p>
              </w:tc>
              <w:tc>
                <w:tcPr>
                  <w:tcW w:w="1644" w:type="pct"/>
                  <w:vMerge w:val="restart"/>
                  <w:vAlign w:val="center"/>
                </w:tcPr>
                <w:p>
                  <w:pPr>
                    <w:jc w:val="center"/>
                  </w:pPr>
                  <w:r>
                    <w:rPr>
                      <w:szCs w:val="21"/>
                    </w:rPr>
                    <w:t>《工业炉窑大气污染综合治理方案》（浙环函</w:t>
                  </w:r>
                  <w:r>
                    <w:rPr>
                      <w:rFonts w:hint="eastAsia" w:ascii="宋体" w:hAnsi="宋体"/>
                      <w:szCs w:val="21"/>
                    </w:rPr>
                    <w:t>〔</w:t>
                  </w:r>
                  <w:r>
                    <w:rPr>
                      <w:szCs w:val="21"/>
                    </w:rPr>
                    <w:t>2019</w:t>
                  </w:r>
                  <w:r>
                    <w:rPr>
                      <w:rFonts w:hint="eastAsia" w:ascii="宋体" w:hAnsi="宋体"/>
                      <w:szCs w:val="21"/>
                    </w:rPr>
                    <w:t>〕</w:t>
                  </w:r>
                  <w:r>
                    <w:rPr>
                      <w:szCs w:val="21"/>
                    </w:rPr>
                    <w:t>315号）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S</w:t>
                  </w:r>
                  <w:r>
                    <w:t>O</w:t>
                  </w:r>
                  <w:r>
                    <w:rPr>
                      <w:vertAlign w:val="subscript"/>
                    </w:rPr>
                    <w:t>2</w:t>
                  </w:r>
                </w:p>
              </w:tc>
              <w:tc>
                <w:tcPr>
                  <w:tcW w:w="662" w:type="pct"/>
                  <w:vAlign w:val="center"/>
                </w:tcPr>
                <w:p>
                  <w:pPr>
                    <w:jc w:val="center"/>
                  </w:pPr>
                  <w:r>
                    <w:rPr>
                      <w:rFonts w:hint="eastAsia"/>
                    </w:rPr>
                    <w:t>2</w:t>
                  </w:r>
                  <w:r>
                    <w:t>00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N</w:t>
                  </w:r>
                  <w:r>
                    <w:t>O</w:t>
                  </w:r>
                  <w:r>
                    <w:rPr>
                      <w:vertAlign w:val="subscript"/>
                    </w:rPr>
                    <w:t>X</w:t>
                  </w:r>
                </w:p>
              </w:tc>
              <w:tc>
                <w:tcPr>
                  <w:tcW w:w="662" w:type="pct"/>
                  <w:vAlign w:val="center"/>
                </w:tcPr>
                <w:p>
                  <w:pPr>
                    <w:jc w:val="center"/>
                  </w:pPr>
                  <w:r>
                    <w:rPr>
                      <w:rFonts w:hint="eastAsia"/>
                    </w:rPr>
                    <w:t>3</w:t>
                  </w:r>
                  <w:r>
                    <w:t>00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6" w:hRule="atLeast"/>
              </w:trPr>
              <w:tc>
                <w:tcPr>
                  <w:tcW w:w="1015" w:type="pct"/>
                  <w:vMerge w:val="restart"/>
                  <w:vAlign w:val="center"/>
                </w:tcPr>
                <w:p>
                  <w:pPr>
                    <w:jc w:val="center"/>
                  </w:pPr>
                  <w:r>
                    <w:rPr>
                      <w:rFonts w:hint="eastAsia"/>
                    </w:rPr>
                    <w:t>熔化</w:t>
                  </w:r>
                </w:p>
              </w:tc>
              <w:tc>
                <w:tcPr>
                  <w:tcW w:w="1015" w:type="pct"/>
                  <w:vAlign w:val="center"/>
                </w:tcPr>
                <w:p>
                  <w:pPr>
                    <w:jc w:val="center"/>
                  </w:pPr>
                  <w:r>
                    <w:rPr>
                      <w:rFonts w:hint="eastAsia"/>
                      <w:bCs/>
                      <w:szCs w:val="21"/>
                    </w:rPr>
                    <w:t>铅及其化合物</w:t>
                  </w:r>
                </w:p>
              </w:tc>
              <w:tc>
                <w:tcPr>
                  <w:tcW w:w="662" w:type="pct"/>
                  <w:vAlign w:val="center"/>
                </w:tcPr>
                <w:p>
                  <w:pPr>
                    <w:jc w:val="center"/>
                  </w:pPr>
                  <w:r>
                    <w:rPr>
                      <w:rFonts w:hint="eastAsia"/>
                    </w:rPr>
                    <w:t>0</w:t>
                  </w:r>
                  <w:r>
                    <w:t>.7</w:t>
                  </w:r>
                </w:p>
              </w:tc>
              <w:tc>
                <w:tcPr>
                  <w:tcW w:w="664" w:type="pct"/>
                  <w:vMerge w:val="restart"/>
                  <w:vAlign w:val="center"/>
                </w:tcPr>
                <w:p>
                  <w:pPr>
                    <w:jc w:val="center"/>
                  </w:pPr>
                  <w:r>
                    <w:rPr>
                      <w:rFonts w:hint="eastAsia"/>
                    </w:rPr>
                    <w:t>D</w:t>
                  </w:r>
                  <w:r>
                    <w:t>A002</w:t>
                  </w:r>
                </w:p>
              </w:tc>
              <w:tc>
                <w:tcPr>
                  <w:tcW w:w="1644" w:type="pct"/>
                  <w:vMerge w:val="restart"/>
                  <w:vAlign w:val="center"/>
                </w:tcPr>
                <w:p>
                  <w:pPr>
                    <w:jc w:val="cente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bCs/>
                      <w:szCs w:val="21"/>
                    </w:rPr>
                    <w:t>镉及其化合物</w:t>
                  </w:r>
                </w:p>
              </w:tc>
              <w:tc>
                <w:tcPr>
                  <w:tcW w:w="662" w:type="pct"/>
                  <w:vAlign w:val="center"/>
                </w:tcPr>
                <w:p>
                  <w:pPr>
                    <w:jc w:val="center"/>
                  </w:pPr>
                  <w:r>
                    <w:rPr>
                      <w:rFonts w:hint="eastAsia"/>
                    </w:rPr>
                    <w:t>0</w:t>
                  </w:r>
                  <w:r>
                    <w:t>.85</w:t>
                  </w:r>
                </w:p>
              </w:tc>
              <w:tc>
                <w:tcPr>
                  <w:tcW w:w="664" w:type="pct"/>
                  <w:vMerge w:val="continue"/>
                  <w:vAlign w:val="center"/>
                </w:tcPr>
                <w:p>
                  <w:pPr>
                    <w:jc w:val="center"/>
                  </w:pPr>
                </w:p>
              </w:tc>
              <w:tc>
                <w:tcPr>
                  <w:tcW w:w="16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bCs/>
                      <w:szCs w:val="21"/>
                    </w:rPr>
                    <w:t>镍及其化合物</w:t>
                  </w:r>
                </w:p>
              </w:tc>
              <w:tc>
                <w:tcPr>
                  <w:tcW w:w="662" w:type="pct"/>
                  <w:vAlign w:val="center"/>
                </w:tcPr>
                <w:p>
                  <w:pPr>
                    <w:jc w:val="center"/>
                  </w:pPr>
                  <w:r>
                    <w:rPr>
                      <w:rFonts w:hint="eastAsia"/>
                    </w:rPr>
                    <w:t>4</w:t>
                  </w:r>
                  <w:r>
                    <w:t>.3</w:t>
                  </w:r>
                </w:p>
              </w:tc>
              <w:tc>
                <w:tcPr>
                  <w:tcW w:w="664" w:type="pct"/>
                  <w:vMerge w:val="continue"/>
                  <w:vAlign w:val="center"/>
                </w:tcPr>
                <w:p>
                  <w:pPr>
                    <w:jc w:val="center"/>
                  </w:pPr>
                </w:p>
              </w:tc>
              <w:tc>
                <w:tcPr>
                  <w:tcW w:w="16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颗粒物</w:t>
                  </w:r>
                </w:p>
              </w:tc>
              <w:tc>
                <w:tcPr>
                  <w:tcW w:w="662" w:type="pct"/>
                  <w:vAlign w:val="center"/>
                </w:tcPr>
                <w:p>
                  <w:pPr>
                    <w:jc w:val="center"/>
                  </w:pPr>
                  <w:r>
                    <w:rPr>
                      <w:rFonts w:hint="eastAsia"/>
                    </w:rPr>
                    <w:t>3</w:t>
                  </w:r>
                  <w:r>
                    <w:t>0</w:t>
                  </w:r>
                </w:p>
              </w:tc>
              <w:tc>
                <w:tcPr>
                  <w:tcW w:w="664" w:type="pct"/>
                  <w:vMerge w:val="continue"/>
                  <w:vAlign w:val="center"/>
                </w:tcPr>
                <w:p>
                  <w:pPr>
                    <w:jc w:val="center"/>
                  </w:pPr>
                </w:p>
              </w:tc>
              <w:tc>
                <w:tcPr>
                  <w:tcW w:w="1644" w:type="pct"/>
                  <w:vMerge w:val="restart"/>
                  <w:vAlign w:val="center"/>
                </w:tcPr>
                <w:p>
                  <w:pPr>
                    <w:jc w:val="center"/>
                    <w:rPr>
                      <w:szCs w:val="21"/>
                    </w:rPr>
                  </w:pPr>
                  <w:r>
                    <w:rPr>
                      <w:rFonts w:hint="eastAsia"/>
                      <w:szCs w:val="21"/>
                    </w:rPr>
                    <w:t>《铸造</w:t>
                  </w:r>
                  <w:r>
                    <w:rPr>
                      <w:szCs w:val="21"/>
                    </w:rPr>
                    <w:t>工业</w:t>
                  </w:r>
                  <w:r>
                    <w:rPr>
                      <w:rFonts w:hint="eastAsia"/>
                      <w:szCs w:val="21"/>
                    </w:rPr>
                    <w:t>大气</w:t>
                  </w:r>
                  <w:r>
                    <w:rPr>
                      <w:szCs w:val="21"/>
                    </w:rPr>
                    <w:t>污染物排放标准》（GB39726-2020）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restart"/>
                  <w:vAlign w:val="center"/>
                </w:tcPr>
                <w:p>
                  <w:pPr>
                    <w:jc w:val="center"/>
                  </w:pPr>
                  <w:r>
                    <w:rPr>
                      <w:rFonts w:hint="eastAsia"/>
                    </w:rPr>
                    <w:t>射芯、浇铸、压铸</w:t>
                  </w:r>
                </w:p>
              </w:tc>
              <w:tc>
                <w:tcPr>
                  <w:tcW w:w="1015" w:type="pct"/>
                  <w:vAlign w:val="center"/>
                </w:tcPr>
                <w:p>
                  <w:pPr>
                    <w:jc w:val="center"/>
                  </w:pPr>
                  <w:r>
                    <w:rPr>
                      <w:rFonts w:hint="eastAsia"/>
                    </w:rPr>
                    <w:t>颗粒物</w:t>
                  </w:r>
                </w:p>
              </w:tc>
              <w:tc>
                <w:tcPr>
                  <w:tcW w:w="662" w:type="pct"/>
                  <w:vAlign w:val="center"/>
                </w:tcPr>
                <w:p>
                  <w:pPr>
                    <w:jc w:val="center"/>
                  </w:pPr>
                  <w:r>
                    <w:rPr>
                      <w:rFonts w:hint="eastAsia"/>
                    </w:rPr>
                    <w:t>3</w:t>
                  </w:r>
                  <w:r>
                    <w:t>0</w:t>
                  </w:r>
                </w:p>
              </w:tc>
              <w:tc>
                <w:tcPr>
                  <w:tcW w:w="664" w:type="pct"/>
                  <w:vMerge w:val="restart"/>
                  <w:vAlign w:val="center"/>
                </w:tcPr>
                <w:p>
                  <w:pPr>
                    <w:jc w:val="center"/>
                  </w:pPr>
                  <w:r>
                    <w:rPr>
                      <w:rFonts w:hint="eastAsia"/>
                    </w:rPr>
                    <w:t>D</w:t>
                  </w:r>
                  <w:r>
                    <w:t>A003</w:t>
                  </w:r>
                </w:p>
              </w:tc>
              <w:tc>
                <w:tcPr>
                  <w:tcW w:w="16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甲醛</w:t>
                  </w:r>
                </w:p>
              </w:tc>
              <w:tc>
                <w:tcPr>
                  <w:tcW w:w="662" w:type="pct"/>
                  <w:vAlign w:val="center"/>
                </w:tcPr>
                <w:p>
                  <w:pPr>
                    <w:jc w:val="center"/>
                  </w:pPr>
                  <w:r>
                    <w:rPr>
                      <w:rFonts w:hint="eastAsia"/>
                    </w:rPr>
                    <w:t>2</w:t>
                  </w:r>
                  <w:r>
                    <w:t>5</w:t>
                  </w:r>
                </w:p>
              </w:tc>
              <w:tc>
                <w:tcPr>
                  <w:tcW w:w="664" w:type="pct"/>
                  <w:vMerge w:val="continue"/>
                  <w:vAlign w:val="center"/>
                </w:tcPr>
                <w:p>
                  <w:pPr>
                    <w:jc w:val="center"/>
                  </w:pPr>
                </w:p>
              </w:tc>
              <w:tc>
                <w:tcPr>
                  <w:tcW w:w="1644" w:type="pct"/>
                  <w:vMerge w:val="restart"/>
                  <w:vAlign w:val="center"/>
                </w:tcPr>
                <w:p>
                  <w:pPr>
                    <w:jc w:val="cente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苯酚</w:t>
                  </w:r>
                </w:p>
              </w:tc>
              <w:tc>
                <w:tcPr>
                  <w:tcW w:w="662" w:type="pct"/>
                  <w:vAlign w:val="center"/>
                </w:tcPr>
                <w:p>
                  <w:pPr>
                    <w:jc w:val="center"/>
                  </w:pPr>
                  <w:r>
                    <w:rPr>
                      <w:rFonts w:hint="eastAsia"/>
                    </w:rPr>
                    <w:t>1</w:t>
                  </w:r>
                  <w:r>
                    <w:t>00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非甲烷总烃</w:t>
                  </w:r>
                </w:p>
              </w:tc>
              <w:tc>
                <w:tcPr>
                  <w:tcW w:w="662" w:type="pct"/>
                  <w:vAlign w:val="center"/>
                </w:tcPr>
                <w:p>
                  <w:pPr>
                    <w:jc w:val="center"/>
                  </w:pPr>
                  <w:r>
                    <w:rPr>
                      <w:rFonts w:hint="eastAsia"/>
                    </w:rPr>
                    <w:t>1</w:t>
                  </w:r>
                  <w:r>
                    <w:t>20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臭气浓度</w:t>
                  </w:r>
                </w:p>
              </w:tc>
              <w:tc>
                <w:tcPr>
                  <w:tcW w:w="662" w:type="pct"/>
                  <w:vAlign w:val="center"/>
                </w:tcPr>
                <w:p>
                  <w:pPr>
                    <w:jc w:val="center"/>
                  </w:pPr>
                  <w:r>
                    <w:rPr>
                      <w:rFonts w:hint="eastAsia"/>
                    </w:rPr>
                    <w:t>6</w:t>
                  </w:r>
                  <w:r>
                    <w:t>000</w:t>
                  </w:r>
                </w:p>
              </w:tc>
              <w:tc>
                <w:tcPr>
                  <w:tcW w:w="664" w:type="pct"/>
                  <w:vMerge w:val="continue"/>
                  <w:vAlign w:val="center"/>
                </w:tcPr>
                <w:p>
                  <w:pPr>
                    <w:jc w:val="center"/>
                  </w:pPr>
                </w:p>
              </w:tc>
              <w:tc>
                <w:tcPr>
                  <w:tcW w:w="1644" w:type="pct"/>
                  <w:vAlign w:val="center"/>
                </w:tcPr>
                <w:p>
                  <w:pPr>
                    <w:jc w:val="center"/>
                  </w:pPr>
                  <w:r>
                    <w:rPr>
                      <w:iCs/>
                      <w:kern w:val="0"/>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Align w:val="center"/>
                </w:tcPr>
                <w:p>
                  <w:pPr>
                    <w:jc w:val="center"/>
                  </w:pPr>
                  <w:r>
                    <w:rPr>
                      <w:rFonts w:hint="eastAsia"/>
                    </w:rPr>
                    <w:t>抛光、抛丸</w:t>
                  </w:r>
                </w:p>
              </w:tc>
              <w:tc>
                <w:tcPr>
                  <w:tcW w:w="1015" w:type="pct"/>
                  <w:vAlign w:val="center"/>
                </w:tcPr>
                <w:p>
                  <w:pPr>
                    <w:jc w:val="center"/>
                  </w:pPr>
                  <w:r>
                    <w:rPr>
                      <w:rFonts w:hint="eastAsia"/>
                    </w:rPr>
                    <w:t>颗粒物</w:t>
                  </w:r>
                </w:p>
              </w:tc>
              <w:tc>
                <w:tcPr>
                  <w:tcW w:w="662" w:type="pct"/>
                  <w:vAlign w:val="center"/>
                </w:tcPr>
                <w:p>
                  <w:pPr>
                    <w:jc w:val="center"/>
                  </w:pPr>
                  <w:r>
                    <w:rPr>
                      <w:rFonts w:hint="eastAsia"/>
                    </w:rPr>
                    <w:t>1</w:t>
                  </w:r>
                  <w:r>
                    <w:t>20</w:t>
                  </w:r>
                </w:p>
              </w:tc>
              <w:tc>
                <w:tcPr>
                  <w:tcW w:w="664" w:type="pct"/>
                  <w:vAlign w:val="center"/>
                </w:tcPr>
                <w:p>
                  <w:pPr>
                    <w:jc w:val="center"/>
                  </w:pPr>
                  <w:r>
                    <w:rPr>
                      <w:rFonts w:hint="eastAsia"/>
                    </w:rPr>
                    <w:t>D</w:t>
                  </w:r>
                  <w:r>
                    <w:t>A004</w:t>
                  </w:r>
                </w:p>
              </w:tc>
              <w:tc>
                <w:tcPr>
                  <w:tcW w:w="1644" w:type="pct"/>
                  <w:vAlign w:val="center"/>
                </w:tcPr>
                <w:p>
                  <w:pPr>
                    <w:jc w:val="cente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restart"/>
                  <w:vAlign w:val="center"/>
                </w:tcPr>
                <w:p>
                  <w:pPr>
                    <w:jc w:val="center"/>
                  </w:pPr>
                  <w:r>
                    <w:rPr>
                      <w:rFonts w:hint="eastAsia"/>
                    </w:rPr>
                    <w:t>注塑、熟化</w:t>
                  </w:r>
                </w:p>
              </w:tc>
              <w:tc>
                <w:tcPr>
                  <w:tcW w:w="1015" w:type="pct"/>
                  <w:vAlign w:val="center"/>
                </w:tcPr>
                <w:p>
                  <w:pPr>
                    <w:jc w:val="center"/>
                  </w:pPr>
                  <w:r>
                    <w:rPr>
                      <w:rFonts w:hint="eastAsia"/>
                    </w:rPr>
                    <w:t>苯乙烯</w:t>
                  </w:r>
                </w:p>
              </w:tc>
              <w:tc>
                <w:tcPr>
                  <w:tcW w:w="662" w:type="pct"/>
                  <w:vAlign w:val="center"/>
                </w:tcPr>
                <w:p>
                  <w:pPr>
                    <w:jc w:val="center"/>
                  </w:pPr>
                  <w:r>
                    <w:rPr>
                      <w:rFonts w:hint="eastAsia"/>
                    </w:rPr>
                    <w:t>2</w:t>
                  </w:r>
                  <w:r>
                    <w:t>0</w:t>
                  </w:r>
                </w:p>
              </w:tc>
              <w:tc>
                <w:tcPr>
                  <w:tcW w:w="664" w:type="pct"/>
                  <w:vMerge w:val="restart"/>
                  <w:vAlign w:val="center"/>
                </w:tcPr>
                <w:p>
                  <w:pPr>
                    <w:jc w:val="center"/>
                  </w:pPr>
                  <w:r>
                    <w:rPr>
                      <w:rFonts w:hint="eastAsia"/>
                    </w:rPr>
                    <w:t>D</w:t>
                  </w:r>
                  <w:r>
                    <w:t>A005</w:t>
                  </w:r>
                </w:p>
              </w:tc>
              <w:tc>
                <w:tcPr>
                  <w:tcW w:w="1644" w:type="pct"/>
                  <w:vMerge w:val="restart"/>
                  <w:vAlign w:val="center"/>
                </w:tcPr>
                <w:p>
                  <w:pPr>
                    <w:jc w:val="center"/>
                  </w:pPr>
                  <w:r>
                    <w:rPr>
                      <w:rFonts w:hint="eastAsia"/>
                    </w:rPr>
                    <w:t>《</w:t>
                  </w:r>
                  <w: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丙烯腈</w:t>
                  </w:r>
                </w:p>
              </w:tc>
              <w:tc>
                <w:tcPr>
                  <w:tcW w:w="662" w:type="pct"/>
                  <w:vAlign w:val="center"/>
                </w:tcPr>
                <w:p>
                  <w:pPr>
                    <w:jc w:val="center"/>
                  </w:pPr>
                  <w:r>
                    <w:rPr>
                      <w:rFonts w:hint="eastAsia"/>
                    </w:rPr>
                    <w:t>0</w:t>
                  </w:r>
                  <w:r>
                    <w:t>.5</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非甲烷总烃</w:t>
                  </w:r>
                </w:p>
              </w:tc>
              <w:tc>
                <w:tcPr>
                  <w:tcW w:w="662" w:type="pct"/>
                  <w:vAlign w:val="center"/>
                </w:tcPr>
                <w:p>
                  <w:pPr>
                    <w:jc w:val="center"/>
                  </w:pPr>
                  <w:r>
                    <w:rPr>
                      <w:rFonts w:hint="eastAsia"/>
                    </w:rPr>
                    <w:t>6</w:t>
                  </w:r>
                  <w:r>
                    <w:t>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Align w:val="center"/>
                </w:tcPr>
                <w:p>
                  <w:pPr>
                    <w:jc w:val="center"/>
                  </w:pPr>
                  <w:r>
                    <w:rPr>
                      <w:rFonts w:hint="eastAsia"/>
                    </w:rPr>
                    <w:t>厂区内</w:t>
                  </w:r>
                </w:p>
              </w:tc>
              <w:tc>
                <w:tcPr>
                  <w:tcW w:w="1015" w:type="pct"/>
                  <w:vAlign w:val="center"/>
                </w:tcPr>
                <w:p>
                  <w:pPr>
                    <w:jc w:val="center"/>
                  </w:pPr>
                  <w:r>
                    <w:rPr>
                      <w:rFonts w:hint="eastAsia"/>
                    </w:rPr>
                    <w:t>非甲烷总烃</w:t>
                  </w:r>
                </w:p>
              </w:tc>
              <w:tc>
                <w:tcPr>
                  <w:tcW w:w="662" w:type="pct"/>
                  <w:vAlign w:val="center"/>
                </w:tcPr>
                <w:p>
                  <w:pPr>
                    <w:jc w:val="center"/>
                  </w:pPr>
                  <w:r>
                    <w:rPr>
                      <w:rFonts w:hint="eastAsia"/>
                    </w:rPr>
                    <w:t>2</w:t>
                  </w:r>
                  <w:r>
                    <w:t>0</w:t>
                  </w:r>
                  <w:r>
                    <w:rPr>
                      <w:rFonts w:hint="eastAsia"/>
                    </w:rPr>
                    <w:t>（一次值）</w:t>
                  </w:r>
                </w:p>
              </w:tc>
              <w:tc>
                <w:tcPr>
                  <w:tcW w:w="664" w:type="pct"/>
                  <w:vAlign w:val="center"/>
                </w:tcPr>
                <w:p>
                  <w:pPr>
                    <w:jc w:val="center"/>
                  </w:pPr>
                  <w:r>
                    <w:rPr>
                      <w:rFonts w:hint="eastAsia"/>
                    </w:rPr>
                    <w:t>厂房外</w:t>
                  </w:r>
                </w:p>
              </w:tc>
              <w:tc>
                <w:tcPr>
                  <w:tcW w:w="1644" w:type="pct"/>
                  <w:vAlign w:val="center"/>
                </w:tcPr>
                <w:p>
                  <w:pPr>
                    <w:jc w:val="center"/>
                  </w:pPr>
                  <w:r>
                    <w:rPr>
                      <w:szCs w:val="21"/>
                    </w:rPr>
                    <w:t>《挥发性有机物无组织排放控制标准》（GB27822-2019</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restart"/>
                  <w:vAlign w:val="center"/>
                </w:tcPr>
                <w:p>
                  <w:pPr>
                    <w:jc w:val="center"/>
                  </w:pPr>
                  <w:r>
                    <w:rPr>
                      <w:rFonts w:hint="eastAsia"/>
                    </w:rPr>
                    <w:t>厂界无组织</w:t>
                  </w:r>
                </w:p>
              </w:tc>
              <w:tc>
                <w:tcPr>
                  <w:tcW w:w="1015" w:type="pct"/>
                  <w:vAlign w:val="center"/>
                </w:tcPr>
                <w:p>
                  <w:pPr>
                    <w:jc w:val="center"/>
                  </w:pPr>
                  <w:r>
                    <w:rPr>
                      <w:rFonts w:hint="eastAsia"/>
                    </w:rPr>
                    <w:t>颗粒物</w:t>
                  </w:r>
                </w:p>
              </w:tc>
              <w:tc>
                <w:tcPr>
                  <w:tcW w:w="662" w:type="pct"/>
                  <w:vAlign w:val="center"/>
                </w:tcPr>
                <w:p>
                  <w:pPr>
                    <w:jc w:val="center"/>
                  </w:pPr>
                  <w:r>
                    <w:rPr>
                      <w:rFonts w:hint="eastAsia"/>
                    </w:rPr>
                    <w:t>1</w:t>
                  </w:r>
                  <w:r>
                    <w:t>.0</w:t>
                  </w:r>
                </w:p>
              </w:tc>
              <w:tc>
                <w:tcPr>
                  <w:tcW w:w="664" w:type="pct"/>
                  <w:vMerge w:val="restart"/>
                  <w:vAlign w:val="center"/>
                </w:tcPr>
                <w:p>
                  <w:pPr>
                    <w:jc w:val="center"/>
                  </w:pPr>
                  <w:r>
                    <w:rPr>
                      <w:rFonts w:hint="eastAsia"/>
                    </w:rPr>
                    <w:t>周界外浓度最高点</w:t>
                  </w:r>
                </w:p>
              </w:tc>
              <w:tc>
                <w:tcPr>
                  <w:tcW w:w="1644" w:type="pct"/>
                  <w:vMerge w:val="restart"/>
                  <w:vAlign w:val="center"/>
                </w:tcPr>
                <w:p>
                  <w:pPr>
                    <w:jc w:val="cente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bCs/>
                      <w:szCs w:val="21"/>
                    </w:rPr>
                    <w:t>铅及其化合物</w:t>
                  </w:r>
                </w:p>
              </w:tc>
              <w:tc>
                <w:tcPr>
                  <w:tcW w:w="662" w:type="pct"/>
                  <w:vAlign w:val="center"/>
                </w:tcPr>
                <w:p>
                  <w:pPr>
                    <w:jc w:val="center"/>
                  </w:pPr>
                  <w:r>
                    <w:rPr>
                      <w:rFonts w:hint="eastAsia"/>
                    </w:rPr>
                    <w:t>0</w:t>
                  </w:r>
                  <w:r>
                    <w:t>.0060</w:t>
                  </w:r>
                </w:p>
              </w:tc>
              <w:tc>
                <w:tcPr>
                  <w:tcW w:w="664" w:type="pct"/>
                  <w:vMerge w:val="continue"/>
                  <w:vAlign w:val="center"/>
                </w:tcPr>
                <w:p>
                  <w:pPr>
                    <w:jc w:val="center"/>
                  </w:pPr>
                </w:p>
              </w:tc>
              <w:tc>
                <w:tcPr>
                  <w:tcW w:w="16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bCs/>
                      <w:szCs w:val="21"/>
                    </w:rPr>
                    <w:t>镉及其化合物</w:t>
                  </w:r>
                </w:p>
              </w:tc>
              <w:tc>
                <w:tcPr>
                  <w:tcW w:w="662" w:type="pct"/>
                  <w:vAlign w:val="center"/>
                </w:tcPr>
                <w:p>
                  <w:pPr>
                    <w:jc w:val="center"/>
                  </w:pPr>
                  <w:r>
                    <w:rPr>
                      <w:rFonts w:hint="eastAsia"/>
                    </w:rPr>
                    <w:t>0</w:t>
                  </w:r>
                  <w:r>
                    <w:t>.04</w:t>
                  </w:r>
                </w:p>
              </w:tc>
              <w:tc>
                <w:tcPr>
                  <w:tcW w:w="664" w:type="pct"/>
                  <w:vMerge w:val="continue"/>
                  <w:vAlign w:val="center"/>
                </w:tcPr>
                <w:p>
                  <w:pPr>
                    <w:jc w:val="center"/>
                  </w:pPr>
                </w:p>
              </w:tc>
              <w:tc>
                <w:tcPr>
                  <w:tcW w:w="16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bCs/>
                      <w:szCs w:val="21"/>
                    </w:rPr>
                    <w:t>镍及其化合物</w:t>
                  </w:r>
                </w:p>
              </w:tc>
              <w:tc>
                <w:tcPr>
                  <w:tcW w:w="662" w:type="pct"/>
                  <w:vAlign w:val="center"/>
                </w:tcPr>
                <w:p>
                  <w:pPr>
                    <w:jc w:val="center"/>
                  </w:pPr>
                  <w:r>
                    <w:rPr>
                      <w:rFonts w:hint="eastAsia"/>
                    </w:rPr>
                    <w:t>0</w:t>
                  </w:r>
                  <w:r>
                    <w:t>.04</w:t>
                  </w:r>
                </w:p>
              </w:tc>
              <w:tc>
                <w:tcPr>
                  <w:tcW w:w="664" w:type="pct"/>
                  <w:vMerge w:val="continue"/>
                  <w:vAlign w:val="center"/>
                </w:tcPr>
                <w:p>
                  <w:pPr>
                    <w:jc w:val="center"/>
                  </w:pPr>
                </w:p>
              </w:tc>
              <w:tc>
                <w:tcPr>
                  <w:tcW w:w="164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甲醛</w:t>
                  </w:r>
                </w:p>
              </w:tc>
              <w:tc>
                <w:tcPr>
                  <w:tcW w:w="662" w:type="pct"/>
                  <w:vAlign w:val="center"/>
                </w:tcPr>
                <w:p>
                  <w:pPr>
                    <w:jc w:val="center"/>
                  </w:pPr>
                  <w:r>
                    <w:rPr>
                      <w:rFonts w:hint="eastAsia"/>
                    </w:rPr>
                    <w:t>0</w:t>
                  </w:r>
                  <w:r>
                    <w:t>.2</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酚类</w:t>
                  </w:r>
                </w:p>
              </w:tc>
              <w:tc>
                <w:tcPr>
                  <w:tcW w:w="662" w:type="pct"/>
                  <w:vAlign w:val="center"/>
                </w:tcPr>
                <w:p>
                  <w:pPr>
                    <w:jc w:val="center"/>
                  </w:pPr>
                  <w:r>
                    <w:rPr>
                      <w:rFonts w:hint="eastAsia"/>
                    </w:rPr>
                    <w:t>0</w:t>
                  </w:r>
                  <w:r>
                    <w:t>.08</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苯乙烯</w:t>
                  </w:r>
                </w:p>
              </w:tc>
              <w:tc>
                <w:tcPr>
                  <w:tcW w:w="662" w:type="pct"/>
                  <w:vAlign w:val="center"/>
                </w:tcPr>
                <w:p>
                  <w:pPr>
                    <w:jc w:val="center"/>
                  </w:pPr>
                  <w:r>
                    <w:rPr>
                      <w:rFonts w:hint="eastAsia"/>
                    </w:rPr>
                    <w:t>/</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丙烯腈</w:t>
                  </w:r>
                </w:p>
              </w:tc>
              <w:tc>
                <w:tcPr>
                  <w:tcW w:w="662" w:type="pct"/>
                  <w:vAlign w:val="center"/>
                </w:tcPr>
                <w:p>
                  <w:pPr>
                    <w:jc w:val="center"/>
                  </w:pPr>
                  <w:r>
                    <w:rPr>
                      <w:rFonts w:hint="eastAsia"/>
                    </w:rPr>
                    <w:t>0</w:t>
                  </w:r>
                  <w:r>
                    <w:t>.60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非甲烷总烃</w:t>
                  </w:r>
                </w:p>
              </w:tc>
              <w:tc>
                <w:tcPr>
                  <w:tcW w:w="662" w:type="pct"/>
                  <w:vAlign w:val="center"/>
                </w:tcPr>
                <w:p>
                  <w:pPr>
                    <w:jc w:val="center"/>
                  </w:pPr>
                  <w:r>
                    <w:rPr>
                      <w:rFonts w:hint="eastAsia"/>
                    </w:rPr>
                    <w:t>4</w:t>
                  </w:r>
                  <w:r>
                    <w:t>.0</w:t>
                  </w:r>
                </w:p>
              </w:tc>
              <w:tc>
                <w:tcPr>
                  <w:tcW w:w="664" w:type="pct"/>
                  <w:vMerge w:val="continue"/>
                  <w:vAlign w:val="center"/>
                </w:tcPr>
                <w:p>
                  <w:pPr>
                    <w:jc w:val="center"/>
                  </w:pPr>
                </w:p>
              </w:tc>
              <w:tc>
                <w:tcPr>
                  <w:tcW w:w="1644"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15" w:type="pct"/>
                  <w:vMerge w:val="continue"/>
                  <w:vAlign w:val="center"/>
                </w:tcPr>
                <w:p>
                  <w:pPr>
                    <w:jc w:val="center"/>
                  </w:pPr>
                </w:p>
              </w:tc>
              <w:tc>
                <w:tcPr>
                  <w:tcW w:w="1015" w:type="pct"/>
                  <w:vAlign w:val="center"/>
                </w:tcPr>
                <w:p>
                  <w:pPr>
                    <w:jc w:val="center"/>
                  </w:pPr>
                  <w:r>
                    <w:rPr>
                      <w:rFonts w:hint="eastAsia"/>
                    </w:rPr>
                    <w:t>臭气浓度</w:t>
                  </w:r>
                </w:p>
              </w:tc>
              <w:tc>
                <w:tcPr>
                  <w:tcW w:w="662" w:type="pct"/>
                  <w:vAlign w:val="center"/>
                </w:tcPr>
                <w:p>
                  <w:pPr>
                    <w:jc w:val="center"/>
                  </w:pPr>
                  <w:r>
                    <w:rPr>
                      <w:rFonts w:hint="eastAsia"/>
                    </w:rPr>
                    <w:t>2</w:t>
                  </w:r>
                  <w:r>
                    <w:t>0</w:t>
                  </w:r>
                </w:p>
              </w:tc>
              <w:tc>
                <w:tcPr>
                  <w:tcW w:w="664" w:type="pct"/>
                  <w:vMerge w:val="continue"/>
                  <w:vAlign w:val="center"/>
                </w:tcPr>
                <w:p>
                  <w:pPr>
                    <w:jc w:val="center"/>
                  </w:pPr>
                </w:p>
              </w:tc>
              <w:tc>
                <w:tcPr>
                  <w:tcW w:w="1644" w:type="pct"/>
                  <w:vAlign w:val="center"/>
                </w:tcPr>
                <w:p>
                  <w:pPr>
                    <w:jc w:val="center"/>
                  </w:pPr>
                  <w:r>
                    <w:rPr>
                      <w:iCs/>
                      <w:kern w:val="0"/>
                      <w:szCs w:val="21"/>
                    </w:rPr>
                    <w:t>《恶臭污染物排放标准》(GB14554-93)</w:t>
                  </w:r>
                </w:p>
              </w:tc>
            </w:tr>
          </w:tbl>
          <w:p>
            <w:pPr>
              <w:spacing w:line="440" w:lineRule="exact"/>
              <w:rPr>
                <w:b/>
                <w:sz w:val="24"/>
              </w:rPr>
            </w:pPr>
            <w:r>
              <w:rPr>
                <w:b/>
                <w:sz w:val="24"/>
              </w:rPr>
              <w:t>2、废水</w:t>
            </w:r>
            <w:r>
              <w:rPr>
                <w:rFonts w:hint="eastAsia"/>
                <w:b/>
                <w:sz w:val="24"/>
              </w:rPr>
              <w:t>排放标准</w:t>
            </w:r>
          </w:p>
          <w:p>
            <w:pPr>
              <w:adjustRightInd w:val="0"/>
              <w:snapToGrid w:val="0"/>
              <w:spacing w:line="440" w:lineRule="exact"/>
              <w:ind w:firstLine="480" w:firstLineChars="200"/>
              <w:rPr>
                <w:sz w:val="24"/>
              </w:rPr>
            </w:pPr>
            <w:r>
              <w:rPr>
                <w:sz w:val="24"/>
              </w:rPr>
              <w:t>本项目</w:t>
            </w:r>
            <w:r>
              <w:rPr>
                <w:rFonts w:hint="eastAsia"/>
                <w:sz w:val="24"/>
              </w:rPr>
              <w:t>机加工清洗废水、前处理废水收集后委托台州华浙环保科技有限公司处理，外排废水仅为生活污水。生活污水经化粪池预处理后纳管，进入玉环市滨港工业城污水处理厂处理，达到</w:t>
            </w:r>
            <w:r>
              <w:rPr>
                <w:sz w:val="24"/>
              </w:rPr>
              <w:t>《台州市城镇污水处理厂出水指标及标准限值表(试行)》中的相关标准(准地表水准</w:t>
            </w:r>
            <w:r>
              <w:rPr>
                <w:rFonts w:hint="eastAsia" w:ascii="宋体" w:hAnsi="宋体" w:cs="宋体"/>
                <w:sz w:val="24"/>
              </w:rPr>
              <w:t>Ⅳ</w:t>
            </w:r>
            <w:r>
              <w:rPr>
                <w:sz w:val="24"/>
              </w:rPr>
              <w:t>类)后外排，具体相关标准值详见表</w:t>
            </w:r>
            <w:r>
              <w:rPr>
                <w:rFonts w:hint="eastAsia"/>
                <w:sz w:val="24"/>
              </w:rPr>
              <w:t>3-</w:t>
            </w:r>
            <w:r>
              <w:rPr>
                <w:sz w:val="24"/>
              </w:rPr>
              <w:t>9。</w:t>
            </w:r>
          </w:p>
          <w:p>
            <w:pPr>
              <w:pStyle w:val="91"/>
              <w:numPr>
                <w:ilvl w:val="0"/>
                <w:numId w:val="15"/>
              </w:numPr>
              <w:spacing w:line="440" w:lineRule="exact"/>
              <w:rPr>
                <w:rFonts w:ascii="Times New Roman" w:hAnsi="Times New Roman"/>
                <w:b/>
                <w:bCs/>
              </w:rPr>
            </w:pPr>
            <w:r>
              <w:rPr>
                <w:rFonts w:ascii="Times New Roman" w:hAnsi="Times New Roman"/>
                <w:b/>
                <w:bCs/>
              </w:rPr>
              <w:t>玉环市</w:t>
            </w:r>
            <w:r>
              <w:rPr>
                <w:rFonts w:hint="eastAsia" w:ascii="Times New Roman" w:hAnsi="Times New Roman"/>
                <w:b/>
                <w:bCs/>
              </w:rPr>
              <w:t>滨港工业城</w:t>
            </w:r>
            <w:r>
              <w:rPr>
                <w:rFonts w:ascii="Times New Roman" w:hAnsi="Times New Roman"/>
                <w:b/>
                <w:bCs/>
              </w:rPr>
              <w:t>污水处理</w:t>
            </w:r>
            <w:r>
              <w:rPr>
                <w:rFonts w:hint="eastAsia" w:ascii="Times New Roman" w:hAnsi="Times New Roman"/>
                <w:b/>
                <w:bCs/>
              </w:rPr>
              <w:t>厂</w:t>
            </w:r>
            <w:r>
              <w:rPr>
                <w:rFonts w:ascii="Times New Roman" w:hAnsi="Times New Roman"/>
                <w:b/>
                <w:bCs/>
              </w:rPr>
              <w:t>进出水水质标准   单位：mg/L，pH为无量纲</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935"/>
              <w:gridCol w:w="952"/>
              <w:gridCol w:w="870"/>
              <w:gridCol w:w="976"/>
              <w:gridCol w:w="1178"/>
              <w:gridCol w:w="1093"/>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jc w:val="center"/>
              </w:trPr>
              <w:tc>
                <w:tcPr>
                  <w:tcW w:w="852" w:type="pct"/>
                  <w:vAlign w:val="center"/>
                </w:tcPr>
                <w:p>
                  <w:pPr>
                    <w:adjustRightInd w:val="0"/>
                    <w:snapToGrid w:val="0"/>
                    <w:spacing w:line="320" w:lineRule="exact"/>
                    <w:jc w:val="center"/>
                    <w:rPr>
                      <w:bCs/>
                      <w:kern w:val="24"/>
                    </w:rPr>
                  </w:pPr>
                  <w:r>
                    <w:rPr>
                      <w:bCs/>
                      <w:kern w:val="24"/>
                    </w:rPr>
                    <w:t>污染因子</w:t>
                  </w:r>
                </w:p>
              </w:tc>
              <w:tc>
                <w:tcPr>
                  <w:tcW w:w="558" w:type="pct"/>
                  <w:vAlign w:val="center"/>
                </w:tcPr>
                <w:p>
                  <w:pPr>
                    <w:adjustRightInd w:val="0"/>
                    <w:snapToGrid w:val="0"/>
                    <w:spacing w:line="320" w:lineRule="exact"/>
                    <w:jc w:val="center"/>
                    <w:rPr>
                      <w:bCs/>
                      <w:kern w:val="24"/>
                    </w:rPr>
                  </w:pPr>
                  <w:r>
                    <w:rPr>
                      <w:bCs/>
                      <w:kern w:val="24"/>
                    </w:rPr>
                    <w:t>pH</w:t>
                  </w:r>
                </w:p>
              </w:tc>
              <w:tc>
                <w:tcPr>
                  <w:tcW w:w="568" w:type="pct"/>
                  <w:vAlign w:val="center"/>
                </w:tcPr>
                <w:p>
                  <w:pPr>
                    <w:adjustRightInd w:val="0"/>
                    <w:snapToGrid w:val="0"/>
                    <w:spacing w:line="320" w:lineRule="exact"/>
                    <w:jc w:val="center"/>
                    <w:rPr>
                      <w:bCs/>
                      <w:kern w:val="24"/>
                      <w:vertAlign w:val="subscript"/>
                    </w:rPr>
                  </w:pPr>
                  <w:r>
                    <w:rPr>
                      <w:bCs/>
                      <w:kern w:val="24"/>
                    </w:rPr>
                    <w:t>COD</w:t>
                  </w:r>
                  <w:r>
                    <w:rPr>
                      <w:bCs/>
                      <w:kern w:val="24"/>
                      <w:vertAlign w:val="subscript"/>
                    </w:rPr>
                    <w:t>Cr</w:t>
                  </w:r>
                </w:p>
              </w:tc>
              <w:tc>
                <w:tcPr>
                  <w:tcW w:w="519" w:type="pct"/>
                  <w:vAlign w:val="center"/>
                </w:tcPr>
                <w:p>
                  <w:pPr>
                    <w:adjustRightInd w:val="0"/>
                    <w:snapToGrid w:val="0"/>
                    <w:spacing w:line="320" w:lineRule="exact"/>
                    <w:jc w:val="center"/>
                    <w:rPr>
                      <w:bCs/>
                      <w:kern w:val="24"/>
                      <w:vertAlign w:val="subscript"/>
                    </w:rPr>
                  </w:pPr>
                  <w:r>
                    <w:rPr>
                      <w:bCs/>
                      <w:kern w:val="24"/>
                    </w:rPr>
                    <w:t>BOD</w:t>
                  </w:r>
                  <w:r>
                    <w:rPr>
                      <w:bCs/>
                      <w:kern w:val="24"/>
                      <w:vertAlign w:val="subscript"/>
                    </w:rPr>
                    <w:t>5</w:t>
                  </w:r>
                </w:p>
              </w:tc>
              <w:tc>
                <w:tcPr>
                  <w:tcW w:w="582" w:type="pct"/>
                  <w:vAlign w:val="center"/>
                </w:tcPr>
                <w:p>
                  <w:pPr>
                    <w:adjustRightInd w:val="0"/>
                    <w:snapToGrid w:val="0"/>
                    <w:spacing w:line="320" w:lineRule="exact"/>
                    <w:jc w:val="center"/>
                    <w:rPr>
                      <w:bCs/>
                      <w:kern w:val="24"/>
                    </w:rPr>
                  </w:pPr>
                  <w:r>
                    <w:rPr>
                      <w:bCs/>
                      <w:kern w:val="24"/>
                    </w:rPr>
                    <w:t>SS</w:t>
                  </w:r>
                </w:p>
              </w:tc>
              <w:tc>
                <w:tcPr>
                  <w:tcW w:w="703" w:type="pct"/>
                  <w:vAlign w:val="center"/>
                </w:tcPr>
                <w:p>
                  <w:pPr>
                    <w:adjustRightInd w:val="0"/>
                    <w:snapToGrid w:val="0"/>
                    <w:spacing w:line="320" w:lineRule="exact"/>
                    <w:jc w:val="center"/>
                    <w:rPr>
                      <w:bCs/>
                      <w:kern w:val="24"/>
                    </w:rPr>
                  </w:pPr>
                  <w:r>
                    <w:rPr>
                      <w:bCs/>
                      <w:kern w:val="24"/>
                    </w:rPr>
                    <w:t>NH</w:t>
                  </w:r>
                  <w:r>
                    <w:rPr>
                      <w:bCs/>
                      <w:kern w:val="24"/>
                      <w:vertAlign w:val="subscript"/>
                    </w:rPr>
                    <w:t>3</w:t>
                  </w:r>
                  <w:r>
                    <w:rPr>
                      <w:bCs/>
                      <w:kern w:val="24"/>
                    </w:rPr>
                    <w:t>-N</w:t>
                  </w:r>
                  <w:r>
                    <w:rPr>
                      <w:rFonts w:hint="eastAsia"/>
                      <w:bCs/>
                      <w:kern w:val="24"/>
                    </w:rPr>
                    <w:t>*</w:t>
                  </w:r>
                </w:p>
              </w:tc>
              <w:tc>
                <w:tcPr>
                  <w:tcW w:w="652" w:type="pct"/>
                  <w:vAlign w:val="center"/>
                </w:tcPr>
                <w:p>
                  <w:pPr>
                    <w:adjustRightInd w:val="0"/>
                    <w:snapToGrid w:val="0"/>
                    <w:spacing w:line="320" w:lineRule="exact"/>
                    <w:jc w:val="center"/>
                    <w:rPr>
                      <w:bCs/>
                      <w:kern w:val="24"/>
                    </w:rPr>
                  </w:pPr>
                  <w:r>
                    <w:rPr>
                      <w:bCs/>
                      <w:kern w:val="24"/>
                    </w:rPr>
                    <w:t>总氮</w:t>
                  </w:r>
                  <w:r>
                    <w:rPr>
                      <w:rFonts w:hint="eastAsia"/>
                      <w:bCs/>
                      <w:kern w:val="24"/>
                    </w:rPr>
                    <w:t>*</w:t>
                  </w:r>
                </w:p>
              </w:tc>
              <w:tc>
                <w:tcPr>
                  <w:tcW w:w="566" w:type="pct"/>
                  <w:vAlign w:val="center"/>
                </w:tcPr>
                <w:p>
                  <w:pPr>
                    <w:adjustRightInd w:val="0"/>
                    <w:snapToGrid w:val="0"/>
                    <w:spacing w:line="320" w:lineRule="exact"/>
                    <w:jc w:val="center"/>
                    <w:rPr>
                      <w:bCs/>
                      <w:kern w:val="24"/>
                    </w:rPr>
                  </w:pPr>
                  <w:r>
                    <w:rPr>
                      <w:bCs/>
                      <w:kern w:val="24"/>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52" w:type="pct"/>
                  <w:vAlign w:val="center"/>
                </w:tcPr>
                <w:p>
                  <w:pPr>
                    <w:adjustRightInd w:val="0"/>
                    <w:snapToGrid w:val="0"/>
                    <w:spacing w:line="320" w:lineRule="exact"/>
                    <w:jc w:val="center"/>
                    <w:rPr>
                      <w:kern w:val="24"/>
                    </w:rPr>
                  </w:pPr>
                  <w:r>
                    <w:rPr>
                      <w:kern w:val="24"/>
                    </w:rPr>
                    <w:t>进水标准</w:t>
                  </w:r>
                </w:p>
              </w:tc>
              <w:tc>
                <w:tcPr>
                  <w:tcW w:w="558" w:type="pct"/>
                  <w:vAlign w:val="center"/>
                </w:tcPr>
                <w:p>
                  <w:pPr>
                    <w:adjustRightInd w:val="0"/>
                    <w:snapToGrid w:val="0"/>
                    <w:spacing w:line="320" w:lineRule="exact"/>
                    <w:jc w:val="center"/>
                    <w:rPr>
                      <w:kern w:val="24"/>
                    </w:rPr>
                  </w:pPr>
                  <w:r>
                    <w:rPr>
                      <w:kern w:val="24"/>
                    </w:rPr>
                    <w:t>6~9</w:t>
                  </w:r>
                </w:p>
              </w:tc>
              <w:tc>
                <w:tcPr>
                  <w:tcW w:w="568" w:type="pct"/>
                  <w:vAlign w:val="center"/>
                </w:tcPr>
                <w:p>
                  <w:pPr>
                    <w:adjustRightInd w:val="0"/>
                    <w:snapToGrid w:val="0"/>
                    <w:spacing w:line="320" w:lineRule="exact"/>
                    <w:jc w:val="center"/>
                    <w:rPr>
                      <w:kern w:val="24"/>
                    </w:rPr>
                  </w:pPr>
                  <w:r>
                    <w:rPr>
                      <w:kern w:val="24"/>
                    </w:rPr>
                    <w:t>380</w:t>
                  </w:r>
                </w:p>
              </w:tc>
              <w:tc>
                <w:tcPr>
                  <w:tcW w:w="519" w:type="pct"/>
                  <w:vAlign w:val="center"/>
                </w:tcPr>
                <w:p>
                  <w:pPr>
                    <w:adjustRightInd w:val="0"/>
                    <w:snapToGrid w:val="0"/>
                    <w:spacing w:line="320" w:lineRule="exact"/>
                    <w:jc w:val="center"/>
                    <w:rPr>
                      <w:kern w:val="24"/>
                    </w:rPr>
                  </w:pPr>
                  <w:r>
                    <w:rPr>
                      <w:kern w:val="24"/>
                    </w:rPr>
                    <w:t>160</w:t>
                  </w:r>
                </w:p>
              </w:tc>
              <w:tc>
                <w:tcPr>
                  <w:tcW w:w="582" w:type="pct"/>
                  <w:vAlign w:val="center"/>
                </w:tcPr>
                <w:p>
                  <w:pPr>
                    <w:adjustRightInd w:val="0"/>
                    <w:snapToGrid w:val="0"/>
                    <w:spacing w:line="320" w:lineRule="exact"/>
                    <w:jc w:val="center"/>
                    <w:rPr>
                      <w:kern w:val="24"/>
                    </w:rPr>
                  </w:pPr>
                  <w:r>
                    <w:rPr>
                      <w:kern w:val="24"/>
                    </w:rPr>
                    <w:t>200</w:t>
                  </w:r>
                </w:p>
              </w:tc>
              <w:tc>
                <w:tcPr>
                  <w:tcW w:w="703" w:type="pct"/>
                  <w:vAlign w:val="center"/>
                </w:tcPr>
                <w:p>
                  <w:pPr>
                    <w:adjustRightInd w:val="0"/>
                    <w:snapToGrid w:val="0"/>
                    <w:spacing w:line="320" w:lineRule="exact"/>
                    <w:jc w:val="center"/>
                    <w:rPr>
                      <w:kern w:val="24"/>
                    </w:rPr>
                  </w:pPr>
                  <w:r>
                    <w:rPr>
                      <w:kern w:val="24"/>
                    </w:rPr>
                    <w:t>30</w:t>
                  </w:r>
                </w:p>
              </w:tc>
              <w:tc>
                <w:tcPr>
                  <w:tcW w:w="652" w:type="pct"/>
                  <w:vAlign w:val="center"/>
                </w:tcPr>
                <w:p>
                  <w:pPr>
                    <w:adjustRightInd w:val="0"/>
                    <w:snapToGrid w:val="0"/>
                    <w:spacing w:line="320" w:lineRule="exact"/>
                    <w:jc w:val="center"/>
                    <w:rPr>
                      <w:kern w:val="24"/>
                    </w:rPr>
                  </w:pPr>
                  <w:r>
                    <w:rPr>
                      <w:kern w:val="24"/>
                    </w:rPr>
                    <w:t>40</w:t>
                  </w:r>
                </w:p>
              </w:tc>
              <w:tc>
                <w:tcPr>
                  <w:tcW w:w="566" w:type="pct"/>
                  <w:vAlign w:val="center"/>
                </w:tcPr>
                <w:p>
                  <w:pPr>
                    <w:adjustRightInd w:val="0"/>
                    <w:snapToGrid w:val="0"/>
                    <w:spacing w:line="320" w:lineRule="exact"/>
                    <w:jc w:val="center"/>
                    <w:rPr>
                      <w:kern w:val="24"/>
                    </w:rPr>
                  </w:pPr>
                  <w:r>
                    <w:rPr>
                      <w:kern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852" w:type="pct"/>
                  <w:vAlign w:val="center"/>
                </w:tcPr>
                <w:p>
                  <w:pPr>
                    <w:adjustRightInd w:val="0"/>
                    <w:snapToGrid w:val="0"/>
                    <w:spacing w:line="320" w:lineRule="exact"/>
                    <w:jc w:val="center"/>
                  </w:pPr>
                  <w:r>
                    <w:t>出水标准</w:t>
                  </w:r>
                </w:p>
              </w:tc>
              <w:tc>
                <w:tcPr>
                  <w:tcW w:w="558" w:type="pct"/>
                  <w:vAlign w:val="center"/>
                </w:tcPr>
                <w:p>
                  <w:pPr>
                    <w:adjustRightInd w:val="0"/>
                    <w:snapToGrid w:val="0"/>
                    <w:spacing w:line="320" w:lineRule="exact"/>
                    <w:jc w:val="center"/>
                  </w:pPr>
                  <w:r>
                    <w:t>6~9</w:t>
                  </w:r>
                </w:p>
              </w:tc>
              <w:tc>
                <w:tcPr>
                  <w:tcW w:w="568" w:type="pct"/>
                  <w:vAlign w:val="center"/>
                </w:tcPr>
                <w:p>
                  <w:pPr>
                    <w:adjustRightInd w:val="0"/>
                    <w:snapToGrid w:val="0"/>
                    <w:spacing w:line="320" w:lineRule="exact"/>
                    <w:jc w:val="center"/>
                  </w:pPr>
                  <w:r>
                    <w:t>30</w:t>
                  </w:r>
                </w:p>
              </w:tc>
              <w:tc>
                <w:tcPr>
                  <w:tcW w:w="519" w:type="pct"/>
                  <w:vAlign w:val="center"/>
                </w:tcPr>
                <w:p>
                  <w:pPr>
                    <w:adjustRightInd w:val="0"/>
                    <w:snapToGrid w:val="0"/>
                    <w:spacing w:line="320" w:lineRule="exact"/>
                    <w:jc w:val="center"/>
                  </w:pPr>
                  <w:r>
                    <w:t>6</w:t>
                  </w:r>
                </w:p>
              </w:tc>
              <w:tc>
                <w:tcPr>
                  <w:tcW w:w="582" w:type="pct"/>
                  <w:vAlign w:val="center"/>
                </w:tcPr>
                <w:p>
                  <w:pPr>
                    <w:adjustRightInd w:val="0"/>
                    <w:snapToGrid w:val="0"/>
                    <w:spacing w:line="320" w:lineRule="exact"/>
                    <w:jc w:val="center"/>
                  </w:pPr>
                  <w:r>
                    <w:t>5</w:t>
                  </w:r>
                </w:p>
              </w:tc>
              <w:tc>
                <w:tcPr>
                  <w:tcW w:w="703" w:type="pct"/>
                  <w:vAlign w:val="center"/>
                </w:tcPr>
                <w:p>
                  <w:pPr>
                    <w:adjustRightInd w:val="0"/>
                    <w:snapToGrid w:val="0"/>
                    <w:spacing w:line="320" w:lineRule="exact"/>
                    <w:jc w:val="center"/>
                  </w:pPr>
                  <w:r>
                    <w:t>1.5（2.5）</w:t>
                  </w:r>
                </w:p>
              </w:tc>
              <w:tc>
                <w:tcPr>
                  <w:tcW w:w="652" w:type="pct"/>
                  <w:vAlign w:val="center"/>
                </w:tcPr>
                <w:p>
                  <w:pPr>
                    <w:adjustRightInd w:val="0"/>
                    <w:snapToGrid w:val="0"/>
                    <w:spacing w:line="320" w:lineRule="exact"/>
                    <w:jc w:val="center"/>
                  </w:pPr>
                  <w:r>
                    <w:t>12（15）</w:t>
                  </w:r>
                </w:p>
              </w:tc>
              <w:tc>
                <w:tcPr>
                  <w:tcW w:w="566" w:type="pct"/>
                  <w:vAlign w:val="center"/>
                </w:tcPr>
                <w:p>
                  <w:pPr>
                    <w:adjustRightInd w:val="0"/>
                    <w:snapToGrid w:val="0"/>
                    <w:spacing w:line="320" w:lineRule="exact"/>
                    <w:jc w:val="center"/>
                  </w:pP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5000" w:type="pct"/>
                  <w:gridSpan w:val="8"/>
                  <w:vAlign w:val="center"/>
                </w:tcPr>
                <w:p>
                  <w:pPr>
                    <w:adjustRightInd w:val="0"/>
                    <w:snapToGrid w:val="0"/>
                    <w:spacing w:line="320" w:lineRule="exact"/>
                  </w:pPr>
                  <w:r>
                    <w:rPr>
                      <w:rFonts w:hint="eastAsia"/>
                      <w:bCs/>
                      <w:szCs w:val="21"/>
                    </w:rPr>
                    <w:t>注*：每年12月1日到次年3月31日执行括号内的排放限值</w:t>
                  </w:r>
                </w:p>
              </w:tc>
            </w:tr>
          </w:tbl>
          <w:p>
            <w:pPr>
              <w:spacing w:line="440" w:lineRule="exact"/>
              <w:rPr>
                <w:b/>
                <w:sz w:val="24"/>
              </w:rPr>
            </w:pPr>
            <w:r>
              <w:rPr>
                <w:b/>
                <w:sz w:val="24"/>
              </w:rPr>
              <w:t>3、噪声</w:t>
            </w:r>
            <w:r>
              <w:rPr>
                <w:rFonts w:hint="eastAsia"/>
                <w:b/>
                <w:sz w:val="24"/>
              </w:rPr>
              <w:t>排放标准</w:t>
            </w:r>
          </w:p>
          <w:p>
            <w:pPr>
              <w:spacing w:line="440" w:lineRule="exact"/>
              <w:ind w:firstLine="480" w:firstLineChars="200"/>
              <w:rPr>
                <w:sz w:val="24"/>
              </w:rPr>
            </w:pPr>
            <w:r>
              <w:rPr>
                <w:rFonts w:hint="eastAsia"/>
                <w:sz w:val="24"/>
              </w:rPr>
              <w:t>本项目位于</w:t>
            </w:r>
            <w:r>
              <w:rPr>
                <w:sz w:val="24"/>
              </w:rPr>
              <w:t>玉环市</w:t>
            </w:r>
            <w:r>
              <w:rPr>
                <w:rFonts w:hint="eastAsia"/>
                <w:sz w:val="24"/>
              </w:rPr>
              <w:t>沙门滨港工业区二期中部</w:t>
            </w:r>
            <w:r>
              <w:rPr>
                <w:sz w:val="24"/>
              </w:rPr>
              <w:t>，根据《玉环市声环境功能区划》，项目所在</w:t>
            </w:r>
            <w:r>
              <w:rPr>
                <w:rFonts w:hint="eastAsia"/>
                <w:sz w:val="24"/>
              </w:rPr>
              <w:t>区域属于1083-3-</w:t>
            </w:r>
            <w:r>
              <w:rPr>
                <w:sz w:val="24"/>
              </w:rPr>
              <w:t>39</w:t>
            </w:r>
            <w:r>
              <w:rPr>
                <w:rFonts w:hint="eastAsia"/>
                <w:sz w:val="24"/>
              </w:rPr>
              <w:t>，</w:t>
            </w:r>
            <w:r>
              <w:rPr>
                <w:sz w:val="24"/>
              </w:rPr>
              <w:t>为3类声环境功能区</w:t>
            </w:r>
            <w:r>
              <w:rPr>
                <w:rFonts w:hint="eastAsia"/>
                <w:sz w:val="24"/>
              </w:rPr>
              <w:t>，</w:t>
            </w:r>
            <w:r>
              <w:rPr>
                <w:sz w:val="24"/>
              </w:rPr>
              <w:t>厂界噪声执行《工业企业厂界环境噪声排放标准》(GB12348-2008)中的3类标准，详见表</w:t>
            </w:r>
            <w:r>
              <w:rPr>
                <w:rFonts w:hint="eastAsia"/>
                <w:sz w:val="24"/>
              </w:rPr>
              <w:t>3-</w:t>
            </w:r>
            <w:r>
              <w:rPr>
                <w:sz w:val="24"/>
              </w:rPr>
              <w:t>10。</w:t>
            </w:r>
          </w:p>
          <w:p>
            <w:pPr>
              <w:pStyle w:val="91"/>
              <w:numPr>
                <w:ilvl w:val="0"/>
                <w:numId w:val="15"/>
              </w:numPr>
              <w:spacing w:line="440" w:lineRule="exact"/>
              <w:ind w:left="0"/>
              <w:rPr>
                <w:rFonts w:ascii="Times New Roman" w:hAnsi="Times New Roman"/>
                <w:b/>
                <w:bCs/>
              </w:rPr>
            </w:pPr>
            <w:r>
              <w:rPr>
                <w:rFonts w:ascii="Times New Roman" w:hAnsi="Times New Roman"/>
                <w:b/>
                <w:bCs/>
              </w:rPr>
              <w:t>《工业企业厂界环境噪声排放标准》单位：dB（A）</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5"/>
              <w:gridCol w:w="140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325" w:type="pct"/>
                  <w:tcBorders>
                    <w:tl2br w:val="single" w:color="auto" w:sz="4" w:space="0"/>
                  </w:tcBorders>
                  <w:vAlign w:val="center"/>
                </w:tcPr>
                <w:p>
                  <w:pPr>
                    <w:jc w:val="right"/>
                  </w:pPr>
                  <w:r>
                    <w:t>时段</w:t>
                  </w:r>
                </w:p>
                <w:p>
                  <w:pPr>
                    <w:jc w:val="left"/>
                  </w:pPr>
                  <w:r>
                    <w:t>厂界外声环境功能区类别</w:t>
                  </w:r>
                </w:p>
              </w:tc>
              <w:tc>
                <w:tcPr>
                  <w:tcW w:w="837" w:type="pct"/>
                  <w:vAlign w:val="center"/>
                </w:tcPr>
                <w:p>
                  <w:pPr>
                    <w:jc w:val="center"/>
                  </w:pPr>
                  <w:r>
                    <w:t>昼间</w:t>
                  </w:r>
                </w:p>
              </w:tc>
              <w:tc>
                <w:tcPr>
                  <w:tcW w:w="837" w:type="pct"/>
                  <w:vAlign w:val="center"/>
                </w:tcPr>
                <w:p>
                  <w:pPr>
                    <w:jc w:val="center"/>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5" w:type="pct"/>
                  <w:vAlign w:val="center"/>
                </w:tcPr>
                <w:p>
                  <w:pPr>
                    <w:jc w:val="center"/>
                  </w:pPr>
                  <w:r>
                    <w:t>3</w:t>
                  </w:r>
                </w:p>
              </w:tc>
              <w:tc>
                <w:tcPr>
                  <w:tcW w:w="837" w:type="pct"/>
                  <w:vAlign w:val="center"/>
                </w:tcPr>
                <w:p>
                  <w:pPr>
                    <w:jc w:val="center"/>
                  </w:pPr>
                  <w:r>
                    <w:t>65</w:t>
                  </w:r>
                </w:p>
              </w:tc>
              <w:tc>
                <w:tcPr>
                  <w:tcW w:w="837" w:type="pct"/>
                  <w:vAlign w:val="center"/>
                </w:tcPr>
                <w:p>
                  <w:pPr>
                    <w:jc w:val="center"/>
                  </w:pPr>
                  <w:r>
                    <w:t>55</w:t>
                  </w:r>
                </w:p>
              </w:tc>
            </w:tr>
          </w:tbl>
          <w:p>
            <w:pPr>
              <w:snapToGrid w:val="0"/>
              <w:spacing w:line="440" w:lineRule="exact"/>
              <w:jc w:val="left"/>
              <w:rPr>
                <w:b/>
                <w:sz w:val="24"/>
              </w:rPr>
            </w:pPr>
            <w:r>
              <w:rPr>
                <w:b/>
                <w:sz w:val="24"/>
              </w:rPr>
              <w:t>4、固体</w:t>
            </w:r>
            <w:r>
              <w:rPr>
                <w:rFonts w:hint="eastAsia"/>
                <w:b/>
                <w:sz w:val="24"/>
              </w:rPr>
              <w:t>废物存储、处置标准</w:t>
            </w:r>
          </w:p>
          <w:p>
            <w:pPr>
              <w:adjustRightInd w:val="0"/>
              <w:snapToGrid w:val="0"/>
              <w:spacing w:line="440" w:lineRule="exact"/>
              <w:ind w:firstLine="480" w:firstLineChars="200"/>
              <w:jc w:val="left"/>
              <w:rPr>
                <w:sz w:val="24"/>
              </w:rPr>
            </w:pPr>
            <w:r>
              <w:rPr>
                <w:sz w:val="24"/>
              </w:rPr>
              <w:t>本项目固体废物处理和处置需按照《中华人民共和国固体废物污染环境防治法》的要求，妥善处理，不得形成二次污染。一般工业</w:t>
            </w:r>
            <w:r>
              <w:rPr>
                <w:rFonts w:hint="eastAsia"/>
                <w:sz w:val="24"/>
              </w:rPr>
              <w:t>固体</w:t>
            </w:r>
            <w:r>
              <w:rPr>
                <w:sz w:val="24"/>
              </w:rPr>
              <w:t>废物贮存场</w:t>
            </w:r>
            <w:r>
              <w:rPr>
                <w:rFonts w:hint="eastAsia"/>
                <w:sz w:val="24"/>
              </w:rPr>
              <w:t>所执行《一般工业固体废物贮存和填埋污染控制标准》(GB18599-2020)的相关规定，并应满足相应防渗漏、防雨淋、防扬尘等环境保护要求</w:t>
            </w:r>
            <w:r>
              <w:rPr>
                <w:sz w:val="24"/>
              </w:rPr>
              <w:t>；危险废物的暂存要求参照执行《危险废物贮存污染控制标准》(GB18597-2001)及其2013修改单要求(环境保护部公告2013年第36号)，并符合《浙江省危险废物产生和经营单位“双达标”创建工作方案》(浙环发[2012]19号)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30" w:hRule="atLeast"/>
          <w:jc w:val="center"/>
        </w:trPr>
        <w:tc>
          <w:tcPr>
            <w:tcW w:w="709" w:type="dxa"/>
            <w:vAlign w:val="center"/>
          </w:tcPr>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r>
              <w:rPr>
                <w:rFonts w:hint="eastAsia" w:ascii="宋体" w:hAnsi="宋体" w:cs="宋体"/>
                <w:kern w:val="0"/>
                <w:sz w:val="24"/>
              </w:rPr>
              <w:t>总量</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控制</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指标</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r>
              <w:rPr>
                <w:rFonts w:hint="eastAsia" w:ascii="宋体" w:hAnsi="宋体" w:cs="宋体"/>
                <w:kern w:val="0"/>
                <w:sz w:val="24"/>
              </w:rPr>
              <w:t>总量</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控制</w:t>
            </w:r>
          </w:p>
          <w:p>
            <w:pPr>
              <w:adjustRightInd w:val="0"/>
              <w:snapToGrid w:val="0"/>
              <w:spacing w:line="360" w:lineRule="auto"/>
              <w:jc w:val="center"/>
              <w:rPr>
                <w:rFonts w:ascii="宋体" w:hAnsi="宋体" w:cs="宋体"/>
                <w:kern w:val="0"/>
                <w:sz w:val="24"/>
              </w:rPr>
            </w:pPr>
            <w:r>
              <w:rPr>
                <w:rFonts w:hint="eastAsia" w:ascii="宋体" w:hAnsi="宋体" w:cs="宋体"/>
                <w:kern w:val="0"/>
                <w:sz w:val="24"/>
              </w:rPr>
              <w:t>指标</w:t>
            </w: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p>
            <w:pPr>
              <w:adjustRightInd w:val="0"/>
              <w:snapToGrid w:val="0"/>
              <w:spacing w:line="360" w:lineRule="auto"/>
              <w:jc w:val="center"/>
              <w:rPr>
                <w:rFonts w:ascii="宋体" w:hAnsi="宋体" w:cs="宋体"/>
                <w:kern w:val="0"/>
                <w:sz w:val="24"/>
              </w:rPr>
            </w:pPr>
          </w:p>
        </w:tc>
        <w:tc>
          <w:tcPr>
            <w:tcW w:w="8505" w:type="dxa"/>
            <w:vAlign w:val="center"/>
          </w:tcPr>
          <w:p>
            <w:pPr>
              <w:numPr>
                <w:ilvl w:val="0"/>
                <w:numId w:val="16"/>
              </w:numPr>
              <w:spacing w:line="440" w:lineRule="exact"/>
              <w:ind w:left="0" w:firstLine="0"/>
              <w:rPr>
                <w:b/>
                <w:snapToGrid w:val="0"/>
                <w:kern w:val="0"/>
                <w:sz w:val="24"/>
              </w:rPr>
            </w:pPr>
            <w:r>
              <w:rPr>
                <w:rFonts w:hint="eastAsia"/>
                <w:b/>
                <w:snapToGrid w:val="0"/>
                <w:kern w:val="0"/>
                <w:sz w:val="24"/>
              </w:rPr>
              <w:t>总量控制指标</w:t>
            </w:r>
          </w:p>
          <w:p>
            <w:pPr>
              <w:spacing w:line="440" w:lineRule="exact"/>
              <w:ind w:firstLine="480" w:firstLineChars="200"/>
              <w:rPr>
                <w:sz w:val="24"/>
                <w:szCs w:val="32"/>
              </w:rPr>
            </w:pPr>
            <w:r>
              <w:rPr>
                <w:sz w:val="24"/>
                <w:szCs w:val="32"/>
              </w:rPr>
              <w:t>根据《建设项目主要污染物排放总量指标审核及管理暂行办法》（环发〔2014〕197号），需进行总量控制的指标为化学需氧量、氨氮、二氧化硫、氮氧化物和烟粉尘；根据《关于印发浙江省“十四五”挥发性有机物综合治理方案的通知》（浙环发〔2021〕10号）和《关于印发台州市挥发性有机物污染防治实施方案的通知</w:t>
            </w:r>
            <w:r>
              <w:rPr>
                <w:rFonts w:hint="eastAsia"/>
                <w:sz w:val="24"/>
                <w:szCs w:val="32"/>
              </w:rPr>
              <w:t>》</w:t>
            </w:r>
            <w:r>
              <w:rPr>
                <w:sz w:val="24"/>
                <w:szCs w:val="32"/>
              </w:rPr>
              <w:t>，探索建立VOCs排放总量控制制度</w:t>
            </w:r>
            <w:r>
              <w:rPr>
                <w:snapToGrid w:val="0"/>
                <w:sz w:val="24"/>
                <w:szCs w:val="32"/>
              </w:rPr>
              <w:t>，对VOCs也需进行总量控制。</w:t>
            </w:r>
            <w:r>
              <w:rPr>
                <w:sz w:val="24"/>
                <w:szCs w:val="32"/>
              </w:rPr>
              <w:t>根据本项目新增污染物特征，纳入总量控制的污染物为</w:t>
            </w:r>
            <w:bookmarkStart w:id="27" w:name="_Hlk536032787"/>
            <w:r>
              <w:rPr>
                <w:sz w:val="24"/>
                <w:szCs w:val="32"/>
              </w:rPr>
              <w:t>COD</w:t>
            </w:r>
            <w:r>
              <w:rPr>
                <w:sz w:val="24"/>
                <w:szCs w:val="32"/>
                <w:vertAlign w:val="subscript"/>
              </w:rPr>
              <w:t>Cr</w:t>
            </w:r>
            <w:r>
              <w:rPr>
                <w:sz w:val="24"/>
                <w:szCs w:val="32"/>
              </w:rPr>
              <w:t>、NH</w:t>
            </w:r>
            <w:r>
              <w:rPr>
                <w:sz w:val="24"/>
                <w:szCs w:val="32"/>
                <w:vertAlign w:val="subscript"/>
              </w:rPr>
              <w:t>3</w:t>
            </w:r>
            <w:r>
              <w:rPr>
                <w:sz w:val="24"/>
                <w:szCs w:val="32"/>
              </w:rPr>
              <w:t>-N、</w:t>
            </w:r>
            <w:bookmarkEnd w:id="27"/>
            <w:r>
              <w:rPr>
                <w:rFonts w:hint="eastAsia"/>
                <w:snapToGrid w:val="0"/>
                <w:sz w:val="24"/>
                <w:szCs w:val="32"/>
              </w:rPr>
              <w:t>烟粉尘、S</w:t>
            </w:r>
            <w:r>
              <w:rPr>
                <w:snapToGrid w:val="0"/>
                <w:sz w:val="24"/>
                <w:szCs w:val="32"/>
              </w:rPr>
              <w:t>O</w:t>
            </w:r>
            <w:r>
              <w:rPr>
                <w:snapToGrid w:val="0"/>
                <w:sz w:val="24"/>
                <w:szCs w:val="32"/>
                <w:vertAlign w:val="subscript"/>
              </w:rPr>
              <w:t>2</w:t>
            </w:r>
            <w:r>
              <w:rPr>
                <w:rFonts w:hint="eastAsia"/>
                <w:snapToGrid w:val="0"/>
                <w:sz w:val="24"/>
                <w:szCs w:val="32"/>
              </w:rPr>
              <w:t>、N</w:t>
            </w:r>
            <w:r>
              <w:rPr>
                <w:snapToGrid w:val="0"/>
                <w:sz w:val="24"/>
                <w:szCs w:val="32"/>
              </w:rPr>
              <w:t>O</w:t>
            </w:r>
            <w:r>
              <w:rPr>
                <w:snapToGrid w:val="0"/>
                <w:sz w:val="24"/>
                <w:szCs w:val="32"/>
                <w:vertAlign w:val="subscript"/>
              </w:rPr>
              <w:t>X</w:t>
            </w:r>
            <w:r>
              <w:rPr>
                <w:rFonts w:hint="eastAsia"/>
                <w:sz w:val="24"/>
                <w:szCs w:val="32"/>
              </w:rPr>
              <w:t>和</w:t>
            </w:r>
            <w:r>
              <w:rPr>
                <w:sz w:val="24"/>
                <w:szCs w:val="32"/>
              </w:rPr>
              <w:t>VOCs。</w:t>
            </w:r>
          </w:p>
          <w:p>
            <w:pPr>
              <w:snapToGrid w:val="0"/>
              <w:spacing w:line="440" w:lineRule="exact"/>
              <w:rPr>
                <w:b/>
                <w:bCs/>
                <w:sz w:val="24"/>
              </w:rPr>
            </w:pPr>
            <w:r>
              <w:rPr>
                <w:rFonts w:hint="eastAsia"/>
                <w:b/>
                <w:bCs/>
                <w:sz w:val="24"/>
              </w:rPr>
              <w:t>2、总量控制指标调剂要求</w:t>
            </w:r>
          </w:p>
          <w:p>
            <w:pPr>
              <w:spacing w:line="440" w:lineRule="exact"/>
              <w:ind w:firstLine="480" w:firstLineChars="200"/>
              <w:rPr>
                <w:sz w:val="24"/>
                <w:szCs w:val="32"/>
              </w:rPr>
            </w:pPr>
            <w:r>
              <w:rPr>
                <w:sz w:val="24"/>
              </w:rPr>
              <w:t>根据</w:t>
            </w:r>
            <w:r>
              <w:rPr>
                <w:rFonts w:hint="eastAsia"/>
                <w:sz w:val="24"/>
              </w:rPr>
              <w:t>国家相关政策和</w:t>
            </w:r>
            <w:r>
              <w:rPr>
                <w:sz w:val="24"/>
              </w:rPr>
              <w:t>原台州市环境保护局《关于进一步规范建设项目主要污染物总量准入审核工作的通知》（台环保[2013]95号）</w:t>
            </w:r>
            <w:r>
              <w:rPr>
                <w:rFonts w:hint="eastAsia"/>
                <w:sz w:val="24"/>
              </w:rPr>
              <w:t>，</w:t>
            </w:r>
            <w:r>
              <w:rPr>
                <w:sz w:val="24"/>
                <w:szCs w:val="32"/>
              </w:rPr>
              <w:t>本项目只排放生活污水，</w:t>
            </w:r>
            <w:r>
              <w:rPr>
                <w:rFonts w:hint="eastAsia"/>
                <w:sz w:val="24"/>
                <w:szCs w:val="32"/>
              </w:rPr>
              <w:t>其新增污染物无需进行区域削减替代，</w:t>
            </w:r>
            <w:r>
              <w:rPr>
                <w:sz w:val="24"/>
                <w:szCs w:val="32"/>
              </w:rPr>
              <w:t>因此COD</w:t>
            </w:r>
            <w:r>
              <w:rPr>
                <w:sz w:val="24"/>
                <w:szCs w:val="32"/>
                <w:vertAlign w:val="subscript"/>
              </w:rPr>
              <w:t>Cr</w:t>
            </w:r>
            <w:r>
              <w:rPr>
                <w:sz w:val="24"/>
                <w:szCs w:val="32"/>
              </w:rPr>
              <w:t>、NH</w:t>
            </w:r>
            <w:r>
              <w:rPr>
                <w:sz w:val="24"/>
                <w:szCs w:val="32"/>
                <w:vertAlign w:val="subscript"/>
              </w:rPr>
              <w:t>3</w:t>
            </w:r>
            <w:r>
              <w:rPr>
                <w:sz w:val="24"/>
                <w:szCs w:val="32"/>
              </w:rPr>
              <w:t>-N不需要进行区域替代削减。</w:t>
            </w:r>
          </w:p>
          <w:p>
            <w:pPr>
              <w:spacing w:line="440" w:lineRule="exact"/>
              <w:ind w:firstLine="480" w:firstLineChars="200"/>
              <w:rPr>
                <w:sz w:val="24"/>
                <w:szCs w:val="32"/>
              </w:rPr>
            </w:pPr>
            <w:r>
              <w:rPr>
                <w:kern w:val="0"/>
                <w:sz w:val="24"/>
              </w:rPr>
              <w:t>根据《重点区域大气污染防治“十二五”规划》，新建排放二氧化硫、氮氧化物、工业烟粉尘、挥发性有机物的项目，施行污染物排放减量替代，实现增产减污；对于重点控制区和大气环境质量超标城市，新建项目实行区域内现役源2倍削减量替代，一般控制区实行1.5倍削减量替代。本项目新增污染物NO</w:t>
            </w:r>
            <w:r>
              <w:rPr>
                <w:kern w:val="0"/>
                <w:sz w:val="24"/>
                <w:vertAlign w:val="subscript"/>
              </w:rPr>
              <w:t>X</w:t>
            </w:r>
            <w:r>
              <w:rPr>
                <w:rFonts w:hint="eastAsia"/>
                <w:kern w:val="0"/>
                <w:sz w:val="24"/>
              </w:rPr>
              <w:t>、</w:t>
            </w:r>
            <w:r>
              <w:rPr>
                <w:kern w:val="0"/>
                <w:sz w:val="24"/>
              </w:rPr>
              <w:t>SO</w:t>
            </w:r>
            <w:r>
              <w:rPr>
                <w:kern w:val="0"/>
                <w:sz w:val="24"/>
                <w:vertAlign w:val="subscript"/>
              </w:rPr>
              <w:t>2</w:t>
            </w:r>
            <w:r>
              <w:rPr>
                <w:kern w:val="0"/>
                <w:sz w:val="24"/>
              </w:rPr>
              <w:t>的削减替代比例为1:1.5。</w:t>
            </w:r>
          </w:p>
          <w:p>
            <w:pPr>
              <w:pStyle w:val="8"/>
              <w:spacing w:line="440" w:lineRule="exact"/>
              <w:ind w:firstLine="480"/>
              <w:rPr>
                <w:sz w:val="24"/>
                <w:szCs w:val="24"/>
              </w:rPr>
            </w:pPr>
            <w:r>
              <w:rPr>
                <w:sz w:val="24"/>
                <w:szCs w:val="24"/>
              </w:rPr>
              <w:t>根据《关于印发浙江省“十四五”挥发性有机物综合治理方案的通知》（浙环发〔2021〕10号），2021年玉环市属于环境空气达标区，项目新增的VOCs排放量实行等量削减。</w:t>
            </w:r>
          </w:p>
          <w:p>
            <w:pPr>
              <w:pStyle w:val="8"/>
              <w:spacing w:line="440" w:lineRule="exact"/>
              <w:ind w:firstLine="480"/>
              <w:rPr>
                <w:sz w:val="24"/>
                <w:szCs w:val="24"/>
              </w:rPr>
            </w:pPr>
            <w:r>
              <w:rPr>
                <w:rFonts w:hint="eastAsia"/>
                <w:sz w:val="24"/>
                <w:szCs w:val="24"/>
              </w:rPr>
              <w:t>根据原台州市环境保护局《关于印发&lt;台州市环境总量制度调整优化实施方案&gt;的通知》（台环保[2018]53号），企业在建设项目投产前应当向当地生态环境部门及市生态环境局提交台州市主要污染物总量指标相关资料，取得总量指标，完成排污权交易。</w:t>
            </w:r>
          </w:p>
          <w:p>
            <w:pPr>
              <w:pStyle w:val="8"/>
              <w:spacing w:line="440" w:lineRule="exact"/>
              <w:ind w:firstLine="480"/>
              <w:rPr>
                <w:sz w:val="24"/>
                <w:szCs w:val="24"/>
              </w:rPr>
            </w:pPr>
            <w:r>
              <w:rPr>
                <w:rFonts w:hint="eastAsia"/>
                <w:sz w:val="24"/>
                <w:szCs w:val="24"/>
              </w:rPr>
              <w:t>本项目清洗废水收集后委托台州华浙环保科技有限公司处理，该部分废水不计入企业总量，生活污水经化粪池预处理后，经市政污水管网进入玉环市滨港工业城污水处理厂处理达</w:t>
            </w:r>
            <w:r>
              <w:rPr>
                <w:sz w:val="24"/>
                <w:szCs w:val="24"/>
              </w:rPr>
              <w:t>《台州市城镇污水处理厂出水指标及标准限值表（试行）》中的相关标准后外排。本项目的污染物总量控制指标建议值为达标外排量，总量控制建议指标见表3-11。</w:t>
            </w:r>
          </w:p>
          <w:p>
            <w:pPr>
              <w:pStyle w:val="91"/>
              <w:numPr>
                <w:ilvl w:val="0"/>
                <w:numId w:val="15"/>
              </w:numPr>
              <w:rPr>
                <w:rFonts w:ascii="Times New Roman" w:hAnsi="Times New Roman"/>
                <w:b/>
                <w:bCs/>
              </w:rPr>
            </w:pPr>
            <w:r>
              <w:rPr>
                <w:rFonts w:hint="eastAsia" w:ascii="Times New Roman" w:hAnsi="Times New Roman"/>
                <w:b/>
                <w:bCs/>
              </w:rPr>
              <w:t>本项目</w:t>
            </w:r>
            <w:r>
              <w:rPr>
                <w:rFonts w:ascii="Times New Roman" w:hAnsi="Times New Roman"/>
                <w:b/>
                <w:bCs/>
              </w:rPr>
              <w:t>总量控制建议指标汇总表（单位：t/a）</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423"/>
              <w:gridCol w:w="837"/>
              <w:gridCol w:w="705"/>
              <w:gridCol w:w="844"/>
              <w:gridCol w:w="884"/>
              <w:gridCol w:w="844"/>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2043" w:type="pct"/>
                  <w:tcMar>
                    <w:left w:w="0" w:type="dxa"/>
                    <w:right w:w="0" w:type="dxa"/>
                  </w:tcMar>
                  <w:vAlign w:val="center"/>
                </w:tcPr>
                <w:p>
                  <w:pPr>
                    <w:adjustRightInd w:val="0"/>
                    <w:snapToGrid w:val="0"/>
                    <w:spacing w:line="320" w:lineRule="exact"/>
                    <w:jc w:val="center"/>
                    <w:rPr>
                      <w:b/>
                      <w:bCs/>
                      <w:caps/>
                      <w:kern w:val="0"/>
                      <w:szCs w:val="18"/>
                    </w:rPr>
                  </w:pPr>
                  <w:r>
                    <w:rPr>
                      <w:b/>
                      <w:bCs/>
                      <w:caps/>
                      <w:kern w:val="0"/>
                      <w:szCs w:val="18"/>
                    </w:rPr>
                    <w:t>总量控制指标</w:t>
                  </w:r>
                </w:p>
              </w:tc>
              <w:tc>
                <w:tcPr>
                  <w:tcW w:w="500" w:type="pct"/>
                  <w:vAlign w:val="center"/>
                </w:tcPr>
                <w:p>
                  <w:pPr>
                    <w:adjustRightInd w:val="0"/>
                    <w:snapToGrid w:val="0"/>
                    <w:spacing w:line="320" w:lineRule="exact"/>
                    <w:jc w:val="center"/>
                    <w:rPr>
                      <w:b/>
                      <w:kern w:val="0"/>
                      <w:szCs w:val="18"/>
                    </w:rPr>
                  </w:pPr>
                  <w:r>
                    <w:rPr>
                      <w:b/>
                      <w:kern w:val="0"/>
                      <w:szCs w:val="18"/>
                    </w:rPr>
                    <w:t>COD</w:t>
                  </w:r>
                </w:p>
              </w:tc>
              <w:tc>
                <w:tcPr>
                  <w:tcW w:w="417" w:type="pct"/>
                  <w:vAlign w:val="center"/>
                </w:tcPr>
                <w:p>
                  <w:pPr>
                    <w:adjustRightInd w:val="0"/>
                    <w:snapToGrid w:val="0"/>
                    <w:spacing w:line="320" w:lineRule="exact"/>
                    <w:jc w:val="center"/>
                    <w:rPr>
                      <w:b/>
                      <w:kern w:val="0"/>
                      <w:szCs w:val="18"/>
                    </w:rPr>
                  </w:pPr>
                  <w:r>
                    <w:rPr>
                      <w:b/>
                      <w:kern w:val="0"/>
                      <w:szCs w:val="18"/>
                    </w:rPr>
                    <w:t>氨氮</w:t>
                  </w:r>
                </w:p>
              </w:tc>
              <w:tc>
                <w:tcPr>
                  <w:tcW w:w="504" w:type="pct"/>
                  <w:vAlign w:val="center"/>
                </w:tcPr>
                <w:p>
                  <w:pPr>
                    <w:adjustRightInd w:val="0"/>
                    <w:snapToGrid w:val="0"/>
                    <w:spacing w:line="320" w:lineRule="exact"/>
                    <w:jc w:val="center"/>
                    <w:rPr>
                      <w:b/>
                      <w:kern w:val="0"/>
                      <w:szCs w:val="18"/>
                    </w:rPr>
                  </w:pPr>
                  <w:r>
                    <w:rPr>
                      <w:rFonts w:hint="eastAsia"/>
                      <w:b/>
                      <w:kern w:val="0"/>
                      <w:szCs w:val="18"/>
                    </w:rPr>
                    <w:t>烟粉尘</w:t>
                  </w:r>
                </w:p>
              </w:tc>
              <w:tc>
                <w:tcPr>
                  <w:tcW w:w="528" w:type="pct"/>
                  <w:vAlign w:val="center"/>
                </w:tcPr>
                <w:p>
                  <w:pPr>
                    <w:adjustRightInd w:val="0"/>
                    <w:snapToGrid w:val="0"/>
                    <w:spacing w:line="320" w:lineRule="exact"/>
                    <w:jc w:val="center"/>
                    <w:rPr>
                      <w:b/>
                      <w:kern w:val="0"/>
                      <w:szCs w:val="18"/>
                    </w:rPr>
                  </w:pPr>
                  <w:r>
                    <w:rPr>
                      <w:rFonts w:hint="eastAsia"/>
                      <w:b/>
                      <w:kern w:val="0"/>
                      <w:szCs w:val="18"/>
                    </w:rPr>
                    <w:t>S</w:t>
                  </w:r>
                  <w:r>
                    <w:rPr>
                      <w:b/>
                      <w:kern w:val="0"/>
                      <w:szCs w:val="18"/>
                    </w:rPr>
                    <w:t>O</w:t>
                  </w:r>
                  <w:r>
                    <w:rPr>
                      <w:b/>
                      <w:kern w:val="0"/>
                      <w:szCs w:val="18"/>
                      <w:vertAlign w:val="subscript"/>
                    </w:rPr>
                    <w:t>2</w:t>
                  </w:r>
                </w:p>
              </w:tc>
              <w:tc>
                <w:tcPr>
                  <w:tcW w:w="504" w:type="pct"/>
                  <w:vAlign w:val="center"/>
                </w:tcPr>
                <w:p>
                  <w:pPr>
                    <w:adjustRightInd w:val="0"/>
                    <w:snapToGrid w:val="0"/>
                    <w:spacing w:line="320" w:lineRule="exact"/>
                    <w:jc w:val="center"/>
                    <w:rPr>
                      <w:b/>
                      <w:kern w:val="0"/>
                      <w:szCs w:val="18"/>
                    </w:rPr>
                  </w:pPr>
                  <w:r>
                    <w:rPr>
                      <w:rFonts w:hint="eastAsia"/>
                      <w:b/>
                      <w:kern w:val="0"/>
                      <w:szCs w:val="18"/>
                    </w:rPr>
                    <w:t>N</w:t>
                  </w:r>
                  <w:r>
                    <w:rPr>
                      <w:b/>
                      <w:kern w:val="0"/>
                      <w:szCs w:val="18"/>
                    </w:rPr>
                    <w:t>O</w:t>
                  </w:r>
                  <w:r>
                    <w:rPr>
                      <w:b/>
                      <w:kern w:val="0"/>
                      <w:szCs w:val="18"/>
                      <w:vertAlign w:val="subscript"/>
                    </w:rPr>
                    <w:t>X</w:t>
                  </w:r>
                </w:p>
              </w:tc>
              <w:tc>
                <w:tcPr>
                  <w:tcW w:w="504" w:type="pct"/>
                  <w:vAlign w:val="center"/>
                </w:tcPr>
                <w:p>
                  <w:pPr>
                    <w:adjustRightInd w:val="0"/>
                    <w:snapToGrid w:val="0"/>
                    <w:spacing w:line="320" w:lineRule="exact"/>
                    <w:jc w:val="center"/>
                    <w:rPr>
                      <w:b/>
                      <w:kern w:val="0"/>
                      <w:szCs w:val="18"/>
                    </w:rPr>
                  </w:pPr>
                  <w:r>
                    <w:rPr>
                      <w:b/>
                      <w:kern w:val="0"/>
                      <w:szCs w:val="18"/>
                    </w:rPr>
                    <w:t>VOC</w:t>
                  </w:r>
                  <w:r>
                    <w:rPr>
                      <w:b/>
                      <w:kern w:val="0"/>
                      <w:szCs w:val="18"/>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rFonts w:hint="eastAsia"/>
                      <w:kern w:val="0"/>
                      <w:szCs w:val="18"/>
                    </w:rPr>
                    <w:t>企业已获得的排污权总量（t/a）</w:t>
                  </w:r>
                </w:p>
              </w:tc>
              <w:tc>
                <w:tcPr>
                  <w:tcW w:w="500" w:type="pct"/>
                  <w:vAlign w:val="center"/>
                </w:tcPr>
                <w:p>
                  <w:pPr>
                    <w:adjustRightInd w:val="0"/>
                    <w:snapToGrid w:val="0"/>
                    <w:spacing w:line="320" w:lineRule="exact"/>
                    <w:jc w:val="center"/>
                    <w:rPr>
                      <w:szCs w:val="18"/>
                    </w:rPr>
                  </w:pPr>
                  <w:r>
                    <w:rPr>
                      <w:rFonts w:hint="eastAsia"/>
                      <w:szCs w:val="18"/>
                    </w:rPr>
                    <w:t>/</w:t>
                  </w:r>
                </w:p>
              </w:tc>
              <w:tc>
                <w:tcPr>
                  <w:tcW w:w="417" w:type="pct"/>
                  <w:vAlign w:val="center"/>
                </w:tcPr>
                <w:p>
                  <w:pPr>
                    <w:adjustRightInd w:val="0"/>
                    <w:snapToGrid w:val="0"/>
                    <w:spacing w:line="320" w:lineRule="exact"/>
                    <w:jc w:val="center"/>
                    <w:rPr>
                      <w:szCs w:val="18"/>
                    </w:rPr>
                  </w:pPr>
                  <w:r>
                    <w:rPr>
                      <w:rFonts w:hint="eastAsia"/>
                      <w:szCs w:val="18"/>
                    </w:rPr>
                    <w:t>/</w:t>
                  </w:r>
                </w:p>
              </w:tc>
              <w:tc>
                <w:tcPr>
                  <w:tcW w:w="504" w:type="pct"/>
                  <w:vAlign w:val="center"/>
                </w:tcPr>
                <w:p>
                  <w:pPr>
                    <w:adjustRightInd w:val="0"/>
                    <w:snapToGrid w:val="0"/>
                    <w:spacing w:line="320" w:lineRule="exact"/>
                    <w:jc w:val="center"/>
                    <w:rPr>
                      <w:szCs w:val="18"/>
                    </w:rPr>
                  </w:pPr>
                  <w:r>
                    <w:rPr>
                      <w:rFonts w:hint="eastAsia"/>
                      <w:szCs w:val="18"/>
                    </w:rPr>
                    <w:t>/</w:t>
                  </w:r>
                </w:p>
              </w:tc>
              <w:tc>
                <w:tcPr>
                  <w:tcW w:w="528" w:type="pct"/>
                  <w:vAlign w:val="center"/>
                </w:tcPr>
                <w:p>
                  <w:pPr>
                    <w:adjustRightInd w:val="0"/>
                    <w:snapToGrid w:val="0"/>
                    <w:spacing w:line="320" w:lineRule="exact"/>
                    <w:jc w:val="center"/>
                    <w:rPr>
                      <w:szCs w:val="18"/>
                    </w:rPr>
                  </w:pPr>
                  <w:r>
                    <w:rPr>
                      <w:rFonts w:hint="eastAsia"/>
                      <w:szCs w:val="18"/>
                    </w:rPr>
                    <w:t>0</w:t>
                  </w:r>
                  <w:r>
                    <w:rPr>
                      <w:szCs w:val="18"/>
                    </w:rPr>
                    <w:t>.0002</w:t>
                  </w:r>
                </w:p>
              </w:tc>
              <w:tc>
                <w:tcPr>
                  <w:tcW w:w="504" w:type="pct"/>
                  <w:vAlign w:val="center"/>
                </w:tcPr>
                <w:p>
                  <w:pPr>
                    <w:adjustRightInd w:val="0"/>
                    <w:snapToGrid w:val="0"/>
                    <w:spacing w:line="320" w:lineRule="exact"/>
                    <w:jc w:val="center"/>
                    <w:rPr>
                      <w:szCs w:val="18"/>
                    </w:rPr>
                  </w:pPr>
                  <w:r>
                    <w:rPr>
                      <w:rFonts w:hint="eastAsia"/>
                      <w:szCs w:val="18"/>
                    </w:rPr>
                    <w:t>0</w:t>
                  </w:r>
                  <w:r>
                    <w:rPr>
                      <w:szCs w:val="18"/>
                    </w:rPr>
                    <w:t>.036</w:t>
                  </w:r>
                </w:p>
              </w:tc>
              <w:tc>
                <w:tcPr>
                  <w:tcW w:w="504" w:type="pct"/>
                  <w:vAlign w:val="center"/>
                </w:tcPr>
                <w:p>
                  <w:pPr>
                    <w:adjustRightInd w:val="0"/>
                    <w:snapToGrid w:val="0"/>
                    <w:spacing w:line="320" w:lineRule="exact"/>
                    <w:jc w:val="center"/>
                    <w:rPr>
                      <w:kern w:val="0"/>
                      <w:szCs w:val="18"/>
                    </w:rPr>
                  </w:pPr>
                  <w:r>
                    <w:rPr>
                      <w:rFonts w:hint="eastAsia"/>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rFonts w:hint="eastAsia"/>
                      <w:kern w:val="0"/>
                      <w:szCs w:val="18"/>
                    </w:rPr>
                    <w:t>原环评审批总量控制值（t/a）</w:t>
                  </w:r>
                </w:p>
              </w:tc>
              <w:tc>
                <w:tcPr>
                  <w:tcW w:w="500" w:type="pct"/>
                  <w:vAlign w:val="center"/>
                </w:tcPr>
                <w:p>
                  <w:pPr>
                    <w:adjustRightInd w:val="0"/>
                    <w:snapToGrid w:val="0"/>
                    <w:spacing w:line="320" w:lineRule="exact"/>
                    <w:jc w:val="center"/>
                    <w:rPr>
                      <w:szCs w:val="18"/>
                    </w:rPr>
                  </w:pPr>
                  <w:r>
                    <w:rPr>
                      <w:rFonts w:hint="eastAsia"/>
                      <w:szCs w:val="18"/>
                    </w:rPr>
                    <w:t>0</w:t>
                  </w:r>
                  <w:r>
                    <w:rPr>
                      <w:szCs w:val="18"/>
                    </w:rPr>
                    <w:t>.068</w:t>
                  </w:r>
                </w:p>
              </w:tc>
              <w:tc>
                <w:tcPr>
                  <w:tcW w:w="417" w:type="pct"/>
                  <w:vAlign w:val="center"/>
                </w:tcPr>
                <w:p>
                  <w:pPr>
                    <w:adjustRightInd w:val="0"/>
                    <w:snapToGrid w:val="0"/>
                    <w:spacing w:line="320" w:lineRule="exact"/>
                    <w:jc w:val="center"/>
                    <w:rPr>
                      <w:szCs w:val="18"/>
                    </w:rPr>
                  </w:pPr>
                  <w:r>
                    <w:rPr>
                      <w:rFonts w:hint="eastAsia"/>
                      <w:szCs w:val="18"/>
                    </w:rPr>
                    <w:t>0</w:t>
                  </w:r>
                  <w:r>
                    <w:rPr>
                      <w:szCs w:val="18"/>
                    </w:rPr>
                    <w:t>.003</w:t>
                  </w:r>
                </w:p>
              </w:tc>
              <w:tc>
                <w:tcPr>
                  <w:tcW w:w="504" w:type="pct"/>
                  <w:vAlign w:val="center"/>
                </w:tcPr>
                <w:p>
                  <w:pPr>
                    <w:adjustRightInd w:val="0"/>
                    <w:snapToGrid w:val="0"/>
                    <w:spacing w:line="320" w:lineRule="exact"/>
                    <w:jc w:val="center"/>
                    <w:rPr>
                      <w:szCs w:val="18"/>
                    </w:rPr>
                  </w:pPr>
                  <w:r>
                    <w:rPr>
                      <w:rFonts w:hint="eastAsia"/>
                      <w:szCs w:val="18"/>
                    </w:rPr>
                    <w:t>1</w:t>
                  </w:r>
                  <w:r>
                    <w:rPr>
                      <w:szCs w:val="18"/>
                    </w:rPr>
                    <w:t>.716</w:t>
                  </w:r>
                </w:p>
              </w:tc>
              <w:tc>
                <w:tcPr>
                  <w:tcW w:w="528" w:type="pct"/>
                  <w:vAlign w:val="center"/>
                </w:tcPr>
                <w:p>
                  <w:pPr>
                    <w:adjustRightInd w:val="0"/>
                    <w:snapToGrid w:val="0"/>
                    <w:spacing w:line="320" w:lineRule="exact"/>
                    <w:jc w:val="center"/>
                    <w:rPr>
                      <w:szCs w:val="18"/>
                    </w:rPr>
                  </w:pPr>
                  <w:r>
                    <w:rPr>
                      <w:rFonts w:hint="eastAsia"/>
                      <w:szCs w:val="18"/>
                    </w:rPr>
                    <w:t>0</w:t>
                  </w:r>
                  <w:r>
                    <w:rPr>
                      <w:szCs w:val="18"/>
                    </w:rPr>
                    <w:t>.0002</w:t>
                  </w:r>
                </w:p>
              </w:tc>
              <w:tc>
                <w:tcPr>
                  <w:tcW w:w="504" w:type="pct"/>
                  <w:vAlign w:val="center"/>
                </w:tcPr>
                <w:p>
                  <w:pPr>
                    <w:adjustRightInd w:val="0"/>
                    <w:snapToGrid w:val="0"/>
                    <w:spacing w:line="320" w:lineRule="exact"/>
                    <w:jc w:val="center"/>
                    <w:rPr>
                      <w:szCs w:val="18"/>
                    </w:rPr>
                  </w:pPr>
                  <w:r>
                    <w:rPr>
                      <w:rFonts w:hint="eastAsia"/>
                      <w:szCs w:val="18"/>
                    </w:rPr>
                    <w:t>0</w:t>
                  </w:r>
                  <w:r>
                    <w:rPr>
                      <w:szCs w:val="18"/>
                    </w:rPr>
                    <w:t>.036</w:t>
                  </w:r>
                </w:p>
              </w:tc>
              <w:tc>
                <w:tcPr>
                  <w:tcW w:w="504" w:type="pct"/>
                  <w:vAlign w:val="center"/>
                </w:tcPr>
                <w:p>
                  <w:pPr>
                    <w:adjustRightInd w:val="0"/>
                    <w:snapToGrid w:val="0"/>
                    <w:spacing w:line="320" w:lineRule="exact"/>
                    <w:jc w:val="center"/>
                    <w:rPr>
                      <w:kern w:val="0"/>
                      <w:szCs w:val="18"/>
                    </w:rPr>
                  </w:pPr>
                  <w:r>
                    <w:rPr>
                      <w:rFonts w:hint="eastAsia"/>
                      <w:kern w:val="0"/>
                      <w:szCs w:val="18"/>
                    </w:rPr>
                    <w:t>0</w:t>
                  </w:r>
                  <w:r>
                    <w:rPr>
                      <w:kern w:val="0"/>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rFonts w:hint="eastAsia"/>
                      <w:kern w:val="0"/>
                      <w:szCs w:val="18"/>
                    </w:rPr>
                    <w:t>现有项目污染物排放量（t/a）</w:t>
                  </w:r>
                </w:p>
              </w:tc>
              <w:tc>
                <w:tcPr>
                  <w:tcW w:w="500" w:type="pct"/>
                  <w:vAlign w:val="center"/>
                </w:tcPr>
                <w:p>
                  <w:pPr>
                    <w:adjustRightInd w:val="0"/>
                    <w:snapToGrid w:val="0"/>
                    <w:spacing w:line="320" w:lineRule="exact"/>
                    <w:jc w:val="center"/>
                    <w:rPr>
                      <w:szCs w:val="18"/>
                    </w:rPr>
                  </w:pPr>
                  <w:r>
                    <w:rPr>
                      <w:szCs w:val="18"/>
                    </w:rPr>
                    <w:t>0.057</w:t>
                  </w:r>
                </w:p>
              </w:tc>
              <w:tc>
                <w:tcPr>
                  <w:tcW w:w="417" w:type="pct"/>
                  <w:vAlign w:val="center"/>
                </w:tcPr>
                <w:p>
                  <w:pPr>
                    <w:adjustRightInd w:val="0"/>
                    <w:snapToGrid w:val="0"/>
                    <w:spacing w:line="320" w:lineRule="exact"/>
                    <w:jc w:val="center"/>
                    <w:rPr>
                      <w:szCs w:val="18"/>
                    </w:rPr>
                  </w:pPr>
                  <w:r>
                    <w:rPr>
                      <w:rFonts w:hint="eastAsia"/>
                      <w:szCs w:val="18"/>
                    </w:rPr>
                    <w:t>0</w:t>
                  </w:r>
                  <w:r>
                    <w:rPr>
                      <w:szCs w:val="18"/>
                    </w:rPr>
                    <w:t>.003</w:t>
                  </w:r>
                </w:p>
              </w:tc>
              <w:tc>
                <w:tcPr>
                  <w:tcW w:w="504" w:type="pct"/>
                  <w:vAlign w:val="center"/>
                </w:tcPr>
                <w:p>
                  <w:pPr>
                    <w:adjustRightInd w:val="0"/>
                    <w:snapToGrid w:val="0"/>
                    <w:spacing w:line="320" w:lineRule="exact"/>
                    <w:jc w:val="center"/>
                    <w:rPr>
                      <w:szCs w:val="18"/>
                    </w:rPr>
                  </w:pPr>
                  <w:r>
                    <w:rPr>
                      <w:rFonts w:hint="eastAsia"/>
                      <w:szCs w:val="18"/>
                    </w:rPr>
                    <w:t>0</w:t>
                  </w:r>
                  <w:r>
                    <w:rPr>
                      <w:szCs w:val="18"/>
                    </w:rPr>
                    <w:t>.442</w:t>
                  </w:r>
                </w:p>
              </w:tc>
              <w:tc>
                <w:tcPr>
                  <w:tcW w:w="528" w:type="pct"/>
                  <w:vAlign w:val="center"/>
                </w:tcPr>
                <w:p>
                  <w:pPr>
                    <w:adjustRightInd w:val="0"/>
                    <w:snapToGrid w:val="0"/>
                    <w:spacing w:line="320" w:lineRule="exact"/>
                    <w:jc w:val="center"/>
                    <w:rPr>
                      <w:szCs w:val="18"/>
                    </w:rPr>
                  </w:pPr>
                  <w:r>
                    <w:rPr>
                      <w:rFonts w:hint="eastAsia"/>
                      <w:szCs w:val="18"/>
                    </w:rPr>
                    <w:t>0</w:t>
                  </w:r>
                </w:p>
              </w:tc>
              <w:tc>
                <w:tcPr>
                  <w:tcW w:w="504" w:type="pct"/>
                  <w:vAlign w:val="center"/>
                </w:tcPr>
                <w:p>
                  <w:pPr>
                    <w:adjustRightInd w:val="0"/>
                    <w:snapToGrid w:val="0"/>
                    <w:spacing w:line="320" w:lineRule="exact"/>
                    <w:jc w:val="center"/>
                    <w:rPr>
                      <w:szCs w:val="18"/>
                    </w:rPr>
                  </w:pPr>
                  <w:r>
                    <w:rPr>
                      <w:rFonts w:hint="eastAsia"/>
                      <w:szCs w:val="18"/>
                    </w:rPr>
                    <w:t>0</w:t>
                  </w:r>
                </w:p>
              </w:tc>
              <w:tc>
                <w:tcPr>
                  <w:tcW w:w="504" w:type="pct"/>
                  <w:vAlign w:val="center"/>
                </w:tcPr>
                <w:p>
                  <w:pPr>
                    <w:adjustRightInd w:val="0"/>
                    <w:snapToGrid w:val="0"/>
                    <w:spacing w:line="320" w:lineRule="exact"/>
                    <w:jc w:val="center"/>
                    <w:rPr>
                      <w:kern w:val="0"/>
                      <w:szCs w:val="18"/>
                    </w:rPr>
                  </w:pPr>
                  <w:r>
                    <w:rPr>
                      <w:rFonts w:hint="eastAsia"/>
                      <w:kern w:val="0"/>
                      <w:szCs w:val="18"/>
                    </w:rPr>
                    <w:t>0</w:t>
                  </w:r>
                  <w:r>
                    <w:rPr>
                      <w:kern w:val="0"/>
                      <w:szCs w:val="18"/>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kern w:val="0"/>
                      <w:szCs w:val="18"/>
                    </w:rPr>
                    <w:t>本项目污染物总量（</w:t>
                  </w:r>
                  <w:r>
                    <w:rPr>
                      <w:szCs w:val="18"/>
                    </w:rPr>
                    <w:t>t/a</w:t>
                  </w:r>
                  <w:r>
                    <w:rPr>
                      <w:kern w:val="0"/>
                      <w:szCs w:val="18"/>
                    </w:rPr>
                    <w:t>）</w:t>
                  </w:r>
                </w:p>
              </w:tc>
              <w:tc>
                <w:tcPr>
                  <w:tcW w:w="500" w:type="pct"/>
                  <w:vAlign w:val="center"/>
                </w:tcPr>
                <w:p>
                  <w:pPr>
                    <w:adjustRightInd w:val="0"/>
                    <w:snapToGrid w:val="0"/>
                    <w:spacing w:line="320" w:lineRule="exact"/>
                    <w:jc w:val="center"/>
                    <w:rPr>
                      <w:szCs w:val="18"/>
                    </w:rPr>
                  </w:pPr>
                  <w:r>
                    <w:rPr>
                      <w:rFonts w:hint="eastAsia"/>
                      <w:szCs w:val="18"/>
                    </w:rPr>
                    <w:t>0</w:t>
                  </w:r>
                  <w:r>
                    <w:rPr>
                      <w:szCs w:val="18"/>
                    </w:rPr>
                    <w:t>.038</w:t>
                  </w:r>
                </w:p>
              </w:tc>
              <w:tc>
                <w:tcPr>
                  <w:tcW w:w="417" w:type="pct"/>
                  <w:vAlign w:val="center"/>
                </w:tcPr>
                <w:p>
                  <w:pPr>
                    <w:adjustRightInd w:val="0"/>
                    <w:snapToGrid w:val="0"/>
                    <w:spacing w:line="320" w:lineRule="exact"/>
                    <w:jc w:val="center"/>
                    <w:rPr>
                      <w:szCs w:val="18"/>
                    </w:rPr>
                  </w:pPr>
                  <w:r>
                    <w:rPr>
                      <w:rFonts w:hint="eastAsia"/>
                      <w:szCs w:val="18"/>
                    </w:rPr>
                    <w:t>0</w:t>
                  </w:r>
                  <w:r>
                    <w:rPr>
                      <w:szCs w:val="18"/>
                    </w:rPr>
                    <w:t>.002</w:t>
                  </w:r>
                </w:p>
              </w:tc>
              <w:tc>
                <w:tcPr>
                  <w:tcW w:w="504" w:type="pct"/>
                  <w:vAlign w:val="center"/>
                </w:tcPr>
                <w:p>
                  <w:pPr>
                    <w:adjustRightInd w:val="0"/>
                    <w:snapToGrid w:val="0"/>
                    <w:spacing w:line="320" w:lineRule="exact"/>
                    <w:jc w:val="center"/>
                    <w:rPr>
                      <w:szCs w:val="18"/>
                    </w:rPr>
                  </w:pPr>
                  <w:r>
                    <w:rPr>
                      <w:szCs w:val="18"/>
                    </w:rPr>
                    <w:t>1.361</w:t>
                  </w:r>
                </w:p>
              </w:tc>
              <w:tc>
                <w:tcPr>
                  <w:tcW w:w="528" w:type="pct"/>
                  <w:vAlign w:val="center"/>
                </w:tcPr>
                <w:p>
                  <w:pPr>
                    <w:adjustRightInd w:val="0"/>
                    <w:snapToGrid w:val="0"/>
                    <w:spacing w:line="320" w:lineRule="exact"/>
                    <w:jc w:val="center"/>
                    <w:rPr>
                      <w:szCs w:val="18"/>
                    </w:rPr>
                  </w:pPr>
                  <w:r>
                    <w:rPr>
                      <w:rFonts w:hint="eastAsia"/>
                      <w:szCs w:val="18"/>
                    </w:rPr>
                    <w:t>0</w:t>
                  </w:r>
                  <w:r>
                    <w:rPr>
                      <w:szCs w:val="18"/>
                    </w:rPr>
                    <w:t>.009</w:t>
                  </w:r>
                </w:p>
              </w:tc>
              <w:tc>
                <w:tcPr>
                  <w:tcW w:w="504" w:type="pct"/>
                  <w:vAlign w:val="center"/>
                </w:tcPr>
                <w:p>
                  <w:pPr>
                    <w:adjustRightInd w:val="0"/>
                    <w:snapToGrid w:val="0"/>
                    <w:spacing w:line="320" w:lineRule="exact"/>
                    <w:jc w:val="center"/>
                    <w:rPr>
                      <w:szCs w:val="18"/>
                    </w:rPr>
                  </w:pPr>
                  <w:r>
                    <w:rPr>
                      <w:rFonts w:hint="eastAsia"/>
                      <w:szCs w:val="18"/>
                    </w:rPr>
                    <w:t>0</w:t>
                  </w:r>
                  <w:r>
                    <w:rPr>
                      <w:szCs w:val="18"/>
                    </w:rPr>
                    <w:t>.076</w:t>
                  </w:r>
                </w:p>
              </w:tc>
              <w:tc>
                <w:tcPr>
                  <w:tcW w:w="504" w:type="pct"/>
                  <w:vAlign w:val="center"/>
                </w:tcPr>
                <w:p>
                  <w:pPr>
                    <w:adjustRightInd w:val="0"/>
                    <w:snapToGrid w:val="0"/>
                    <w:spacing w:line="320" w:lineRule="exact"/>
                    <w:jc w:val="center"/>
                    <w:rPr>
                      <w:kern w:val="0"/>
                      <w:szCs w:val="18"/>
                    </w:rPr>
                  </w:pPr>
                  <w:r>
                    <w:rPr>
                      <w:rFonts w:hint="eastAsia"/>
                      <w:kern w:val="0"/>
                      <w:szCs w:val="18"/>
                    </w:rPr>
                    <w:t>0</w:t>
                  </w:r>
                  <w:r>
                    <w:rPr>
                      <w:kern w:val="0"/>
                      <w:szCs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rFonts w:hint="eastAsia"/>
                      <w:kern w:val="0"/>
                      <w:szCs w:val="18"/>
                    </w:rPr>
                    <w:t>全厂排放量（t/a）</w:t>
                  </w:r>
                </w:p>
              </w:tc>
              <w:tc>
                <w:tcPr>
                  <w:tcW w:w="500" w:type="pct"/>
                  <w:vAlign w:val="center"/>
                </w:tcPr>
                <w:p>
                  <w:pPr>
                    <w:adjustRightInd w:val="0"/>
                    <w:snapToGrid w:val="0"/>
                    <w:spacing w:line="320" w:lineRule="exact"/>
                    <w:jc w:val="center"/>
                    <w:rPr>
                      <w:szCs w:val="18"/>
                    </w:rPr>
                  </w:pPr>
                  <w:r>
                    <w:rPr>
                      <w:rFonts w:hint="eastAsia"/>
                      <w:szCs w:val="18"/>
                    </w:rPr>
                    <w:t>0</w:t>
                  </w:r>
                  <w:r>
                    <w:rPr>
                      <w:szCs w:val="18"/>
                    </w:rPr>
                    <w:t>.084</w:t>
                  </w:r>
                </w:p>
              </w:tc>
              <w:tc>
                <w:tcPr>
                  <w:tcW w:w="417" w:type="pct"/>
                  <w:vAlign w:val="center"/>
                </w:tcPr>
                <w:p>
                  <w:pPr>
                    <w:adjustRightInd w:val="0"/>
                    <w:snapToGrid w:val="0"/>
                    <w:spacing w:line="320" w:lineRule="exact"/>
                    <w:jc w:val="center"/>
                    <w:rPr>
                      <w:szCs w:val="18"/>
                    </w:rPr>
                  </w:pPr>
                  <w:r>
                    <w:rPr>
                      <w:rFonts w:hint="eastAsia"/>
                      <w:szCs w:val="18"/>
                    </w:rPr>
                    <w:t>0</w:t>
                  </w:r>
                  <w:r>
                    <w:rPr>
                      <w:szCs w:val="18"/>
                    </w:rPr>
                    <w:t>.0044</w:t>
                  </w:r>
                </w:p>
              </w:tc>
              <w:tc>
                <w:tcPr>
                  <w:tcW w:w="504" w:type="pct"/>
                  <w:vAlign w:val="center"/>
                </w:tcPr>
                <w:p>
                  <w:pPr>
                    <w:adjustRightInd w:val="0"/>
                    <w:snapToGrid w:val="0"/>
                    <w:spacing w:line="320" w:lineRule="exact"/>
                    <w:jc w:val="center"/>
                    <w:rPr>
                      <w:szCs w:val="18"/>
                    </w:rPr>
                  </w:pPr>
                  <w:r>
                    <w:rPr>
                      <w:rFonts w:hint="eastAsia"/>
                      <w:szCs w:val="18"/>
                    </w:rPr>
                    <w:t>1</w:t>
                  </w:r>
                  <w:r>
                    <w:rPr>
                      <w:szCs w:val="18"/>
                    </w:rPr>
                    <w:t>.803</w:t>
                  </w:r>
                </w:p>
              </w:tc>
              <w:tc>
                <w:tcPr>
                  <w:tcW w:w="528" w:type="pct"/>
                  <w:vAlign w:val="center"/>
                </w:tcPr>
                <w:p>
                  <w:pPr>
                    <w:adjustRightInd w:val="0"/>
                    <w:snapToGrid w:val="0"/>
                    <w:spacing w:line="320" w:lineRule="exact"/>
                    <w:jc w:val="center"/>
                    <w:rPr>
                      <w:szCs w:val="18"/>
                    </w:rPr>
                  </w:pPr>
                  <w:r>
                    <w:rPr>
                      <w:rFonts w:hint="eastAsia"/>
                      <w:szCs w:val="18"/>
                    </w:rPr>
                    <w:t>0</w:t>
                  </w:r>
                  <w:r>
                    <w:rPr>
                      <w:szCs w:val="18"/>
                    </w:rPr>
                    <w:t>.009</w:t>
                  </w:r>
                </w:p>
              </w:tc>
              <w:tc>
                <w:tcPr>
                  <w:tcW w:w="504" w:type="pct"/>
                  <w:vAlign w:val="center"/>
                </w:tcPr>
                <w:p>
                  <w:pPr>
                    <w:adjustRightInd w:val="0"/>
                    <w:snapToGrid w:val="0"/>
                    <w:spacing w:line="320" w:lineRule="exact"/>
                    <w:jc w:val="center"/>
                    <w:rPr>
                      <w:szCs w:val="18"/>
                    </w:rPr>
                  </w:pPr>
                  <w:r>
                    <w:rPr>
                      <w:rFonts w:hint="eastAsia"/>
                      <w:szCs w:val="18"/>
                    </w:rPr>
                    <w:t>0</w:t>
                  </w:r>
                  <w:r>
                    <w:rPr>
                      <w:szCs w:val="18"/>
                    </w:rPr>
                    <w:t>.076</w:t>
                  </w:r>
                </w:p>
              </w:tc>
              <w:tc>
                <w:tcPr>
                  <w:tcW w:w="504" w:type="pct"/>
                  <w:vAlign w:val="center"/>
                </w:tcPr>
                <w:p>
                  <w:pPr>
                    <w:adjustRightInd w:val="0"/>
                    <w:snapToGrid w:val="0"/>
                    <w:spacing w:line="320" w:lineRule="exact"/>
                    <w:jc w:val="center"/>
                    <w:rPr>
                      <w:kern w:val="0"/>
                      <w:szCs w:val="18"/>
                    </w:rPr>
                  </w:pPr>
                  <w:r>
                    <w:rPr>
                      <w:rFonts w:hint="eastAsia"/>
                      <w:kern w:val="0"/>
                      <w:szCs w:val="18"/>
                    </w:rPr>
                    <w:t>0</w:t>
                  </w:r>
                  <w:r>
                    <w:rPr>
                      <w:kern w:val="0"/>
                      <w:szCs w:val="18"/>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rFonts w:hint="eastAsia"/>
                      <w:kern w:val="0"/>
                      <w:szCs w:val="18"/>
                    </w:rPr>
                    <w:t>扩建后全厂排放总量与原审批总量增减量</w:t>
                  </w:r>
                  <w:r>
                    <w:rPr>
                      <w:kern w:val="0"/>
                      <w:szCs w:val="18"/>
                    </w:rPr>
                    <w:t>（</w:t>
                  </w:r>
                  <w:r>
                    <w:rPr>
                      <w:szCs w:val="18"/>
                    </w:rPr>
                    <w:t>t/a</w:t>
                  </w:r>
                  <w:r>
                    <w:rPr>
                      <w:kern w:val="0"/>
                      <w:szCs w:val="18"/>
                    </w:rPr>
                    <w:t>）</w:t>
                  </w:r>
                </w:p>
              </w:tc>
              <w:tc>
                <w:tcPr>
                  <w:tcW w:w="500" w:type="pct"/>
                  <w:vAlign w:val="center"/>
                </w:tcPr>
                <w:p>
                  <w:pPr>
                    <w:adjustRightInd w:val="0"/>
                    <w:snapToGrid w:val="0"/>
                    <w:spacing w:line="320" w:lineRule="exact"/>
                    <w:jc w:val="center"/>
                    <w:rPr>
                      <w:szCs w:val="18"/>
                    </w:rPr>
                  </w:pPr>
                  <w:r>
                    <w:rPr>
                      <w:rFonts w:hint="eastAsia"/>
                      <w:szCs w:val="18"/>
                    </w:rPr>
                    <w:t>+</w:t>
                  </w:r>
                  <w:r>
                    <w:rPr>
                      <w:szCs w:val="18"/>
                    </w:rPr>
                    <w:t>0.016</w:t>
                  </w:r>
                </w:p>
              </w:tc>
              <w:tc>
                <w:tcPr>
                  <w:tcW w:w="417" w:type="pct"/>
                  <w:vAlign w:val="center"/>
                </w:tcPr>
                <w:p>
                  <w:pPr>
                    <w:adjustRightInd w:val="0"/>
                    <w:snapToGrid w:val="0"/>
                    <w:spacing w:line="320" w:lineRule="exact"/>
                    <w:jc w:val="center"/>
                    <w:rPr>
                      <w:szCs w:val="18"/>
                    </w:rPr>
                  </w:pPr>
                  <w:r>
                    <w:rPr>
                      <w:rFonts w:hint="eastAsia"/>
                      <w:szCs w:val="18"/>
                    </w:rPr>
                    <w:t>+</w:t>
                  </w:r>
                  <w:r>
                    <w:rPr>
                      <w:szCs w:val="18"/>
                    </w:rPr>
                    <w:t>0.014</w:t>
                  </w:r>
                </w:p>
              </w:tc>
              <w:tc>
                <w:tcPr>
                  <w:tcW w:w="504" w:type="pct"/>
                  <w:vAlign w:val="center"/>
                </w:tcPr>
                <w:p>
                  <w:pPr>
                    <w:adjustRightInd w:val="0"/>
                    <w:snapToGrid w:val="0"/>
                    <w:spacing w:line="320" w:lineRule="exact"/>
                    <w:jc w:val="center"/>
                    <w:rPr>
                      <w:szCs w:val="18"/>
                    </w:rPr>
                  </w:pPr>
                  <w:r>
                    <w:rPr>
                      <w:rFonts w:hint="eastAsia"/>
                      <w:szCs w:val="18"/>
                    </w:rPr>
                    <w:t>+</w:t>
                  </w:r>
                  <w:r>
                    <w:rPr>
                      <w:szCs w:val="18"/>
                    </w:rPr>
                    <w:t>0.087</w:t>
                  </w:r>
                </w:p>
              </w:tc>
              <w:tc>
                <w:tcPr>
                  <w:tcW w:w="528" w:type="pct"/>
                  <w:vAlign w:val="center"/>
                </w:tcPr>
                <w:p>
                  <w:pPr>
                    <w:adjustRightInd w:val="0"/>
                    <w:snapToGrid w:val="0"/>
                    <w:spacing w:line="320" w:lineRule="exact"/>
                    <w:jc w:val="center"/>
                    <w:rPr>
                      <w:szCs w:val="18"/>
                    </w:rPr>
                  </w:pPr>
                  <w:r>
                    <w:rPr>
                      <w:rFonts w:hint="eastAsia"/>
                      <w:szCs w:val="18"/>
                    </w:rPr>
                    <w:t>+</w:t>
                  </w:r>
                  <w:r>
                    <w:rPr>
                      <w:szCs w:val="18"/>
                    </w:rPr>
                    <w:t>0.0088</w:t>
                  </w:r>
                </w:p>
              </w:tc>
              <w:tc>
                <w:tcPr>
                  <w:tcW w:w="504" w:type="pct"/>
                  <w:vAlign w:val="center"/>
                </w:tcPr>
                <w:p>
                  <w:pPr>
                    <w:adjustRightInd w:val="0"/>
                    <w:snapToGrid w:val="0"/>
                    <w:spacing w:line="320" w:lineRule="exact"/>
                    <w:jc w:val="center"/>
                    <w:rPr>
                      <w:szCs w:val="18"/>
                    </w:rPr>
                  </w:pPr>
                  <w:r>
                    <w:rPr>
                      <w:rFonts w:hint="eastAsia"/>
                      <w:szCs w:val="18"/>
                    </w:rPr>
                    <w:t>+</w:t>
                  </w:r>
                  <w:r>
                    <w:rPr>
                      <w:szCs w:val="18"/>
                    </w:rPr>
                    <w:t>0.04</w:t>
                  </w:r>
                </w:p>
              </w:tc>
              <w:tc>
                <w:tcPr>
                  <w:tcW w:w="504" w:type="pct"/>
                  <w:vAlign w:val="center"/>
                </w:tcPr>
                <w:p>
                  <w:pPr>
                    <w:adjustRightInd w:val="0"/>
                    <w:snapToGrid w:val="0"/>
                    <w:spacing w:line="320" w:lineRule="exact"/>
                    <w:jc w:val="center"/>
                    <w:rPr>
                      <w:kern w:val="0"/>
                      <w:szCs w:val="18"/>
                    </w:rPr>
                  </w:pPr>
                  <w:r>
                    <w:rPr>
                      <w:kern w:val="0"/>
                      <w:szCs w:val="18"/>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utoSpaceDN w:val="0"/>
                    <w:adjustRightInd w:val="0"/>
                    <w:snapToGrid w:val="0"/>
                    <w:spacing w:line="320" w:lineRule="exact"/>
                    <w:jc w:val="center"/>
                    <w:textAlignment w:val="center"/>
                    <w:rPr>
                      <w:kern w:val="0"/>
                      <w:szCs w:val="18"/>
                    </w:rPr>
                  </w:pPr>
                  <w:r>
                    <w:rPr>
                      <w:rFonts w:hint="eastAsia"/>
                      <w:kern w:val="0"/>
                      <w:szCs w:val="18"/>
                    </w:rPr>
                    <w:t>新增排放总量削减比例</w:t>
                  </w:r>
                </w:p>
              </w:tc>
              <w:tc>
                <w:tcPr>
                  <w:tcW w:w="500" w:type="pct"/>
                  <w:vAlign w:val="center"/>
                </w:tcPr>
                <w:p>
                  <w:pPr>
                    <w:adjustRightInd w:val="0"/>
                    <w:snapToGrid w:val="0"/>
                    <w:spacing w:line="320" w:lineRule="exact"/>
                    <w:jc w:val="center"/>
                    <w:rPr>
                      <w:kern w:val="0"/>
                      <w:szCs w:val="18"/>
                    </w:rPr>
                  </w:pPr>
                  <w:r>
                    <w:rPr>
                      <w:kern w:val="0"/>
                      <w:szCs w:val="18"/>
                    </w:rPr>
                    <w:t>/</w:t>
                  </w:r>
                </w:p>
              </w:tc>
              <w:tc>
                <w:tcPr>
                  <w:tcW w:w="417" w:type="pct"/>
                  <w:vAlign w:val="center"/>
                </w:tcPr>
                <w:p>
                  <w:pPr>
                    <w:adjustRightInd w:val="0"/>
                    <w:snapToGrid w:val="0"/>
                    <w:spacing w:line="320" w:lineRule="exact"/>
                    <w:jc w:val="center"/>
                    <w:rPr>
                      <w:kern w:val="0"/>
                      <w:szCs w:val="18"/>
                    </w:rPr>
                  </w:pPr>
                  <w:r>
                    <w:rPr>
                      <w:kern w:val="0"/>
                      <w:szCs w:val="18"/>
                    </w:rPr>
                    <w:t>/</w:t>
                  </w:r>
                </w:p>
              </w:tc>
              <w:tc>
                <w:tcPr>
                  <w:tcW w:w="504" w:type="pct"/>
                  <w:vAlign w:val="center"/>
                </w:tcPr>
                <w:p>
                  <w:pPr>
                    <w:adjustRightInd w:val="0"/>
                    <w:snapToGrid w:val="0"/>
                    <w:spacing w:line="320" w:lineRule="exact"/>
                    <w:jc w:val="center"/>
                    <w:rPr>
                      <w:kern w:val="0"/>
                      <w:szCs w:val="18"/>
                    </w:rPr>
                  </w:pPr>
                  <w:r>
                    <w:rPr>
                      <w:kern w:val="0"/>
                      <w:szCs w:val="18"/>
                    </w:rPr>
                    <w:t>/</w:t>
                  </w:r>
                </w:p>
              </w:tc>
              <w:tc>
                <w:tcPr>
                  <w:tcW w:w="528" w:type="pct"/>
                  <w:vAlign w:val="center"/>
                </w:tcPr>
                <w:p>
                  <w:pPr>
                    <w:adjustRightInd w:val="0"/>
                    <w:snapToGrid w:val="0"/>
                    <w:spacing w:line="320" w:lineRule="exact"/>
                    <w:jc w:val="center"/>
                    <w:rPr>
                      <w:kern w:val="0"/>
                      <w:szCs w:val="18"/>
                    </w:rPr>
                  </w:pPr>
                  <w:r>
                    <w:rPr>
                      <w:rFonts w:hint="eastAsia"/>
                      <w:kern w:val="0"/>
                      <w:szCs w:val="18"/>
                    </w:rPr>
                    <w:t>1</w:t>
                  </w:r>
                  <w:r>
                    <w:rPr>
                      <w:kern w:val="0"/>
                      <w:szCs w:val="18"/>
                    </w:rPr>
                    <w:t>:1.5</w:t>
                  </w:r>
                </w:p>
              </w:tc>
              <w:tc>
                <w:tcPr>
                  <w:tcW w:w="504" w:type="pct"/>
                  <w:vAlign w:val="center"/>
                </w:tcPr>
                <w:p>
                  <w:pPr>
                    <w:adjustRightInd w:val="0"/>
                    <w:snapToGrid w:val="0"/>
                    <w:spacing w:line="320" w:lineRule="exact"/>
                    <w:jc w:val="center"/>
                    <w:rPr>
                      <w:kern w:val="0"/>
                      <w:szCs w:val="18"/>
                    </w:rPr>
                  </w:pPr>
                  <w:r>
                    <w:rPr>
                      <w:rFonts w:hint="eastAsia"/>
                      <w:kern w:val="0"/>
                      <w:szCs w:val="18"/>
                    </w:rPr>
                    <w:t>1</w:t>
                  </w:r>
                  <w:r>
                    <w:rPr>
                      <w:kern w:val="0"/>
                      <w:szCs w:val="18"/>
                    </w:rPr>
                    <w:t>:1.5</w:t>
                  </w:r>
                </w:p>
              </w:tc>
              <w:tc>
                <w:tcPr>
                  <w:tcW w:w="504" w:type="pct"/>
                  <w:vAlign w:val="center"/>
                </w:tcPr>
                <w:p>
                  <w:pPr>
                    <w:adjustRightInd w:val="0"/>
                    <w:snapToGrid w:val="0"/>
                    <w:spacing w:line="320" w:lineRule="exact"/>
                    <w:jc w:val="center"/>
                    <w:rPr>
                      <w:kern w:val="0"/>
                      <w:szCs w:val="18"/>
                    </w:rPr>
                  </w:pPr>
                  <w:r>
                    <w:rPr>
                      <w:kern w:val="0"/>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043" w:type="pct"/>
                  <w:tcMar>
                    <w:left w:w="0" w:type="dxa"/>
                    <w:right w:w="0" w:type="dxa"/>
                  </w:tcMar>
                  <w:vAlign w:val="center"/>
                </w:tcPr>
                <w:p>
                  <w:pPr>
                    <w:adjustRightInd w:val="0"/>
                    <w:snapToGrid w:val="0"/>
                    <w:spacing w:line="320" w:lineRule="exact"/>
                    <w:jc w:val="center"/>
                    <w:rPr>
                      <w:kern w:val="0"/>
                      <w:szCs w:val="18"/>
                    </w:rPr>
                  </w:pPr>
                  <w:r>
                    <w:rPr>
                      <w:rFonts w:hint="eastAsia"/>
                      <w:kern w:val="0"/>
                      <w:szCs w:val="18"/>
                    </w:rPr>
                    <w:t>新增排放总量</w:t>
                  </w:r>
                  <w:r>
                    <w:rPr>
                      <w:kern w:val="0"/>
                      <w:szCs w:val="18"/>
                    </w:rPr>
                    <w:t>削减替代量（</w:t>
                  </w:r>
                  <w:r>
                    <w:rPr>
                      <w:szCs w:val="18"/>
                    </w:rPr>
                    <w:t>t/a</w:t>
                  </w:r>
                  <w:r>
                    <w:rPr>
                      <w:kern w:val="0"/>
                      <w:szCs w:val="18"/>
                    </w:rPr>
                    <w:t>）</w:t>
                  </w:r>
                </w:p>
              </w:tc>
              <w:tc>
                <w:tcPr>
                  <w:tcW w:w="500" w:type="pct"/>
                  <w:vAlign w:val="center"/>
                </w:tcPr>
                <w:p>
                  <w:pPr>
                    <w:adjustRightInd w:val="0"/>
                    <w:snapToGrid w:val="0"/>
                    <w:spacing w:line="320" w:lineRule="exact"/>
                    <w:jc w:val="center"/>
                    <w:rPr>
                      <w:kern w:val="0"/>
                      <w:szCs w:val="18"/>
                    </w:rPr>
                  </w:pPr>
                  <w:r>
                    <w:rPr>
                      <w:kern w:val="0"/>
                      <w:szCs w:val="18"/>
                    </w:rPr>
                    <w:t>/</w:t>
                  </w:r>
                </w:p>
              </w:tc>
              <w:tc>
                <w:tcPr>
                  <w:tcW w:w="417" w:type="pct"/>
                  <w:vAlign w:val="center"/>
                </w:tcPr>
                <w:p>
                  <w:pPr>
                    <w:adjustRightInd w:val="0"/>
                    <w:snapToGrid w:val="0"/>
                    <w:spacing w:line="320" w:lineRule="exact"/>
                    <w:jc w:val="center"/>
                    <w:rPr>
                      <w:kern w:val="0"/>
                      <w:szCs w:val="18"/>
                    </w:rPr>
                  </w:pPr>
                  <w:r>
                    <w:rPr>
                      <w:kern w:val="0"/>
                      <w:szCs w:val="18"/>
                    </w:rPr>
                    <w:t>/</w:t>
                  </w:r>
                </w:p>
              </w:tc>
              <w:tc>
                <w:tcPr>
                  <w:tcW w:w="504" w:type="pct"/>
                  <w:vAlign w:val="center"/>
                </w:tcPr>
                <w:p>
                  <w:pPr>
                    <w:adjustRightInd w:val="0"/>
                    <w:snapToGrid w:val="0"/>
                    <w:spacing w:line="320" w:lineRule="exact"/>
                    <w:jc w:val="center"/>
                    <w:rPr>
                      <w:kern w:val="0"/>
                      <w:szCs w:val="18"/>
                    </w:rPr>
                  </w:pPr>
                  <w:r>
                    <w:rPr>
                      <w:kern w:val="0"/>
                      <w:szCs w:val="18"/>
                    </w:rPr>
                    <w:t>/</w:t>
                  </w:r>
                </w:p>
              </w:tc>
              <w:tc>
                <w:tcPr>
                  <w:tcW w:w="528" w:type="pct"/>
                  <w:vAlign w:val="center"/>
                </w:tcPr>
                <w:p>
                  <w:pPr>
                    <w:adjustRightInd w:val="0"/>
                    <w:snapToGrid w:val="0"/>
                    <w:spacing w:line="320" w:lineRule="exact"/>
                    <w:jc w:val="center"/>
                    <w:rPr>
                      <w:kern w:val="0"/>
                      <w:szCs w:val="18"/>
                    </w:rPr>
                  </w:pPr>
                  <w:r>
                    <w:rPr>
                      <w:rFonts w:hint="eastAsia"/>
                      <w:kern w:val="0"/>
                      <w:szCs w:val="18"/>
                    </w:rPr>
                    <w:t>0</w:t>
                  </w:r>
                  <w:r>
                    <w:rPr>
                      <w:kern w:val="0"/>
                      <w:szCs w:val="18"/>
                    </w:rPr>
                    <w:t>.0132</w:t>
                  </w:r>
                </w:p>
              </w:tc>
              <w:tc>
                <w:tcPr>
                  <w:tcW w:w="504" w:type="pct"/>
                  <w:vAlign w:val="center"/>
                </w:tcPr>
                <w:p>
                  <w:pPr>
                    <w:adjustRightInd w:val="0"/>
                    <w:snapToGrid w:val="0"/>
                    <w:spacing w:line="320" w:lineRule="exact"/>
                    <w:jc w:val="center"/>
                    <w:rPr>
                      <w:kern w:val="0"/>
                      <w:szCs w:val="18"/>
                    </w:rPr>
                  </w:pPr>
                  <w:r>
                    <w:rPr>
                      <w:rFonts w:hint="eastAsia"/>
                      <w:kern w:val="0"/>
                      <w:szCs w:val="18"/>
                    </w:rPr>
                    <w:t>0</w:t>
                  </w:r>
                  <w:r>
                    <w:rPr>
                      <w:kern w:val="0"/>
                      <w:szCs w:val="18"/>
                    </w:rPr>
                    <w:t>.06</w:t>
                  </w:r>
                </w:p>
              </w:tc>
              <w:tc>
                <w:tcPr>
                  <w:tcW w:w="504" w:type="pct"/>
                  <w:vAlign w:val="center"/>
                </w:tcPr>
                <w:p>
                  <w:pPr>
                    <w:adjustRightInd w:val="0"/>
                    <w:snapToGrid w:val="0"/>
                    <w:spacing w:line="320" w:lineRule="exact"/>
                    <w:jc w:val="center"/>
                    <w:rPr>
                      <w:kern w:val="0"/>
                      <w:szCs w:val="18"/>
                    </w:rPr>
                  </w:pPr>
                  <w:r>
                    <w:rPr>
                      <w:kern w:val="0"/>
                      <w:szCs w:val="18"/>
                    </w:rPr>
                    <w:t>+0.104</w:t>
                  </w:r>
                </w:p>
              </w:tc>
            </w:tr>
          </w:tbl>
          <w:p>
            <w:pPr>
              <w:adjustRightInd w:val="0"/>
              <w:snapToGrid w:val="0"/>
              <w:spacing w:line="440" w:lineRule="exact"/>
              <w:ind w:firstLine="480" w:firstLineChars="200"/>
              <w:rPr>
                <w:rFonts w:ascii="TimesNewRomanPSMT" w:hAnsi="TimesNewRomanPSMT" w:cs="宋体"/>
                <w:kern w:val="0"/>
                <w:sz w:val="24"/>
              </w:rPr>
            </w:pPr>
            <w:r>
              <w:rPr>
                <w:rFonts w:hint="eastAsia" w:ascii="宋体" w:hAnsi="宋体" w:cs="宋体"/>
                <w:kern w:val="0"/>
                <w:sz w:val="24"/>
              </w:rPr>
              <w:t>由上表可知，本项目实施后，企业全厂总量控制指标值：</w:t>
            </w:r>
            <w:r>
              <w:rPr>
                <w:rFonts w:ascii="TimesNewRomanPSMT" w:hAnsi="TimesNewRomanPSMT" w:cs="宋体"/>
                <w:kern w:val="0"/>
                <w:sz w:val="24"/>
              </w:rPr>
              <w:t>COD</w:t>
            </w:r>
            <w:r>
              <w:rPr>
                <w:rFonts w:ascii="TimesNewRomanPSMT" w:hAnsi="TimesNewRomanPSMT" w:cs="宋体"/>
                <w:kern w:val="0"/>
                <w:sz w:val="24"/>
                <w:vertAlign w:val="subscript"/>
              </w:rPr>
              <w:t>Cr</w:t>
            </w:r>
            <w:r>
              <w:rPr>
                <w:rFonts w:ascii="TimesNewRomanPSMT" w:hAnsi="TimesNewRomanPSMT" w:cs="宋体"/>
                <w:kern w:val="0"/>
                <w:sz w:val="24"/>
              </w:rPr>
              <w:t>0.084t/a</w:t>
            </w:r>
            <w:r>
              <w:rPr>
                <w:rFonts w:ascii="宋体" w:hAnsi="宋体" w:cs="宋体"/>
                <w:kern w:val="0"/>
                <w:sz w:val="24"/>
              </w:rPr>
              <w:t>、氨氮</w:t>
            </w:r>
            <w:r>
              <w:rPr>
                <w:rFonts w:ascii="TimesNewRomanPSMT" w:hAnsi="TimesNewRomanPSMT" w:cs="宋体"/>
                <w:kern w:val="0"/>
                <w:sz w:val="24"/>
              </w:rPr>
              <w:t>0.0044t/a</w:t>
            </w:r>
            <w:r>
              <w:rPr>
                <w:rFonts w:ascii="宋体" w:hAnsi="宋体" w:cs="宋体"/>
                <w:kern w:val="0"/>
                <w:sz w:val="24"/>
              </w:rPr>
              <w:t>、烟（粉）尘</w:t>
            </w:r>
            <w:r>
              <w:rPr>
                <w:rFonts w:ascii="TimesNewRomanPSMT" w:hAnsi="TimesNewRomanPSMT" w:cs="宋体"/>
                <w:kern w:val="0"/>
                <w:sz w:val="24"/>
              </w:rPr>
              <w:t>1.803t/a</w:t>
            </w:r>
            <w:r>
              <w:rPr>
                <w:rFonts w:ascii="宋体" w:hAnsi="宋体" w:cs="宋体"/>
                <w:kern w:val="0"/>
                <w:sz w:val="24"/>
              </w:rPr>
              <w:t>、</w:t>
            </w:r>
            <w:r>
              <w:rPr>
                <w:rFonts w:ascii="TimesNewRomanPSMT" w:hAnsi="TimesNewRomanPSMT" w:cs="宋体"/>
                <w:kern w:val="0"/>
                <w:sz w:val="24"/>
              </w:rPr>
              <w:t>NO</w:t>
            </w:r>
            <w:r>
              <w:rPr>
                <w:rFonts w:ascii="TimesNewRomanPSMT" w:hAnsi="TimesNewRomanPSMT" w:cs="宋体"/>
                <w:kern w:val="0"/>
                <w:sz w:val="24"/>
                <w:vertAlign w:val="subscript"/>
              </w:rPr>
              <w:t>X</w:t>
            </w:r>
            <w:r>
              <w:rPr>
                <w:rFonts w:ascii="TimesNewRomanPSMT" w:hAnsi="TimesNewRomanPSMT" w:cs="宋体"/>
                <w:kern w:val="0"/>
                <w:sz w:val="24"/>
              </w:rPr>
              <w:t>0.076t/a</w:t>
            </w:r>
            <w:r>
              <w:rPr>
                <w:rFonts w:ascii="宋体" w:hAnsi="宋体" w:cs="宋体"/>
                <w:kern w:val="0"/>
                <w:sz w:val="24"/>
              </w:rPr>
              <w:t>、</w:t>
            </w:r>
            <w:r>
              <w:rPr>
                <w:rFonts w:ascii="TimesNewRomanPSMT" w:hAnsi="TimesNewRomanPSMT" w:cs="宋体"/>
                <w:kern w:val="0"/>
                <w:sz w:val="24"/>
              </w:rPr>
              <w:t>SO</w:t>
            </w:r>
            <w:r>
              <w:rPr>
                <w:rFonts w:ascii="TimesNewRomanPSMT" w:hAnsi="TimesNewRomanPSMT" w:cs="宋体"/>
                <w:kern w:val="0"/>
                <w:sz w:val="24"/>
                <w:vertAlign w:val="subscript"/>
              </w:rPr>
              <w:t>2</w:t>
            </w:r>
            <w:r>
              <w:rPr>
                <w:rFonts w:ascii="TimesNewRomanPSMT" w:hAnsi="TimesNewRomanPSMT" w:cs="宋体"/>
                <w:kern w:val="0"/>
                <w:sz w:val="24"/>
              </w:rPr>
              <w:t>0.009t/a</w:t>
            </w:r>
            <w:r>
              <w:rPr>
                <w:rFonts w:ascii="宋体" w:hAnsi="宋体" w:cs="宋体"/>
                <w:kern w:val="0"/>
                <w:sz w:val="24"/>
              </w:rPr>
              <w:t>和</w:t>
            </w:r>
            <w:r>
              <w:rPr>
                <w:rFonts w:ascii="TimesNewRomanPSMT" w:hAnsi="TimesNewRomanPSMT" w:cs="宋体"/>
                <w:kern w:val="0"/>
                <w:sz w:val="24"/>
              </w:rPr>
              <w:t>VOCs0.164t/a</w:t>
            </w:r>
            <w:r>
              <w:rPr>
                <w:rFonts w:hint="eastAsia" w:ascii="TimesNewRomanPSMT" w:hAnsi="TimesNewRomanPSMT" w:cs="宋体"/>
                <w:kern w:val="0"/>
                <w:sz w:val="24"/>
              </w:rPr>
              <w:t>。</w:t>
            </w:r>
          </w:p>
          <w:p>
            <w:pPr>
              <w:adjustRightInd w:val="0"/>
              <w:snapToGrid w:val="0"/>
              <w:spacing w:line="440" w:lineRule="exact"/>
              <w:ind w:firstLine="480" w:firstLineChars="200"/>
              <w:rPr>
                <w:rFonts w:ascii="TimesNewRomanPSMT" w:hAnsi="TimesNewRomanPSMT" w:cs="宋体"/>
                <w:kern w:val="0"/>
                <w:sz w:val="24"/>
              </w:rPr>
            </w:pPr>
            <w:r>
              <w:rPr>
                <w:rFonts w:hint="eastAsia" w:ascii="TimesNewRomanPSMT" w:hAnsi="TimesNewRomanPSMT" w:cs="宋体"/>
                <w:kern w:val="0"/>
                <w:sz w:val="24"/>
              </w:rPr>
              <w:t>企业外排废水仅为生活污水，新增C</w:t>
            </w:r>
            <w:r>
              <w:rPr>
                <w:rFonts w:ascii="TimesNewRomanPSMT" w:hAnsi="TimesNewRomanPSMT" w:cs="宋体"/>
                <w:kern w:val="0"/>
                <w:sz w:val="24"/>
              </w:rPr>
              <w:t>OD</w:t>
            </w:r>
            <w:r>
              <w:rPr>
                <w:rFonts w:ascii="TimesNewRomanPSMT" w:hAnsi="TimesNewRomanPSMT" w:cs="宋体"/>
                <w:kern w:val="0"/>
                <w:sz w:val="24"/>
                <w:vertAlign w:val="subscript"/>
              </w:rPr>
              <w:t>Cr</w:t>
            </w:r>
            <w:r>
              <w:rPr>
                <w:rFonts w:hint="eastAsia" w:ascii="TimesNewRomanPSMT" w:hAnsi="TimesNewRomanPSMT" w:cs="宋体"/>
                <w:kern w:val="0"/>
                <w:sz w:val="24"/>
              </w:rPr>
              <w:t>、氨氮不需要进行削减替代。项目需纳入总量调剂的因子为烟粉尘、S</w:t>
            </w:r>
            <w:r>
              <w:rPr>
                <w:rFonts w:ascii="TimesNewRomanPSMT" w:hAnsi="TimesNewRomanPSMT" w:cs="宋体"/>
                <w:kern w:val="0"/>
                <w:sz w:val="24"/>
              </w:rPr>
              <w:t>O</w:t>
            </w:r>
            <w:r>
              <w:rPr>
                <w:rFonts w:ascii="TimesNewRomanPSMT" w:hAnsi="TimesNewRomanPSMT" w:cs="宋体"/>
                <w:kern w:val="0"/>
                <w:sz w:val="24"/>
                <w:vertAlign w:val="subscript"/>
              </w:rPr>
              <w:t>2</w:t>
            </w:r>
            <w:r>
              <w:rPr>
                <w:rFonts w:hint="eastAsia" w:ascii="TimesNewRomanPSMT" w:hAnsi="TimesNewRomanPSMT" w:cs="宋体"/>
                <w:kern w:val="0"/>
                <w:sz w:val="24"/>
              </w:rPr>
              <w:t>、</w:t>
            </w:r>
            <w:r>
              <w:rPr>
                <w:rFonts w:ascii="TimesNewRomanPSMT" w:hAnsi="TimesNewRomanPSMT" w:cs="宋体"/>
                <w:kern w:val="0"/>
                <w:sz w:val="24"/>
              </w:rPr>
              <w:t>NO</w:t>
            </w:r>
            <w:r>
              <w:rPr>
                <w:rFonts w:ascii="TimesNewRomanPSMT" w:hAnsi="TimesNewRomanPSMT" w:cs="宋体"/>
                <w:kern w:val="0"/>
                <w:sz w:val="24"/>
                <w:vertAlign w:val="subscript"/>
              </w:rPr>
              <w:t>X</w:t>
            </w:r>
            <w:r>
              <w:rPr>
                <w:rFonts w:hint="eastAsia" w:ascii="TimesNewRomanPSMT" w:hAnsi="TimesNewRomanPSMT" w:cs="宋体"/>
                <w:kern w:val="0"/>
                <w:sz w:val="24"/>
              </w:rPr>
              <w:t>、V</w:t>
            </w:r>
            <w:r>
              <w:rPr>
                <w:rFonts w:ascii="TimesNewRomanPSMT" w:hAnsi="TimesNewRomanPSMT" w:cs="宋体"/>
                <w:kern w:val="0"/>
                <w:sz w:val="24"/>
              </w:rPr>
              <w:t>OCs</w:t>
            </w:r>
            <w:r>
              <w:rPr>
                <w:rFonts w:hint="eastAsia" w:ascii="TimesNewRomanPSMT" w:hAnsi="TimesNewRomanPSMT" w:cs="宋体"/>
                <w:kern w:val="0"/>
                <w:sz w:val="24"/>
              </w:rPr>
              <w:t>，新增烟粉尘0</w:t>
            </w:r>
            <w:r>
              <w:rPr>
                <w:rFonts w:ascii="TimesNewRomanPSMT" w:hAnsi="TimesNewRomanPSMT" w:cs="宋体"/>
                <w:kern w:val="0"/>
                <w:sz w:val="24"/>
              </w:rPr>
              <w:t>.087t/a</w:t>
            </w:r>
            <w:r>
              <w:rPr>
                <w:rFonts w:hint="eastAsia" w:ascii="TimesNewRomanPSMT" w:hAnsi="TimesNewRomanPSMT" w:cs="宋体"/>
                <w:kern w:val="0"/>
                <w:sz w:val="24"/>
              </w:rPr>
              <w:t>、S</w:t>
            </w:r>
            <w:r>
              <w:rPr>
                <w:rFonts w:ascii="TimesNewRomanPSMT" w:hAnsi="TimesNewRomanPSMT" w:cs="宋体"/>
                <w:kern w:val="0"/>
                <w:sz w:val="24"/>
              </w:rPr>
              <w:t>O</w:t>
            </w:r>
            <w:r>
              <w:rPr>
                <w:rFonts w:ascii="TimesNewRomanPSMT" w:hAnsi="TimesNewRomanPSMT" w:cs="宋体"/>
                <w:kern w:val="0"/>
                <w:sz w:val="24"/>
                <w:vertAlign w:val="subscript"/>
              </w:rPr>
              <w:t>2</w:t>
            </w:r>
            <w:r>
              <w:rPr>
                <w:rFonts w:ascii="TimesNewRomanPSMT" w:hAnsi="TimesNewRomanPSMT" w:cs="宋体"/>
                <w:kern w:val="0"/>
                <w:sz w:val="24"/>
              </w:rPr>
              <w:t>0.0088t/a</w:t>
            </w:r>
            <w:r>
              <w:rPr>
                <w:rFonts w:hint="eastAsia" w:ascii="TimesNewRomanPSMT" w:hAnsi="TimesNewRomanPSMT" w:cs="宋体"/>
                <w:kern w:val="0"/>
                <w:sz w:val="24"/>
              </w:rPr>
              <w:t>、N</w:t>
            </w:r>
            <w:r>
              <w:rPr>
                <w:rFonts w:ascii="TimesNewRomanPSMT" w:hAnsi="TimesNewRomanPSMT" w:cs="宋体"/>
                <w:kern w:val="0"/>
                <w:sz w:val="24"/>
              </w:rPr>
              <w:t>O</w:t>
            </w:r>
            <w:r>
              <w:rPr>
                <w:rFonts w:ascii="TimesNewRomanPSMT" w:hAnsi="TimesNewRomanPSMT" w:cs="宋体"/>
                <w:kern w:val="0"/>
                <w:sz w:val="24"/>
                <w:vertAlign w:val="subscript"/>
              </w:rPr>
              <w:t>X</w:t>
            </w:r>
            <w:r>
              <w:rPr>
                <w:rFonts w:ascii="TimesNewRomanPSMT" w:hAnsi="TimesNewRomanPSMT" w:cs="宋体"/>
                <w:kern w:val="0"/>
                <w:sz w:val="24"/>
              </w:rPr>
              <w:t>0.04t/a</w:t>
            </w:r>
            <w:r>
              <w:rPr>
                <w:rFonts w:hint="eastAsia" w:ascii="TimesNewRomanPSMT" w:hAnsi="TimesNewRomanPSMT" w:cs="宋体"/>
                <w:kern w:val="0"/>
                <w:sz w:val="24"/>
              </w:rPr>
              <w:t>、V</w:t>
            </w:r>
            <w:r>
              <w:rPr>
                <w:rFonts w:ascii="TimesNewRomanPSMT" w:hAnsi="TimesNewRomanPSMT" w:cs="宋体"/>
                <w:kern w:val="0"/>
                <w:sz w:val="24"/>
              </w:rPr>
              <w:t>OCs0.104t/a</w:t>
            </w:r>
            <w:r>
              <w:rPr>
                <w:rFonts w:hint="eastAsia" w:ascii="TimesNewRomanPSMT" w:hAnsi="TimesNewRomanPSMT" w:cs="宋体"/>
                <w:kern w:val="0"/>
                <w:sz w:val="24"/>
              </w:rPr>
              <w:t>。根据相关文件，企业新增污染物S</w:t>
            </w:r>
            <w:r>
              <w:rPr>
                <w:rFonts w:ascii="TimesNewRomanPSMT" w:hAnsi="TimesNewRomanPSMT" w:cs="宋体"/>
                <w:kern w:val="0"/>
                <w:sz w:val="24"/>
              </w:rPr>
              <w:t>O</w:t>
            </w:r>
            <w:r>
              <w:rPr>
                <w:rFonts w:ascii="TimesNewRomanPSMT" w:hAnsi="TimesNewRomanPSMT" w:cs="宋体"/>
                <w:kern w:val="0"/>
                <w:sz w:val="24"/>
                <w:vertAlign w:val="subscript"/>
              </w:rPr>
              <w:t>2</w:t>
            </w:r>
            <w:r>
              <w:rPr>
                <w:rFonts w:hint="eastAsia" w:ascii="TimesNewRomanPSMT" w:hAnsi="TimesNewRomanPSMT" w:cs="宋体"/>
                <w:kern w:val="0"/>
                <w:sz w:val="24"/>
              </w:rPr>
              <w:t>、</w:t>
            </w:r>
            <w:r>
              <w:rPr>
                <w:rFonts w:ascii="TimesNewRomanPSMT" w:hAnsi="TimesNewRomanPSMT" w:cs="宋体"/>
                <w:kern w:val="0"/>
                <w:sz w:val="24"/>
              </w:rPr>
              <w:t>NO</w:t>
            </w:r>
            <w:r>
              <w:rPr>
                <w:rFonts w:ascii="TimesNewRomanPSMT" w:hAnsi="TimesNewRomanPSMT" w:cs="宋体"/>
                <w:kern w:val="0"/>
                <w:sz w:val="24"/>
                <w:vertAlign w:val="subscript"/>
              </w:rPr>
              <w:t>X</w:t>
            </w:r>
            <w:r>
              <w:rPr>
                <w:rFonts w:hint="eastAsia" w:ascii="TimesNewRomanPSMT" w:hAnsi="TimesNewRomanPSMT" w:cs="宋体"/>
                <w:kern w:val="0"/>
                <w:sz w:val="24"/>
              </w:rPr>
              <w:t>、V</w:t>
            </w:r>
            <w:r>
              <w:rPr>
                <w:rFonts w:ascii="TimesNewRomanPSMT" w:hAnsi="TimesNewRomanPSMT" w:cs="宋体"/>
                <w:kern w:val="0"/>
                <w:sz w:val="24"/>
              </w:rPr>
              <w:t>OCs</w:t>
            </w:r>
            <w:r>
              <w:rPr>
                <w:rFonts w:hint="eastAsia" w:ascii="TimesNewRomanPSMT" w:hAnsi="TimesNewRomanPSMT" w:cs="宋体"/>
                <w:kern w:val="0"/>
                <w:sz w:val="24"/>
              </w:rPr>
              <w:t>削减替代比例分别为</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1.5</w:t>
            </w:r>
            <w:r>
              <w:rPr>
                <w:rFonts w:hint="eastAsia" w:ascii="TimesNewRomanPSMT" w:hAnsi="TimesNewRomanPSMT" w:cs="宋体"/>
                <w:kern w:val="0"/>
                <w:sz w:val="24"/>
              </w:rPr>
              <w:t>、</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1.5</w:t>
            </w:r>
            <w:r>
              <w:rPr>
                <w:rFonts w:hint="eastAsia" w:ascii="TimesNewRomanPSMT" w:hAnsi="TimesNewRomanPSMT" w:cs="宋体"/>
                <w:kern w:val="0"/>
                <w:sz w:val="24"/>
              </w:rPr>
              <w:t>、</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1</w:t>
            </w:r>
            <w:r>
              <w:rPr>
                <w:rFonts w:hint="eastAsia" w:ascii="TimesNewRomanPSMT" w:hAnsi="TimesNewRomanPSMT" w:cs="宋体"/>
                <w:kern w:val="0"/>
                <w:sz w:val="24"/>
              </w:rPr>
              <w:t>，烟粉尘无需替代仅给出总量建议值。本项目新增S</w:t>
            </w:r>
            <w:r>
              <w:rPr>
                <w:rFonts w:ascii="TimesNewRomanPSMT" w:hAnsi="TimesNewRomanPSMT" w:cs="宋体"/>
                <w:kern w:val="0"/>
                <w:sz w:val="24"/>
              </w:rPr>
              <w:t>O</w:t>
            </w:r>
            <w:r>
              <w:rPr>
                <w:rFonts w:ascii="TimesNewRomanPSMT" w:hAnsi="TimesNewRomanPSMT" w:cs="宋体"/>
                <w:kern w:val="0"/>
                <w:sz w:val="24"/>
                <w:vertAlign w:val="subscript"/>
              </w:rPr>
              <w:t>2</w:t>
            </w:r>
            <w:r>
              <w:rPr>
                <w:rFonts w:hint="eastAsia" w:ascii="TimesNewRomanPSMT" w:hAnsi="TimesNewRomanPSMT" w:cs="宋体"/>
                <w:kern w:val="0"/>
                <w:sz w:val="24"/>
              </w:rPr>
              <w:t>削减替代量</w:t>
            </w:r>
            <w:r>
              <w:rPr>
                <w:rFonts w:ascii="TimesNewRomanPSMT" w:hAnsi="TimesNewRomanPSMT" w:cs="宋体"/>
                <w:kern w:val="0"/>
                <w:sz w:val="24"/>
              </w:rPr>
              <w:t>0.0132t/a</w:t>
            </w:r>
            <w:r>
              <w:rPr>
                <w:rFonts w:hint="eastAsia" w:ascii="TimesNewRomanPSMT" w:hAnsi="TimesNewRomanPSMT" w:cs="宋体"/>
                <w:kern w:val="0"/>
                <w:sz w:val="24"/>
              </w:rPr>
              <w:t>，新增N</w:t>
            </w:r>
            <w:r>
              <w:rPr>
                <w:rFonts w:ascii="TimesNewRomanPSMT" w:hAnsi="TimesNewRomanPSMT" w:cs="宋体"/>
                <w:kern w:val="0"/>
                <w:sz w:val="24"/>
              </w:rPr>
              <w:t>O</w:t>
            </w:r>
            <w:r>
              <w:rPr>
                <w:rFonts w:ascii="TimesNewRomanPSMT" w:hAnsi="TimesNewRomanPSMT" w:cs="宋体"/>
                <w:kern w:val="0"/>
                <w:sz w:val="24"/>
                <w:vertAlign w:val="subscript"/>
              </w:rPr>
              <w:t>X</w:t>
            </w:r>
            <w:r>
              <w:rPr>
                <w:rFonts w:hint="eastAsia" w:ascii="TimesNewRomanPSMT" w:hAnsi="TimesNewRomanPSMT" w:cs="宋体"/>
                <w:kern w:val="0"/>
                <w:sz w:val="24"/>
              </w:rPr>
              <w:t>削减替代量</w:t>
            </w:r>
            <w:r>
              <w:rPr>
                <w:rFonts w:ascii="TimesNewRomanPSMT" w:hAnsi="TimesNewRomanPSMT" w:cs="宋体"/>
                <w:kern w:val="0"/>
                <w:sz w:val="24"/>
              </w:rPr>
              <w:t>0.06t/a</w:t>
            </w:r>
            <w:r>
              <w:rPr>
                <w:rFonts w:hint="eastAsia" w:ascii="TimesNewRomanPSMT" w:hAnsi="TimesNewRomanPSMT" w:cs="宋体"/>
                <w:kern w:val="0"/>
                <w:sz w:val="24"/>
              </w:rPr>
              <w:t>，新增V</w:t>
            </w:r>
            <w:r>
              <w:rPr>
                <w:rFonts w:ascii="TimesNewRomanPSMT" w:hAnsi="TimesNewRomanPSMT" w:cs="宋体"/>
                <w:kern w:val="0"/>
                <w:sz w:val="24"/>
              </w:rPr>
              <w:t>OCs</w:t>
            </w:r>
            <w:r>
              <w:rPr>
                <w:rFonts w:hint="eastAsia" w:ascii="TimesNewRomanPSMT" w:hAnsi="TimesNewRomanPSMT" w:cs="宋体"/>
                <w:kern w:val="0"/>
                <w:sz w:val="24"/>
              </w:rPr>
              <w:t>削减替代量</w:t>
            </w:r>
            <w:r>
              <w:rPr>
                <w:rFonts w:ascii="TimesNewRomanPSMT" w:hAnsi="TimesNewRomanPSMT" w:cs="宋体"/>
                <w:kern w:val="0"/>
                <w:sz w:val="24"/>
              </w:rPr>
              <w:t>0.104t/a</w:t>
            </w:r>
            <w:r>
              <w:rPr>
                <w:rFonts w:hint="eastAsia" w:ascii="TimesNewRomanPSMT" w:hAnsi="TimesNewRomanPSMT" w:cs="宋体"/>
                <w:kern w:val="0"/>
                <w:sz w:val="24"/>
              </w:rPr>
              <w:t>。</w:t>
            </w:r>
          </w:p>
          <w:p>
            <w:pPr>
              <w:adjustRightInd w:val="0"/>
              <w:snapToGrid w:val="0"/>
              <w:spacing w:line="440" w:lineRule="exact"/>
              <w:ind w:firstLine="480" w:firstLineChars="200"/>
              <w:rPr>
                <w:sz w:val="24"/>
              </w:rPr>
            </w:pPr>
            <w:r>
              <w:rPr>
                <w:rFonts w:hint="eastAsia"/>
                <w:sz w:val="24"/>
              </w:rPr>
              <w:t>目前玉环市除家具喷漆及表面喷涂行业VOC</w:t>
            </w:r>
            <w:r>
              <w:rPr>
                <w:rFonts w:hint="eastAsia"/>
                <w:sz w:val="24"/>
                <w:vertAlign w:val="subscript"/>
              </w:rPr>
              <w:t>S</w:t>
            </w:r>
            <w:r>
              <w:rPr>
                <w:rFonts w:hint="eastAsia"/>
                <w:sz w:val="24"/>
              </w:rPr>
              <w:t>总量需要进行排污权有偿购买，其他行业排污权交易平台尚在构建中，故项目VOC</w:t>
            </w:r>
            <w:r>
              <w:rPr>
                <w:rFonts w:hint="eastAsia"/>
                <w:sz w:val="24"/>
                <w:vertAlign w:val="subscript"/>
              </w:rPr>
              <w:t>S</w:t>
            </w:r>
            <w:r>
              <w:rPr>
                <w:rFonts w:hint="eastAsia"/>
                <w:sz w:val="24"/>
              </w:rPr>
              <w:t>总量暂不购买，后续根据排污交易平台建设情况进行有偿购买。</w:t>
            </w:r>
          </w:p>
          <w:p>
            <w:pPr>
              <w:adjustRightInd w:val="0"/>
              <w:snapToGrid w:val="0"/>
              <w:spacing w:line="440" w:lineRule="exact"/>
              <w:ind w:firstLine="480" w:firstLineChars="200"/>
              <w:rPr>
                <w:rFonts w:ascii="宋体" w:hAnsi="宋体" w:cs="宋体"/>
                <w:kern w:val="0"/>
                <w:sz w:val="24"/>
              </w:rPr>
            </w:pPr>
            <w:r>
              <w:rPr>
                <w:rFonts w:ascii="宋体" w:hAnsi="宋体" w:cs="宋体"/>
                <w:kern w:val="0"/>
                <w:sz w:val="24"/>
              </w:rPr>
              <w:t>根据《关于进一步规范台州市排污权交易工作的通知》（台环保</w:t>
            </w:r>
            <w:r>
              <w:rPr>
                <w:rFonts w:ascii="TimesNewRomanPSMT" w:hAnsi="TimesNewRomanPSMT" w:cs="宋体"/>
                <w:kern w:val="0"/>
                <w:sz w:val="24"/>
              </w:rPr>
              <w:t>[2012]123</w:t>
            </w:r>
            <w:r>
              <w:rPr>
                <w:rFonts w:ascii="宋体" w:hAnsi="宋体" w:cs="宋体"/>
                <w:kern w:val="0"/>
                <w:sz w:val="24"/>
              </w:rPr>
              <w:t>号）和《关于对新增氨氮、氮氧化物两项主要污染物排放量实行排污权交易的通知》（台环保</w:t>
            </w:r>
            <w:r>
              <w:rPr>
                <w:rFonts w:ascii="TimesNewRomanPSMT" w:hAnsi="TimesNewRomanPSMT" w:cs="宋体"/>
                <w:kern w:val="0"/>
                <w:sz w:val="24"/>
              </w:rPr>
              <w:t>[2014]123</w:t>
            </w:r>
            <w:r>
              <w:rPr>
                <w:rFonts w:ascii="宋体" w:hAnsi="宋体" w:cs="宋体"/>
                <w:kern w:val="0"/>
                <w:sz w:val="24"/>
              </w:rPr>
              <w:t>号），本项目</w:t>
            </w:r>
            <w:r>
              <w:rPr>
                <w:rFonts w:ascii="TimesNewRomanPSMT" w:hAnsi="TimesNewRomanPSMT" w:cs="宋体"/>
                <w:kern w:val="0"/>
                <w:sz w:val="24"/>
              </w:rPr>
              <w:t>NO</w:t>
            </w:r>
            <w:r>
              <w:rPr>
                <w:rFonts w:ascii="TimesNewRomanPSMT" w:hAnsi="TimesNewRomanPSMT" w:cs="宋体"/>
                <w:kern w:val="0"/>
                <w:sz w:val="24"/>
                <w:vertAlign w:val="subscript"/>
              </w:rPr>
              <w:t>X</w:t>
            </w:r>
            <w:r>
              <w:rPr>
                <w:rFonts w:ascii="宋体" w:hAnsi="宋体" w:cs="宋体"/>
                <w:kern w:val="0"/>
                <w:sz w:val="24"/>
              </w:rPr>
              <w:t>、</w:t>
            </w:r>
            <w:r>
              <w:rPr>
                <w:rFonts w:ascii="TimesNewRomanPSMT" w:hAnsi="TimesNewRomanPSMT" w:cs="宋体"/>
                <w:kern w:val="0"/>
                <w:sz w:val="24"/>
              </w:rPr>
              <w:t>SO</w:t>
            </w:r>
            <w:r>
              <w:rPr>
                <w:rFonts w:ascii="TimesNewRomanPSMT" w:hAnsi="TimesNewRomanPSMT" w:cs="宋体"/>
                <w:kern w:val="0"/>
                <w:sz w:val="24"/>
                <w:vertAlign w:val="subscript"/>
              </w:rPr>
              <w:t>2</w:t>
            </w:r>
            <w:r>
              <w:rPr>
                <w:rFonts w:ascii="宋体" w:hAnsi="宋体" w:cs="宋体"/>
                <w:kern w:val="0"/>
                <w:sz w:val="24"/>
              </w:rPr>
              <w:t>排污权为有偿使用，取得当地生态环境主管部门出具的总量平衡方案后需通过台州市排污权交易平台竞价获得。</w:t>
            </w:r>
          </w:p>
          <w:p>
            <w:pPr>
              <w:adjustRightInd w:val="0"/>
              <w:snapToGrid w:val="0"/>
              <w:spacing w:line="360" w:lineRule="auto"/>
              <w:rPr>
                <w:rFonts w:ascii="宋体" w:hAnsi="宋体" w:cs="宋体"/>
                <w:kern w:val="0"/>
                <w:sz w:val="24"/>
              </w:rPr>
            </w:pPr>
          </w:p>
        </w:tc>
      </w:tr>
    </w:tbl>
    <w:p>
      <w:pPr>
        <w:pStyle w:val="29"/>
        <w:jc w:val="center"/>
        <w:outlineLvl w:val="0"/>
        <w:rPr>
          <w:rFonts w:ascii="黑体" w:hAnsi="黑体" w:eastAsia="黑体"/>
          <w:snapToGrid w:val="0"/>
          <w:sz w:val="36"/>
          <w:szCs w:val="36"/>
        </w:rPr>
        <w:sectPr>
          <w:headerReference r:id="rId9" w:type="default"/>
          <w:pgSz w:w="11907" w:h="16840"/>
          <w:pgMar w:top="1701" w:right="1531" w:bottom="2127" w:left="1531" w:header="851" w:footer="851" w:gutter="0"/>
          <w:cols w:space="720" w:num="1"/>
          <w:docGrid w:linePitch="312" w:charSpace="0"/>
        </w:sectPr>
      </w:pPr>
    </w:p>
    <w:p>
      <w:pPr>
        <w:adjustRightInd w:val="0"/>
        <w:snapToGrid w:val="0"/>
        <w:spacing w:line="360" w:lineRule="auto"/>
        <w:jc w:val="center"/>
        <w:outlineLvl w:val="0"/>
        <w:rPr>
          <w:rFonts w:ascii="黑体" w:hAnsi="黑体" w:eastAsia="黑体"/>
          <w:snapToGrid w:val="0"/>
          <w:sz w:val="30"/>
          <w:szCs w:val="30"/>
        </w:rPr>
      </w:pPr>
      <w:bookmarkStart w:id="28" w:name="_Toc109998475"/>
      <w:bookmarkStart w:id="29" w:name="_Toc70596682"/>
      <w:r>
        <w:rPr>
          <w:rFonts w:hint="eastAsia" w:ascii="黑体" w:hAnsi="黑体" w:eastAsia="黑体"/>
          <w:snapToGrid w:val="0"/>
          <w:sz w:val="30"/>
          <w:szCs w:val="30"/>
        </w:rPr>
        <w:t>四、主要环境影响和保护措施</w:t>
      </w:r>
      <w:bookmarkEnd w:id="28"/>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57" w:type="dxa"/>
          <w:bottom w:w="0" w:type="dxa"/>
          <w:right w:w="57" w:type="dxa"/>
        </w:tblCellMar>
      </w:tblPr>
      <w:tblGrid>
        <w:gridCol w:w="989"/>
        <w:gridCol w:w="1256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57" w:type="dxa"/>
            <w:bottom w:w="0" w:type="dxa"/>
            <w:right w:w="57" w:type="dxa"/>
          </w:tblCellMar>
        </w:tblPrEx>
        <w:tc>
          <w:tcPr>
            <w:tcW w:w="365" w:type="pct"/>
            <w:tcBorders>
              <w:bottom w:val="single" w:color="auto" w:sz="4" w:space="0"/>
              <w:right w:val="single" w:color="auto" w:sz="4" w:space="0"/>
            </w:tcBorders>
            <w:shd w:val="clear" w:color="auto" w:fill="auto"/>
            <w:vAlign w:val="center"/>
          </w:tcPr>
          <w:p>
            <w:pPr>
              <w:pStyle w:val="29"/>
              <w:adjustRightInd w:val="0"/>
              <w:snapToGrid w:val="0"/>
              <w:spacing w:before="0" w:beforeAutospacing="0" w:after="0" w:afterAutospacing="0"/>
              <w:jc w:val="center"/>
              <w:rPr>
                <w:rFonts w:cs="宋体"/>
                <w:bCs/>
                <w:kern w:val="2"/>
                <w:szCs w:val="24"/>
                <w:lang w:val="en-US"/>
              </w:rPr>
            </w:pPr>
            <w:r>
              <w:rPr>
                <w:rFonts w:hint="eastAsia" w:cs="宋体"/>
                <w:kern w:val="2"/>
                <w:szCs w:val="24"/>
                <w:lang w:val="en-US"/>
              </w:rPr>
              <w:t>施工期环境保护措施</w:t>
            </w:r>
          </w:p>
        </w:tc>
        <w:tc>
          <w:tcPr>
            <w:tcW w:w="4635" w:type="pct"/>
            <w:tcBorders>
              <w:left w:val="single" w:color="auto" w:sz="4" w:space="0"/>
              <w:bottom w:val="single" w:color="auto" w:sz="4" w:space="0"/>
            </w:tcBorders>
            <w:shd w:val="clear" w:color="auto" w:fill="auto"/>
            <w:vAlign w:val="center"/>
          </w:tcPr>
          <w:p>
            <w:pPr>
              <w:autoSpaceDE w:val="0"/>
              <w:autoSpaceDN w:val="0"/>
              <w:adjustRightInd w:val="0"/>
              <w:spacing w:line="360" w:lineRule="auto"/>
              <w:ind w:firstLine="600" w:firstLineChars="250"/>
              <w:jc w:val="left"/>
              <w:rPr>
                <w:kern w:val="0"/>
                <w:sz w:val="24"/>
              </w:rPr>
            </w:pPr>
            <w:r>
              <w:rPr>
                <w:rFonts w:hint="eastAsia"/>
                <w:sz w:val="24"/>
              </w:rPr>
              <w:t>本项目</w:t>
            </w:r>
            <w:r>
              <w:rPr>
                <w:sz w:val="24"/>
              </w:rPr>
              <w:t>所在厂房已经建成，</w:t>
            </w:r>
            <w:r>
              <w:rPr>
                <w:rFonts w:hint="eastAsia"/>
                <w:sz w:val="24"/>
              </w:rPr>
              <w:t>施工期环境影响主要为设备的安装，影响较小，</w:t>
            </w:r>
            <w:r>
              <w:rPr>
                <w:sz w:val="24"/>
              </w:rPr>
              <w:t>因此本次环评</w:t>
            </w:r>
            <w:r>
              <w:rPr>
                <w:rFonts w:hint="eastAsia"/>
                <w:sz w:val="24"/>
              </w:rPr>
              <w:t>对施工期不做详细</w:t>
            </w:r>
            <w:r>
              <w:rPr>
                <w:sz w:val="24"/>
              </w:rPr>
              <w:t>评价。</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57" w:type="dxa"/>
            <w:bottom w:w="0" w:type="dxa"/>
            <w:right w:w="57" w:type="dxa"/>
          </w:tblCellMar>
        </w:tblPrEx>
        <w:tc>
          <w:tcPr>
            <w:tcW w:w="365" w:type="pct"/>
            <w:tcBorders>
              <w:top w:val="single" w:color="auto" w:sz="4" w:space="0"/>
              <w:right w:val="single" w:color="auto" w:sz="4" w:space="0"/>
            </w:tcBorders>
            <w:shd w:val="clear" w:color="auto" w:fill="auto"/>
          </w:tcPr>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360" w:lineRule="auto"/>
              <w:jc w:val="center"/>
              <w:outlineLvl w:val="0"/>
              <w:rPr>
                <w:rFonts w:ascii="黑体" w:hAnsi="黑体" w:eastAsia="黑体"/>
                <w:snapToGrid w:val="0"/>
                <w:sz w:val="30"/>
                <w:szCs w:val="30"/>
                <w:lang w:val="zh-CN"/>
              </w:rPr>
            </w:pPr>
          </w:p>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360" w:lineRule="auto"/>
              <w:jc w:val="center"/>
              <w:outlineLvl w:val="0"/>
              <w:rPr>
                <w:rFonts w:ascii="黑体" w:hAnsi="黑体" w:eastAsia="黑体"/>
                <w:snapToGrid w:val="0"/>
                <w:sz w:val="30"/>
                <w:szCs w:val="30"/>
                <w:lang w:val="zh-CN"/>
              </w:rPr>
            </w:pPr>
          </w:p>
          <w:p>
            <w:pPr>
              <w:adjustRightInd w:val="0"/>
              <w:snapToGrid w:val="0"/>
              <w:spacing w:line="276" w:lineRule="auto"/>
              <w:jc w:val="center"/>
              <w:outlineLvl w:val="0"/>
              <w:rPr>
                <w:rFonts w:ascii="黑体" w:hAnsi="黑体" w:eastAsia="黑体"/>
                <w:snapToGrid w:val="0"/>
                <w:sz w:val="30"/>
                <w:szCs w:val="30"/>
                <w:lang w:val="zh-CN"/>
              </w:rPr>
            </w:pPr>
          </w:p>
          <w:p>
            <w:pPr>
              <w:adjustRightInd w:val="0"/>
              <w:snapToGrid w:val="0"/>
              <w:spacing w:line="276" w:lineRule="auto"/>
              <w:jc w:val="center"/>
              <w:outlineLvl w:val="0"/>
              <w:rPr>
                <w:rFonts w:ascii="黑体" w:hAnsi="黑体" w:eastAsia="黑体"/>
                <w:snapToGrid w:val="0"/>
                <w:sz w:val="30"/>
                <w:szCs w:val="30"/>
                <w:lang w:val="zh-CN"/>
              </w:rPr>
            </w:pPr>
          </w:p>
        </w:tc>
        <w:tc>
          <w:tcPr>
            <w:tcW w:w="4635" w:type="pct"/>
            <w:tcBorders>
              <w:top w:val="single" w:color="auto" w:sz="4" w:space="0"/>
              <w:left w:val="single" w:color="auto" w:sz="4" w:space="0"/>
            </w:tcBorders>
            <w:shd w:val="clear" w:color="auto" w:fill="auto"/>
          </w:tcPr>
          <w:p>
            <w:pPr>
              <w:adjustRightInd w:val="0"/>
              <w:snapToGrid w:val="0"/>
              <w:spacing w:line="440" w:lineRule="exact"/>
              <w:rPr>
                <w:b/>
                <w:snapToGrid w:val="0"/>
                <w:kern w:val="0"/>
                <w:sz w:val="24"/>
              </w:rPr>
            </w:pPr>
            <w:r>
              <w:rPr>
                <w:b/>
                <w:snapToGrid w:val="0"/>
                <w:kern w:val="0"/>
                <w:sz w:val="24"/>
              </w:rPr>
              <w:t>4.1</w:t>
            </w:r>
            <w:r>
              <w:rPr>
                <w:rFonts w:hint="eastAsia"/>
                <w:b/>
                <w:snapToGrid w:val="0"/>
                <w:kern w:val="0"/>
                <w:sz w:val="24"/>
              </w:rPr>
              <w:t>废气</w:t>
            </w:r>
          </w:p>
          <w:p>
            <w:pPr>
              <w:pStyle w:val="17"/>
              <w:adjustRightInd w:val="0"/>
              <w:snapToGrid w:val="0"/>
              <w:spacing w:line="440" w:lineRule="exact"/>
              <w:ind w:firstLine="482" w:firstLineChars="200"/>
              <w:rPr>
                <w:rFonts w:ascii="Times New Roman" w:hAnsi="Times New Roman" w:cs="Courier New"/>
                <w:b/>
                <w:sz w:val="24"/>
                <w:szCs w:val="24"/>
                <w:lang w:val="en-US"/>
              </w:rPr>
            </w:pPr>
            <w:r>
              <w:rPr>
                <w:rFonts w:hint="eastAsia" w:ascii="Times New Roman" w:hAnsi="Times New Roman" w:cs="Courier New"/>
                <w:b/>
                <w:sz w:val="24"/>
                <w:szCs w:val="24"/>
                <w:lang w:val="en-US"/>
              </w:rPr>
              <w:t>1、</w:t>
            </w:r>
            <w:r>
              <w:rPr>
                <w:rFonts w:ascii="Times New Roman" w:hAnsi="Times New Roman" w:cs="Courier New"/>
                <w:b/>
                <w:sz w:val="24"/>
                <w:szCs w:val="24"/>
                <w:lang w:val="en-US"/>
              </w:rPr>
              <w:t>污染源强情况</w:t>
            </w:r>
          </w:p>
          <w:p>
            <w:pPr>
              <w:adjustRightInd w:val="0"/>
              <w:snapToGrid w:val="0"/>
              <w:spacing w:line="440" w:lineRule="exact"/>
              <w:ind w:firstLine="480" w:firstLineChars="200"/>
              <w:rPr>
                <w:sz w:val="24"/>
              </w:rPr>
            </w:pPr>
            <w:r>
              <w:rPr>
                <w:rFonts w:hint="eastAsia"/>
                <w:sz w:val="24"/>
              </w:rPr>
              <w:t>本项目主要工艺废气为红冲废气、熔化废气、压铸废气、射芯/浇铸废气、抛丸/抛光废气、注塑/熟化废气。本项目废气产排情况及达标性判定见表4-1。</w:t>
            </w:r>
          </w:p>
          <w:p>
            <w:pPr>
              <w:pStyle w:val="5"/>
              <w:numPr>
                <w:ilvl w:val="1"/>
                <w:numId w:val="17"/>
              </w:numPr>
              <w:spacing w:line="440" w:lineRule="exact"/>
              <w:jc w:val="center"/>
              <w:rPr>
                <w:sz w:val="21"/>
                <w:szCs w:val="21"/>
              </w:rPr>
            </w:pPr>
            <w:r>
              <w:rPr>
                <w:rFonts w:hint="eastAsia"/>
                <w:sz w:val="21"/>
                <w:szCs w:val="21"/>
              </w:rPr>
              <w:t>本项目废气污染源强情况一览表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35"/>
              <w:gridCol w:w="700"/>
              <w:gridCol w:w="700"/>
              <w:gridCol w:w="1272"/>
              <w:gridCol w:w="553"/>
              <w:gridCol w:w="700"/>
              <w:gridCol w:w="701"/>
              <w:gridCol w:w="561"/>
              <w:gridCol w:w="701"/>
              <w:gridCol w:w="606"/>
              <w:gridCol w:w="626"/>
              <w:gridCol w:w="571"/>
              <w:gridCol w:w="569"/>
              <w:gridCol w:w="711"/>
              <w:gridCol w:w="902"/>
              <w:gridCol w:w="618"/>
              <w:gridCol w:w="848"/>
              <w:gridCol w:w="4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restar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工序/生产线</w:t>
                  </w:r>
                </w:p>
              </w:tc>
              <w:tc>
                <w:tcPr>
                  <w:tcW w:w="284" w:type="pct"/>
                  <w:vMerge w:val="restart"/>
                  <w:tcBorders>
                    <w:bottom w:val="single" w:color="auto" w:sz="2" w:space="0"/>
                  </w:tcBorders>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装置</w:t>
                  </w:r>
                </w:p>
              </w:tc>
              <w:tc>
                <w:tcPr>
                  <w:tcW w:w="284" w:type="pct"/>
                  <w:vMerge w:val="restart"/>
                  <w:tcBorders>
                    <w:bottom w:val="single" w:color="auto" w:sz="2" w:space="0"/>
                  </w:tcBorders>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排放源</w:t>
                  </w:r>
                </w:p>
              </w:tc>
              <w:tc>
                <w:tcPr>
                  <w:tcW w:w="514" w:type="pct"/>
                  <w:vMerge w:val="restart"/>
                  <w:tcBorders>
                    <w:bottom w:val="single" w:color="auto" w:sz="2" w:space="0"/>
                  </w:tcBorders>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污染物</w:t>
                  </w:r>
                </w:p>
              </w:tc>
              <w:tc>
                <w:tcPr>
                  <w:tcW w:w="1303" w:type="pct"/>
                  <w:gridSpan w:val="5"/>
                  <w:tcBorders>
                    <w:bottom w:val="single" w:color="auto" w:sz="2" w:space="0"/>
                  </w:tcBorders>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污染物产生</w:t>
                  </w:r>
                </w:p>
              </w:tc>
              <w:tc>
                <w:tcPr>
                  <w:tcW w:w="732" w:type="pct"/>
                  <w:gridSpan w:val="3"/>
                  <w:tcBorders>
                    <w:bottom w:val="single" w:color="auto" w:sz="2" w:space="0"/>
                  </w:tcBorders>
                  <w:vAlign w:val="center"/>
                </w:tcPr>
                <w:p>
                  <w:pPr>
                    <w:pStyle w:val="77"/>
                    <w:spacing w:line="276" w:lineRule="auto"/>
                    <w:rPr>
                      <w:b/>
                      <w:bCs/>
                      <w:sz w:val="18"/>
                      <w:szCs w:val="18"/>
                    </w:rPr>
                  </w:pPr>
                  <w:r>
                    <w:rPr>
                      <w:b/>
                      <w:bCs/>
                      <w:sz w:val="18"/>
                      <w:szCs w:val="18"/>
                    </w:rPr>
                    <w:t>治理措施</w:t>
                  </w:r>
                </w:p>
              </w:tc>
              <w:tc>
                <w:tcPr>
                  <w:tcW w:w="1437" w:type="pct"/>
                  <w:gridSpan w:val="5"/>
                  <w:tcBorders>
                    <w:bottom w:val="single" w:color="auto" w:sz="2" w:space="0"/>
                  </w:tcBorders>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污染物排放</w:t>
                  </w:r>
                </w:p>
              </w:tc>
              <w:tc>
                <w:tcPr>
                  <w:tcW w:w="190" w:type="pct"/>
                  <w:vMerge w:val="restart"/>
                  <w:vAlign w:val="center"/>
                </w:tcPr>
                <w:p>
                  <w:pPr>
                    <w:pStyle w:val="77"/>
                    <w:spacing w:line="276" w:lineRule="auto"/>
                    <w:rPr>
                      <w:b/>
                      <w:bCs/>
                      <w:sz w:val="18"/>
                      <w:szCs w:val="18"/>
                    </w:rPr>
                  </w:pPr>
                  <w:r>
                    <w:rPr>
                      <w:b/>
                      <w:bCs/>
                      <w:sz w:val="18"/>
                      <w:szCs w:val="18"/>
                    </w:rPr>
                    <w:t>排放</w:t>
                  </w:r>
                </w:p>
                <w:p>
                  <w:pPr>
                    <w:pStyle w:val="77"/>
                    <w:spacing w:line="276" w:lineRule="auto"/>
                    <w:rPr>
                      <w:b/>
                      <w:bCs/>
                      <w:sz w:val="18"/>
                      <w:szCs w:val="18"/>
                    </w:rPr>
                  </w:pPr>
                  <w:r>
                    <w:rPr>
                      <w:b/>
                      <w:bCs/>
                      <w:sz w:val="18"/>
                      <w:szCs w:val="18"/>
                    </w:rPr>
                    <w:t>时间（h）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b/>
                      <w:bCs/>
                      <w:sz w:val="18"/>
                      <w:szCs w:val="18"/>
                    </w:rPr>
                  </w:pPr>
                </w:p>
              </w:tc>
              <w:tc>
                <w:tcPr>
                  <w:tcW w:w="284" w:type="pct"/>
                  <w:vMerge w:val="continue"/>
                  <w:tcMar>
                    <w:left w:w="28" w:type="dxa"/>
                    <w:right w:w="28" w:type="dxa"/>
                  </w:tcMar>
                  <w:vAlign w:val="center"/>
                </w:tcPr>
                <w:p>
                  <w:pPr>
                    <w:pStyle w:val="77"/>
                    <w:spacing w:line="276" w:lineRule="auto"/>
                    <w:rPr>
                      <w:b/>
                      <w:bCs/>
                      <w:sz w:val="18"/>
                      <w:szCs w:val="18"/>
                    </w:rPr>
                  </w:pPr>
                </w:p>
              </w:tc>
              <w:tc>
                <w:tcPr>
                  <w:tcW w:w="284" w:type="pct"/>
                  <w:vMerge w:val="continue"/>
                  <w:tcMar>
                    <w:left w:w="28" w:type="dxa"/>
                    <w:right w:w="28" w:type="dxa"/>
                  </w:tcMar>
                  <w:vAlign w:val="center"/>
                </w:tcPr>
                <w:p>
                  <w:pPr>
                    <w:pStyle w:val="77"/>
                    <w:spacing w:line="276" w:lineRule="auto"/>
                    <w:rPr>
                      <w:b/>
                      <w:bCs/>
                      <w:sz w:val="18"/>
                      <w:szCs w:val="18"/>
                    </w:rPr>
                  </w:pPr>
                </w:p>
              </w:tc>
              <w:tc>
                <w:tcPr>
                  <w:tcW w:w="514" w:type="pct"/>
                  <w:vMerge w:val="continue"/>
                  <w:tcMar>
                    <w:left w:w="28" w:type="dxa"/>
                    <w:right w:w="28" w:type="dxa"/>
                  </w:tcMar>
                  <w:vAlign w:val="center"/>
                </w:tcPr>
                <w:p>
                  <w:pPr>
                    <w:pStyle w:val="77"/>
                    <w:spacing w:line="276" w:lineRule="auto"/>
                    <w:rPr>
                      <w:b/>
                      <w:bCs/>
                      <w:sz w:val="18"/>
                      <w:szCs w:val="18"/>
                    </w:rPr>
                  </w:pPr>
                </w:p>
              </w:tc>
              <w:tc>
                <w:tcPr>
                  <w:tcW w:w="225"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核算方法</w:t>
                  </w:r>
                </w:p>
              </w:tc>
              <w:tc>
                <w:tcPr>
                  <w:tcW w:w="284"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废气产生量(m</w:t>
                  </w:r>
                  <w:r>
                    <w:rPr>
                      <w:b/>
                      <w:bCs/>
                      <w:sz w:val="18"/>
                      <w:szCs w:val="18"/>
                      <w:vertAlign w:val="superscript"/>
                    </w:rPr>
                    <w:t>3</w:t>
                  </w:r>
                  <w:r>
                    <w:rPr>
                      <w:b/>
                      <w:bCs/>
                      <w:sz w:val="18"/>
                      <w:szCs w:val="18"/>
                    </w:rPr>
                    <w:t>/h)</w:t>
                  </w:r>
                </w:p>
              </w:tc>
              <w:tc>
                <w:tcPr>
                  <w:tcW w:w="284"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产生</w:t>
                  </w:r>
                </w:p>
                <w:p>
                  <w:pPr>
                    <w:pStyle w:val="77"/>
                    <w:spacing w:line="276" w:lineRule="auto"/>
                    <w:rPr>
                      <w:b/>
                      <w:bCs/>
                      <w:sz w:val="18"/>
                      <w:szCs w:val="18"/>
                    </w:rPr>
                  </w:pPr>
                  <w:r>
                    <w:rPr>
                      <w:b/>
                      <w:bCs/>
                      <w:sz w:val="18"/>
                      <w:szCs w:val="18"/>
                    </w:rPr>
                    <w:t>浓度(mg/m</w:t>
                  </w:r>
                  <w:r>
                    <w:rPr>
                      <w:b/>
                      <w:bCs/>
                      <w:sz w:val="18"/>
                      <w:szCs w:val="18"/>
                      <w:vertAlign w:val="superscript"/>
                    </w:rPr>
                    <w:t>3</w:t>
                  </w:r>
                  <w:r>
                    <w:rPr>
                      <w:b/>
                      <w:bCs/>
                      <w:sz w:val="18"/>
                      <w:szCs w:val="18"/>
                    </w:rPr>
                    <w:t>)</w:t>
                  </w:r>
                </w:p>
              </w:tc>
              <w:tc>
                <w:tcPr>
                  <w:tcW w:w="228"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产生量(t/a)</w:t>
                  </w:r>
                </w:p>
              </w:tc>
              <w:tc>
                <w:tcPr>
                  <w:tcW w:w="284" w:type="pct"/>
                  <w:tcMar>
                    <w:left w:w="28" w:type="dxa"/>
                    <w:right w:w="28" w:type="dxa"/>
                  </w:tcMar>
                  <w:vAlign w:val="center"/>
                </w:tcPr>
                <w:p>
                  <w:pPr>
                    <w:pStyle w:val="77"/>
                    <w:spacing w:line="276" w:lineRule="auto"/>
                    <w:rPr>
                      <w:b/>
                      <w:bCs/>
                      <w:sz w:val="18"/>
                      <w:szCs w:val="18"/>
                    </w:rPr>
                  </w:pPr>
                  <w:r>
                    <w:rPr>
                      <w:b/>
                      <w:bCs/>
                      <w:sz w:val="18"/>
                      <w:szCs w:val="18"/>
                    </w:rPr>
                    <w:t>产生</w:t>
                  </w:r>
                </w:p>
                <w:p>
                  <w:pPr>
                    <w:pStyle w:val="77"/>
                    <w:spacing w:line="276" w:lineRule="auto"/>
                    <w:rPr>
                      <w:b/>
                      <w:bCs/>
                      <w:sz w:val="18"/>
                      <w:szCs w:val="18"/>
                    </w:rPr>
                  </w:pPr>
                  <w:r>
                    <w:rPr>
                      <w:b/>
                      <w:bCs/>
                      <w:sz w:val="18"/>
                      <w:szCs w:val="18"/>
                    </w:rPr>
                    <w:t>速率</w:t>
                  </w:r>
                </w:p>
                <w:p>
                  <w:pPr>
                    <w:pStyle w:val="77"/>
                    <w:spacing w:line="276" w:lineRule="auto"/>
                    <w:rPr>
                      <w:b/>
                      <w:bCs/>
                      <w:sz w:val="18"/>
                      <w:szCs w:val="18"/>
                    </w:rPr>
                  </w:pPr>
                  <w:r>
                    <w:rPr>
                      <w:b/>
                      <w:bCs/>
                      <w:sz w:val="18"/>
                      <w:szCs w:val="18"/>
                    </w:rPr>
                    <w:t>(kg/h)</w:t>
                  </w:r>
                </w:p>
              </w:tc>
              <w:tc>
                <w:tcPr>
                  <w:tcW w:w="246" w:type="pct"/>
                  <w:vAlign w:val="center"/>
                </w:tcPr>
                <w:p>
                  <w:pPr>
                    <w:pStyle w:val="77"/>
                    <w:spacing w:line="276" w:lineRule="auto"/>
                    <w:rPr>
                      <w:b/>
                      <w:bCs/>
                      <w:sz w:val="18"/>
                      <w:szCs w:val="18"/>
                    </w:rPr>
                  </w:pPr>
                  <w:r>
                    <w:rPr>
                      <w:rFonts w:hint="eastAsia"/>
                      <w:b/>
                      <w:bCs/>
                      <w:sz w:val="18"/>
                      <w:szCs w:val="18"/>
                    </w:rPr>
                    <w:t>收集效率/</w:t>
                  </w:r>
                  <w:r>
                    <w:rPr>
                      <w:b/>
                      <w:bCs/>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工艺</w:t>
                  </w:r>
                </w:p>
              </w:tc>
              <w:tc>
                <w:tcPr>
                  <w:tcW w:w="232"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效率/%</w:t>
                  </w:r>
                </w:p>
              </w:tc>
              <w:tc>
                <w:tcPr>
                  <w:tcW w:w="231"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核算方法</w:t>
                  </w:r>
                </w:p>
              </w:tc>
              <w:tc>
                <w:tcPr>
                  <w:tcW w:w="288"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废气排放量(m</w:t>
                  </w:r>
                  <w:r>
                    <w:rPr>
                      <w:b/>
                      <w:bCs/>
                      <w:sz w:val="18"/>
                      <w:szCs w:val="18"/>
                      <w:vertAlign w:val="superscript"/>
                    </w:rPr>
                    <w:t>3</w:t>
                  </w:r>
                  <w:r>
                    <w:rPr>
                      <w:b/>
                      <w:bCs/>
                      <w:sz w:val="18"/>
                      <w:szCs w:val="18"/>
                    </w:rPr>
                    <w:t>/h)</w:t>
                  </w:r>
                </w:p>
              </w:tc>
              <w:tc>
                <w:tcPr>
                  <w:tcW w:w="365"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排放浓度(mg/m</w:t>
                  </w:r>
                  <w:r>
                    <w:rPr>
                      <w:b/>
                      <w:bCs/>
                      <w:sz w:val="18"/>
                      <w:szCs w:val="18"/>
                      <w:vertAlign w:val="superscript"/>
                    </w:rPr>
                    <w:t>3</w:t>
                  </w:r>
                  <w:r>
                    <w:rPr>
                      <w:b/>
                      <w:bCs/>
                      <w:sz w:val="18"/>
                      <w:szCs w:val="18"/>
                    </w:rPr>
                    <w:t>)</w:t>
                  </w:r>
                </w:p>
              </w:tc>
              <w:tc>
                <w:tcPr>
                  <w:tcW w:w="210" w:type="pct"/>
                  <w:shd w:val="clear" w:color="auto" w:fill="auto"/>
                  <w:tcMar>
                    <w:top w:w="15" w:type="dxa"/>
                    <w:left w:w="28" w:type="dxa"/>
                    <w:bottom w:w="0" w:type="dxa"/>
                    <w:right w:w="28" w:type="dxa"/>
                  </w:tcMar>
                  <w:vAlign w:val="center"/>
                </w:tcPr>
                <w:p>
                  <w:pPr>
                    <w:pStyle w:val="77"/>
                    <w:spacing w:line="276" w:lineRule="auto"/>
                    <w:rPr>
                      <w:b/>
                      <w:bCs/>
                      <w:sz w:val="18"/>
                      <w:szCs w:val="18"/>
                    </w:rPr>
                  </w:pPr>
                  <w:r>
                    <w:rPr>
                      <w:b/>
                      <w:bCs/>
                      <w:sz w:val="18"/>
                      <w:szCs w:val="18"/>
                    </w:rPr>
                    <w:t>排放量（t/a）</w:t>
                  </w:r>
                </w:p>
              </w:tc>
              <w:tc>
                <w:tcPr>
                  <w:tcW w:w="342" w:type="pct"/>
                  <w:tcMar>
                    <w:left w:w="28" w:type="dxa"/>
                    <w:right w:w="28" w:type="dxa"/>
                  </w:tcMar>
                  <w:vAlign w:val="center"/>
                </w:tcPr>
                <w:p>
                  <w:pPr>
                    <w:pStyle w:val="77"/>
                    <w:spacing w:line="276" w:lineRule="auto"/>
                    <w:rPr>
                      <w:b/>
                      <w:bCs/>
                      <w:sz w:val="18"/>
                      <w:szCs w:val="18"/>
                    </w:rPr>
                  </w:pPr>
                  <w:r>
                    <w:rPr>
                      <w:b/>
                      <w:bCs/>
                      <w:sz w:val="18"/>
                      <w:szCs w:val="18"/>
                    </w:rPr>
                    <w:t>排放速率(kg/h)</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5" w:hRule="atLeast"/>
                <w:jc w:val="center"/>
              </w:trPr>
              <w:tc>
                <w:tcPr>
                  <w:tcW w:w="258"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红冲</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红冲冲床、加热炉</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排气筒DA001</w:t>
                  </w: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颗粒物</w:t>
                  </w:r>
                </w:p>
              </w:tc>
              <w:tc>
                <w:tcPr>
                  <w:tcW w:w="225"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产污系数法</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3</w:t>
                  </w:r>
                  <w:r>
                    <w:rPr>
                      <w:sz w:val="18"/>
                      <w:szCs w:val="18"/>
                    </w:rPr>
                    <w:t>6000</w:t>
                  </w:r>
                </w:p>
              </w:tc>
              <w:tc>
                <w:tcPr>
                  <w:tcW w:w="284" w:type="pct"/>
                  <w:shd w:val="clear" w:color="auto" w:fill="auto"/>
                  <w:tcMar>
                    <w:top w:w="15" w:type="dxa"/>
                    <w:left w:w="28" w:type="dxa"/>
                    <w:bottom w:w="0" w:type="dxa"/>
                    <w:right w:w="28" w:type="dxa"/>
                  </w:tcMar>
                  <w:vAlign w:val="center"/>
                </w:tcPr>
                <w:p>
                  <w:pPr>
                    <w:jc w:val="center"/>
                    <w:rPr>
                      <w:sz w:val="18"/>
                      <w:szCs w:val="18"/>
                    </w:rPr>
                  </w:pPr>
                  <w:r>
                    <w:rPr>
                      <w:sz w:val="18"/>
                      <w:szCs w:val="18"/>
                    </w:rPr>
                    <w:t>19.5</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.69</w:t>
                  </w:r>
                </w:p>
              </w:tc>
              <w:tc>
                <w:tcPr>
                  <w:tcW w:w="284" w:type="pct"/>
                  <w:tcMar>
                    <w:left w:w="28" w:type="dxa"/>
                    <w:right w:w="28" w:type="dxa"/>
                  </w:tcMar>
                  <w:vAlign w:val="center"/>
                </w:tcPr>
                <w:p>
                  <w:pPr>
                    <w:jc w:val="center"/>
                    <w:rPr>
                      <w:sz w:val="18"/>
                      <w:szCs w:val="18"/>
                    </w:rPr>
                  </w:pPr>
                  <w:r>
                    <w:rPr>
                      <w:sz w:val="18"/>
                      <w:szCs w:val="18"/>
                    </w:rPr>
                    <w:t>0.704</w:t>
                  </w:r>
                </w:p>
              </w:tc>
              <w:tc>
                <w:tcPr>
                  <w:tcW w:w="246" w:type="pct"/>
                  <w:vMerge w:val="restart"/>
                  <w:vAlign w:val="center"/>
                </w:tcPr>
                <w:p>
                  <w:pPr>
                    <w:pStyle w:val="77"/>
                    <w:spacing w:line="276" w:lineRule="auto"/>
                    <w:rPr>
                      <w:sz w:val="18"/>
                      <w:szCs w:val="18"/>
                    </w:rPr>
                  </w:pPr>
                  <w:r>
                    <w:rPr>
                      <w:rFonts w:hint="eastAsia"/>
                      <w:sz w:val="18"/>
                      <w:szCs w:val="18"/>
                    </w:rPr>
                    <w:t>8</w:t>
                  </w:r>
                  <w:r>
                    <w:rPr>
                      <w:sz w:val="18"/>
                      <w:szCs w:val="18"/>
                    </w:rPr>
                    <w:t>0</w:t>
                  </w:r>
                </w:p>
              </w:tc>
              <w:tc>
                <w:tcPr>
                  <w:tcW w:w="25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水喷淋</w:t>
                  </w:r>
                  <w:r>
                    <w:rPr>
                      <w:rFonts w:hint="eastAsia"/>
                      <w:sz w:val="18"/>
                      <w:szCs w:val="18"/>
                    </w:rPr>
                    <w:t>除尘器</w:t>
                  </w:r>
                </w:p>
              </w:tc>
              <w:tc>
                <w:tcPr>
                  <w:tcW w:w="232"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除尘效率</w:t>
                  </w:r>
                  <w:r>
                    <w:rPr>
                      <w:sz w:val="18"/>
                      <w:szCs w:val="18"/>
                    </w:rPr>
                    <w:t>75</w:t>
                  </w:r>
                </w:p>
              </w:tc>
              <w:tc>
                <w:tcPr>
                  <w:tcW w:w="231"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物料衡算法</w:t>
                  </w:r>
                </w:p>
              </w:tc>
              <w:tc>
                <w:tcPr>
                  <w:tcW w:w="288"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3</w:t>
                  </w:r>
                  <w:r>
                    <w:rPr>
                      <w:sz w:val="18"/>
                      <w:szCs w:val="18"/>
                    </w:rPr>
                    <w:t>0000</w:t>
                  </w:r>
                </w:p>
              </w:tc>
              <w:tc>
                <w:tcPr>
                  <w:tcW w:w="365" w:type="pct"/>
                  <w:shd w:val="clear" w:color="auto" w:fill="auto"/>
                  <w:tcMar>
                    <w:top w:w="15" w:type="dxa"/>
                    <w:left w:w="28" w:type="dxa"/>
                    <w:bottom w:w="0" w:type="dxa"/>
                    <w:right w:w="28" w:type="dxa"/>
                  </w:tcMar>
                  <w:vAlign w:val="center"/>
                </w:tcPr>
                <w:p>
                  <w:pPr>
                    <w:jc w:val="center"/>
                    <w:rPr>
                      <w:sz w:val="18"/>
                      <w:szCs w:val="18"/>
                    </w:rPr>
                  </w:pPr>
                  <w:r>
                    <w:rPr>
                      <w:sz w:val="18"/>
                      <w:szCs w:val="18"/>
                    </w:rPr>
                    <w:t>4.88</w:t>
                  </w:r>
                </w:p>
              </w:tc>
              <w:tc>
                <w:tcPr>
                  <w:tcW w:w="210"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.4225</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.1762</w:t>
                  </w:r>
                </w:p>
              </w:tc>
              <w:tc>
                <w:tcPr>
                  <w:tcW w:w="190" w:type="pct"/>
                  <w:vMerge w:val="restart"/>
                  <w:vAlign w:val="center"/>
                </w:tcPr>
                <w:p>
                  <w:pPr>
                    <w:pStyle w:val="77"/>
                    <w:spacing w:line="276" w:lineRule="auto"/>
                    <w:rPr>
                      <w:sz w:val="18"/>
                      <w:szCs w:val="18"/>
                    </w:rPr>
                  </w:pPr>
                  <w:r>
                    <w:rPr>
                      <w:sz w:val="18"/>
                      <w:szCs w:val="18"/>
                    </w:rPr>
                    <w:t>2400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5" w:hRule="atLeast"/>
                <w:jc w:val="center"/>
              </w:trPr>
              <w:tc>
                <w:tcPr>
                  <w:tcW w:w="25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SO</w:t>
                  </w:r>
                  <w:r>
                    <w:rPr>
                      <w:rFonts w:ascii="Times New Roman" w:hAnsi="Times New Roman"/>
                      <w:sz w:val="18"/>
                      <w:szCs w:val="18"/>
                      <w:vertAlign w:val="subscript"/>
                    </w:rPr>
                    <w:t>2</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.081</w:t>
                  </w:r>
                </w:p>
              </w:tc>
              <w:tc>
                <w:tcPr>
                  <w:tcW w:w="228"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.007</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.003</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365"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.081</w:t>
                  </w:r>
                </w:p>
              </w:tc>
              <w:tc>
                <w:tcPr>
                  <w:tcW w:w="210"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.007</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.003</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5" w:hRule="atLeast"/>
                <w:jc w:val="center"/>
              </w:trPr>
              <w:tc>
                <w:tcPr>
                  <w:tcW w:w="25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NO</w:t>
                  </w:r>
                  <w:r>
                    <w:rPr>
                      <w:rFonts w:ascii="Times New Roman" w:hAnsi="Times New Roman"/>
                      <w:sz w:val="18"/>
                      <w:szCs w:val="18"/>
                      <w:vertAlign w:val="subscript"/>
                    </w:rPr>
                    <w:t>X</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.704</w:t>
                  </w:r>
                </w:p>
              </w:tc>
              <w:tc>
                <w:tcPr>
                  <w:tcW w:w="228"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.061</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.025</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365"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.704</w:t>
                  </w:r>
                </w:p>
              </w:tc>
              <w:tc>
                <w:tcPr>
                  <w:tcW w:w="210"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.061</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.025</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无组织</w:t>
                  </w: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颗粒物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.4225</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.1762</w:t>
                  </w:r>
                </w:p>
              </w:tc>
              <w:tc>
                <w:tcPr>
                  <w:tcW w:w="246" w:type="pct"/>
                  <w:vMerge w:val="restart"/>
                  <w:vAlign w:val="center"/>
                </w:tcPr>
                <w:p>
                  <w:pPr>
                    <w:pStyle w:val="77"/>
                    <w:spacing w:line="276" w:lineRule="auto"/>
                    <w:rPr>
                      <w:sz w:val="18"/>
                      <w:szCs w:val="18"/>
                    </w:rPr>
                  </w:pPr>
                  <w:r>
                    <w:rPr>
                      <w:rFonts w:hint="eastAsia"/>
                      <w:sz w:val="18"/>
                      <w:szCs w:val="18"/>
                    </w:rPr>
                    <w:t>/</w:t>
                  </w:r>
                </w:p>
              </w:tc>
              <w:tc>
                <w:tcPr>
                  <w:tcW w:w="25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.4225</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.1762</w:t>
                  </w:r>
                </w:p>
              </w:tc>
              <w:tc>
                <w:tcPr>
                  <w:tcW w:w="190" w:type="pct"/>
                  <w:vMerge w:val="restart"/>
                  <w:vAlign w:val="center"/>
                </w:tcPr>
                <w:p>
                  <w:pPr>
                    <w:pStyle w:val="77"/>
                    <w:spacing w:line="276" w:lineRule="auto"/>
                    <w:rPr>
                      <w:sz w:val="18"/>
                      <w:szCs w:val="18"/>
                    </w:rPr>
                  </w:pPr>
                  <w:r>
                    <w:rPr>
                      <w:rFonts w:hint="eastAsia"/>
                      <w:sz w:val="18"/>
                      <w:szCs w:val="18"/>
                    </w:rPr>
                    <w:t>2</w:t>
                  </w:r>
                  <w:r>
                    <w:rPr>
                      <w:sz w:val="18"/>
                      <w:szCs w:val="18"/>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SO</w:t>
                  </w:r>
                  <w:r>
                    <w:rPr>
                      <w:rFonts w:ascii="Times New Roman" w:hAnsi="Times New Roman"/>
                      <w:sz w:val="18"/>
                      <w:szCs w:val="18"/>
                      <w:vertAlign w:val="subscript"/>
                    </w:rPr>
                    <w:t>2</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.002</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.0007</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.002</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.0007</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NO</w:t>
                  </w:r>
                  <w:r>
                    <w:rPr>
                      <w:rFonts w:ascii="Times New Roman" w:hAnsi="Times New Roman"/>
                      <w:sz w:val="18"/>
                      <w:szCs w:val="18"/>
                      <w:vertAlign w:val="subscript"/>
                    </w:rPr>
                    <w:t>X</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.015</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.006</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.015</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.006</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restart"/>
                  <w:shd w:val="clear" w:color="auto" w:fill="auto"/>
                  <w:tcMar>
                    <w:left w:w="28" w:type="dxa"/>
                    <w:right w:w="28" w:type="dxa"/>
                  </w:tcMar>
                  <w:vAlign w:val="center"/>
                </w:tcPr>
                <w:p>
                  <w:pPr>
                    <w:pStyle w:val="77"/>
                    <w:spacing w:line="276" w:lineRule="auto"/>
                    <w:rPr>
                      <w:sz w:val="18"/>
                      <w:szCs w:val="18"/>
                    </w:rPr>
                  </w:pPr>
                  <w:r>
                    <w:rPr>
                      <w:rFonts w:hint="eastAsia"/>
                      <w:sz w:val="18"/>
                      <w:szCs w:val="18"/>
                    </w:rPr>
                    <w:t>熔化</w:t>
                  </w:r>
                  <w:r>
                    <w:rPr>
                      <w:snapToGrid w:val="0"/>
                      <w:szCs w:val="21"/>
                      <w:vertAlign w:val="superscript"/>
                    </w:rPr>
                    <w:fldChar w:fldCharType="begin"/>
                  </w:r>
                  <w:r>
                    <w:rPr>
                      <w:snapToGrid w:val="0"/>
                      <w:szCs w:val="21"/>
                      <w:vertAlign w:val="superscript"/>
                    </w:rPr>
                    <w:instrText xml:space="preserve"> </w:instrText>
                  </w:r>
                  <w:r>
                    <w:rPr>
                      <w:rFonts w:hint="eastAsia"/>
                      <w:snapToGrid w:val="0"/>
                      <w:szCs w:val="21"/>
                      <w:vertAlign w:val="superscript"/>
                    </w:rPr>
                    <w:instrText xml:space="preserve">= 1 \* GB3</w:instrText>
                  </w:r>
                  <w:r>
                    <w:rPr>
                      <w:snapToGrid w:val="0"/>
                      <w:szCs w:val="21"/>
                      <w:vertAlign w:val="superscript"/>
                    </w:rPr>
                    <w:instrText xml:space="preserve"> </w:instrText>
                  </w:r>
                  <w:r>
                    <w:rPr>
                      <w:snapToGrid w:val="0"/>
                      <w:szCs w:val="21"/>
                      <w:vertAlign w:val="superscript"/>
                    </w:rPr>
                    <w:fldChar w:fldCharType="separate"/>
                  </w:r>
                  <w:r>
                    <w:rPr>
                      <w:rFonts w:hint="eastAsia"/>
                      <w:snapToGrid w:val="0"/>
                      <w:szCs w:val="21"/>
                      <w:vertAlign w:val="superscript"/>
                    </w:rPr>
                    <w:t>①</w:t>
                  </w:r>
                  <w:r>
                    <w:rPr>
                      <w:snapToGrid w:val="0"/>
                      <w:szCs w:val="21"/>
                      <w:vertAlign w:val="superscript"/>
                    </w:rPr>
                    <w:fldChar w:fldCharType="end"/>
                  </w:r>
                </w:p>
              </w:tc>
              <w:tc>
                <w:tcPr>
                  <w:tcW w:w="284" w:type="pct"/>
                  <w:vMerge w:val="restart"/>
                  <w:tcMar>
                    <w:left w:w="28" w:type="dxa"/>
                    <w:right w:w="28" w:type="dxa"/>
                  </w:tcMar>
                  <w:vAlign w:val="center"/>
                </w:tcPr>
                <w:p>
                  <w:pPr>
                    <w:pStyle w:val="77"/>
                    <w:spacing w:line="276" w:lineRule="auto"/>
                    <w:rPr>
                      <w:sz w:val="18"/>
                      <w:szCs w:val="18"/>
                    </w:rPr>
                  </w:pPr>
                  <w:r>
                    <w:rPr>
                      <w:rFonts w:hint="eastAsia"/>
                      <w:sz w:val="18"/>
                      <w:szCs w:val="18"/>
                    </w:rPr>
                    <w:t>感应炉</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排气筒DA002</w:t>
                  </w: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颗粒物</w:t>
                  </w:r>
                </w:p>
              </w:tc>
              <w:tc>
                <w:tcPr>
                  <w:tcW w:w="225"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产污系数法</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10000</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31.02</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.207</w:t>
                  </w:r>
                </w:p>
              </w:tc>
              <w:tc>
                <w:tcPr>
                  <w:tcW w:w="284"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.31</w:t>
                  </w:r>
                </w:p>
              </w:tc>
              <w:tc>
                <w:tcPr>
                  <w:tcW w:w="246" w:type="pct"/>
                  <w:vMerge w:val="restart"/>
                  <w:vAlign w:val="center"/>
                </w:tcPr>
                <w:p>
                  <w:pPr>
                    <w:pStyle w:val="77"/>
                    <w:spacing w:line="276" w:lineRule="auto"/>
                    <w:rPr>
                      <w:sz w:val="18"/>
                      <w:szCs w:val="18"/>
                    </w:rPr>
                  </w:pPr>
                  <w:r>
                    <w:rPr>
                      <w:rFonts w:hint="eastAsia"/>
                      <w:sz w:val="18"/>
                      <w:szCs w:val="18"/>
                    </w:rPr>
                    <w:t>9</w:t>
                  </w:r>
                  <w:r>
                    <w:rPr>
                      <w:sz w:val="18"/>
                      <w:szCs w:val="18"/>
                    </w:rPr>
                    <w:t>0</w:t>
                  </w:r>
                </w:p>
              </w:tc>
              <w:tc>
                <w:tcPr>
                  <w:tcW w:w="25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高温</w:t>
                  </w:r>
                  <w:r>
                    <w:rPr>
                      <w:sz w:val="18"/>
                      <w:szCs w:val="18"/>
                    </w:rPr>
                    <w:t>布袋除尘</w:t>
                  </w:r>
                  <w:r>
                    <w:rPr>
                      <w:rFonts w:hint="eastAsia"/>
                      <w:sz w:val="18"/>
                      <w:szCs w:val="18"/>
                    </w:rPr>
                    <w:t>器</w:t>
                  </w:r>
                </w:p>
              </w:tc>
              <w:tc>
                <w:tcPr>
                  <w:tcW w:w="232"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95</w:t>
                  </w:r>
                </w:p>
              </w:tc>
              <w:tc>
                <w:tcPr>
                  <w:tcW w:w="231"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物料衡算法</w:t>
                  </w:r>
                </w:p>
              </w:tc>
              <w:tc>
                <w:tcPr>
                  <w:tcW w:w="288"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10000</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.241</w:t>
                  </w:r>
                </w:p>
              </w:tc>
              <w:tc>
                <w:tcPr>
                  <w:tcW w:w="210"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.010</w:t>
                  </w:r>
                </w:p>
              </w:tc>
              <w:tc>
                <w:tcPr>
                  <w:tcW w:w="342"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.012</w:t>
                  </w:r>
                </w:p>
              </w:tc>
              <w:tc>
                <w:tcPr>
                  <w:tcW w:w="190" w:type="pct"/>
                  <w:vMerge w:val="restart"/>
                  <w:vAlign w:val="center"/>
                </w:tcPr>
                <w:p>
                  <w:pPr>
                    <w:pStyle w:val="77"/>
                    <w:spacing w:line="276" w:lineRule="auto"/>
                    <w:rPr>
                      <w:sz w:val="18"/>
                      <w:szCs w:val="18"/>
                    </w:rPr>
                  </w:pPr>
                  <w:r>
                    <w:rPr>
                      <w:sz w:val="18"/>
                      <w:szCs w:val="18"/>
                    </w:rPr>
                    <w:t>2000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bCs/>
                      <w:sz w:val="18"/>
                      <w:szCs w:val="18"/>
                    </w:rPr>
                    <w:t>铅及其化合物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bCs/>
                      <w:sz w:val="18"/>
                      <w:szCs w:val="18"/>
                    </w:rPr>
                    <w:t>镉及其化合物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bCs/>
                      <w:sz w:val="18"/>
                      <w:szCs w:val="18"/>
                    </w:rPr>
                    <w:t>镍及其化合物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无组织</w:t>
                  </w: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颗粒物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.006</w:t>
                  </w:r>
                </w:p>
              </w:tc>
              <w:tc>
                <w:tcPr>
                  <w:tcW w:w="284"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.009</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.006</w:t>
                  </w:r>
                </w:p>
              </w:tc>
              <w:tc>
                <w:tcPr>
                  <w:tcW w:w="342"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.009</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铅及其化合物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tcPr>
                <w:p>
                  <w:pPr>
                    <w:pStyle w:val="98"/>
                    <w:spacing w:line="276" w:lineRule="auto"/>
                    <w:rPr>
                      <w:rFonts w:ascii="Times New Roman" w:hAnsi="Times New Roman"/>
                      <w:sz w:val="18"/>
                      <w:szCs w:val="18"/>
                    </w:rPr>
                  </w:pPr>
                  <w:r>
                    <w:rPr>
                      <w:rFonts w:hint="eastAsia" w:ascii="Times New Roman" w:hAnsi="Times New Roman"/>
                      <w:sz w:val="18"/>
                      <w:szCs w:val="18"/>
                    </w:rPr>
                    <w:t>镉及其化合物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tcPr>
                <w:p>
                  <w:pPr>
                    <w:pStyle w:val="98"/>
                    <w:spacing w:line="276" w:lineRule="auto"/>
                    <w:rPr>
                      <w:rFonts w:ascii="Times New Roman" w:hAnsi="Times New Roman"/>
                      <w:sz w:val="18"/>
                      <w:szCs w:val="18"/>
                    </w:rPr>
                  </w:pPr>
                  <w:r>
                    <w:rPr>
                      <w:rFonts w:hint="eastAsia" w:ascii="Times New Roman" w:hAnsi="Times New Roman"/>
                      <w:sz w:val="18"/>
                      <w:szCs w:val="18"/>
                    </w:rPr>
                    <w:t>镍及其化合物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restart"/>
                  <w:shd w:val="clear" w:color="auto" w:fill="auto"/>
                  <w:tcMar>
                    <w:left w:w="28" w:type="dxa"/>
                    <w:right w:w="28" w:type="dxa"/>
                  </w:tcMar>
                  <w:vAlign w:val="center"/>
                </w:tcPr>
                <w:p>
                  <w:pPr>
                    <w:pStyle w:val="77"/>
                    <w:spacing w:line="276" w:lineRule="auto"/>
                    <w:rPr>
                      <w:sz w:val="18"/>
                      <w:szCs w:val="18"/>
                    </w:rPr>
                  </w:pPr>
                  <w:r>
                    <w:rPr>
                      <w:rFonts w:hint="eastAsia"/>
                      <w:sz w:val="18"/>
                      <w:szCs w:val="18"/>
                    </w:rPr>
                    <w:t>压铸、射芯/浇铸</w:t>
                  </w:r>
                </w:p>
              </w:tc>
              <w:tc>
                <w:tcPr>
                  <w:tcW w:w="284" w:type="pct"/>
                  <w:vMerge w:val="restart"/>
                  <w:tcMar>
                    <w:left w:w="28" w:type="dxa"/>
                    <w:right w:w="28" w:type="dxa"/>
                  </w:tcMar>
                  <w:vAlign w:val="center"/>
                </w:tcPr>
                <w:p>
                  <w:pPr>
                    <w:pStyle w:val="77"/>
                    <w:spacing w:line="276" w:lineRule="auto"/>
                    <w:rPr>
                      <w:sz w:val="18"/>
                      <w:szCs w:val="18"/>
                    </w:rPr>
                  </w:pPr>
                  <w:r>
                    <w:rPr>
                      <w:rFonts w:hint="eastAsia"/>
                      <w:sz w:val="18"/>
                      <w:szCs w:val="18"/>
                    </w:rPr>
                    <w:t>压铸机、射芯机、浇铸</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排气筒DA003</w:t>
                  </w: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非甲烷总烃</w:t>
                  </w:r>
                </w:p>
              </w:tc>
              <w:tc>
                <w:tcPr>
                  <w:tcW w:w="225"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产污系数法</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16000</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1</w:t>
                  </w:r>
                  <w:r>
                    <w:rPr>
                      <w:rFonts w:ascii="Times New Roman" w:hAnsi="Times New Roman"/>
                      <w:sz w:val="18"/>
                      <w:szCs w:val="18"/>
                    </w:rPr>
                    <w:t>6.2</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.259</w:t>
                  </w:r>
                </w:p>
              </w:tc>
              <w:tc>
                <w:tcPr>
                  <w:tcW w:w="284"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.162</w:t>
                  </w:r>
                </w:p>
              </w:tc>
              <w:tc>
                <w:tcPr>
                  <w:tcW w:w="246" w:type="pct"/>
                  <w:vMerge w:val="restart"/>
                  <w:vAlign w:val="center"/>
                </w:tcPr>
                <w:p>
                  <w:pPr>
                    <w:pStyle w:val="77"/>
                    <w:spacing w:line="276" w:lineRule="auto"/>
                    <w:rPr>
                      <w:sz w:val="18"/>
                      <w:szCs w:val="18"/>
                    </w:rPr>
                  </w:pPr>
                  <w:r>
                    <w:rPr>
                      <w:rFonts w:hint="eastAsia"/>
                      <w:sz w:val="18"/>
                      <w:szCs w:val="18"/>
                    </w:rPr>
                    <w:t>8</w:t>
                  </w:r>
                  <w:r>
                    <w:rPr>
                      <w:sz w:val="18"/>
                      <w:szCs w:val="18"/>
                    </w:rPr>
                    <w:t>5</w:t>
                  </w:r>
                </w:p>
              </w:tc>
              <w:tc>
                <w:tcPr>
                  <w:tcW w:w="25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水喷淋+除湿+活性炭吸附</w:t>
                  </w:r>
                </w:p>
              </w:tc>
              <w:tc>
                <w:tcPr>
                  <w:tcW w:w="232"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80</w:t>
                  </w:r>
                </w:p>
              </w:tc>
              <w:tc>
                <w:tcPr>
                  <w:tcW w:w="231"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物料衡算法</w:t>
                  </w:r>
                </w:p>
              </w:tc>
              <w:tc>
                <w:tcPr>
                  <w:tcW w:w="288"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16000</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.241</w:t>
                  </w:r>
                </w:p>
              </w:tc>
              <w:tc>
                <w:tcPr>
                  <w:tcW w:w="210"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.052</w:t>
                  </w:r>
                </w:p>
              </w:tc>
              <w:tc>
                <w:tcPr>
                  <w:tcW w:w="342"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.032</w:t>
                  </w:r>
                </w:p>
              </w:tc>
              <w:tc>
                <w:tcPr>
                  <w:tcW w:w="190" w:type="pct"/>
                  <w:vMerge w:val="restart"/>
                  <w:vAlign w:val="center"/>
                </w:tcPr>
                <w:p>
                  <w:pPr>
                    <w:pStyle w:val="77"/>
                    <w:spacing w:line="276" w:lineRule="auto"/>
                    <w:rPr>
                      <w:sz w:val="18"/>
                      <w:szCs w:val="18"/>
                    </w:rPr>
                  </w:pPr>
                  <w:r>
                    <w:rPr>
                      <w:sz w:val="18"/>
                      <w:szCs w:val="18"/>
                    </w:rPr>
                    <w:t>1600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甲醛</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苯酚</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臭气浓度</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无组织</w:t>
                  </w: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非甲烷总烃</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.046</w:t>
                  </w:r>
                </w:p>
              </w:tc>
              <w:tc>
                <w:tcPr>
                  <w:tcW w:w="284"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.028</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.046</w:t>
                  </w:r>
                </w:p>
              </w:tc>
              <w:tc>
                <w:tcPr>
                  <w:tcW w:w="342"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.028</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甲醛</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苯酚</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8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臭气浓度</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795"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restart"/>
                  <w:shd w:val="clear" w:color="auto" w:fill="auto"/>
                  <w:tcMar>
                    <w:left w:w="28" w:type="dxa"/>
                    <w:right w:w="28" w:type="dxa"/>
                  </w:tcMar>
                  <w:vAlign w:val="center"/>
                </w:tcPr>
                <w:p>
                  <w:pPr>
                    <w:pStyle w:val="77"/>
                    <w:spacing w:line="276" w:lineRule="auto"/>
                    <w:rPr>
                      <w:sz w:val="18"/>
                      <w:szCs w:val="18"/>
                    </w:rPr>
                  </w:pPr>
                  <w:r>
                    <w:rPr>
                      <w:rFonts w:hint="eastAsia"/>
                      <w:sz w:val="18"/>
                      <w:szCs w:val="18"/>
                    </w:rPr>
                    <w:t>抛丸、抛光</w:t>
                  </w:r>
                </w:p>
              </w:tc>
              <w:tc>
                <w:tcPr>
                  <w:tcW w:w="284" w:type="pct"/>
                  <w:vMerge w:val="restart"/>
                  <w:tcMar>
                    <w:left w:w="28" w:type="dxa"/>
                    <w:right w:w="28" w:type="dxa"/>
                  </w:tcMar>
                  <w:vAlign w:val="center"/>
                </w:tcPr>
                <w:p>
                  <w:pPr>
                    <w:pStyle w:val="77"/>
                    <w:spacing w:line="276" w:lineRule="auto"/>
                    <w:rPr>
                      <w:sz w:val="18"/>
                      <w:szCs w:val="18"/>
                    </w:rPr>
                  </w:pPr>
                  <w:r>
                    <w:rPr>
                      <w:rFonts w:hint="eastAsia"/>
                      <w:sz w:val="18"/>
                      <w:szCs w:val="18"/>
                    </w:rPr>
                    <w:t>抛丸机、抛光机</w:t>
                  </w: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排气筒DA004</w:t>
                  </w:r>
                </w:p>
              </w:tc>
              <w:tc>
                <w:tcPr>
                  <w:tcW w:w="514" w:type="pct"/>
                  <w:shd w:val="clear" w:color="auto" w:fill="auto"/>
                  <w:tcMar>
                    <w:top w:w="15" w:type="dxa"/>
                    <w:left w:w="28" w:type="dxa"/>
                    <w:bottom w:w="0" w:type="dxa"/>
                    <w:right w:w="28" w:type="dxa"/>
                  </w:tcMar>
                  <w:vAlign w:val="center"/>
                </w:tcPr>
                <w:p>
                  <w:pPr>
                    <w:widowControl/>
                    <w:spacing w:line="320" w:lineRule="exact"/>
                    <w:jc w:val="center"/>
                    <w:rPr>
                      <w:sz w:val="18"/>
                      <w:szCs w:val="18"/>
                    </w:rPr>
                  </w:pPr>
                  <w:r>
                    <w:rPr>
                      <w:rFonts w:hint="eastAsia"/>
                      <w:sz w:val="18"/>
                      <w:szCs w:val="18"/>
                    </w:rPr>
                    <w:t>颗粒物</w:t>
                  </w:r>
                </w:p>
              </w:tc>
              <w:tc>
                <w:tcPr>
                  <w:tcW w:w="225"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产污系数法</w:t>
                  </w: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1</w:t>
                  </w:r>
                  <w:r>
                    <w:rPr>
                      <w:sz w:val="18"/>
                      <w:szCs w:val="18"/>
                    </w:rPr>
                    <w:t>9000</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129.8</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5</w:t>
                  </w:r>
                  <w:r>
                    <w:rPr>
                      <w:rFonts w:ascii="Times New Roman" w:hAnsi="Times New Roman"/>
                      <w:sz w:val="18"/>
                      <w:szCs w:val="18"/>
                    </w:rPr>
                    <w:t>.70</w:t>
                  </w:r>
                </w:p>
              </w:tc>
              <w:tc>
                <w:tcPr>
                  <w:tcW w:w="284"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.47</w:t>
                  </w:r>
                </w:p>
              </w:tc>
              <w:tc>
                <w:tcPr>
                  <w:tcW w:w="246" w:type="pct"/>
                  <w:vAlign w:val="center"/>
                </w:tcPr>
                <w:p>
                  <w:pPr>
                    <w:pStyle w:val="77"/>
                    <w:spacing w:line="276" w:lineRule="auto"/>
                    <w:rPr>
                      <w:sz w:val="18"/>
                      <w:szCs w:val="18"/>
                    </w:rPr>
                  </w:pPr>
                  <w:r>
                    <w:rPr>
                      <w:rFonts w:hint="eastAsia"/>
                      <w:sz w:val="18"/>
                      <w:szCs w:val="18"/>
                    </w:rPr>
                    <w:t>1</w:t>
                  </w:r>
                  <w:r>
                    <w:rPr>
                      <w:sz w:val="18"/>
                      <w:szCs w:val="18"/>
                    </w:rPr>
                    <w:t>00%</w:t>
                  </w:r>
                  <w:r>
                    <w:rPr>
                      <w:rFonts w:hint="eastAsia"/>
                      <w:sz w:val="18"/>
                      <w:szCs w:val="18"/>
                    </w:rPr>
                    <w:t>、8</w:t>
                  </w:r>
                  <w:r>
                    <w:rPr>
                      <w:sz w:val="18"/>
                      <w:szCs w:val="18"/>
                    </w:rPr>
                    <w:t>5%</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布袋除尘器</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95</w:t>
                  </w:r>
                </w:p>
              </w:tc>
              <w:tc>
                <w:tcPr>
                  <w:tcW w:w="231"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物料衡算法</w:t>
                  </w: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1</w:t>
                  </w:r>
                  <w:r>
                    <w:rPr>
                      <w:sz w:val="18"/>
                      <w:szCs w:val="18"/>
                    </w:rPr>
                    <w:t>9000</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6</w:t>
                  </w:r>
                  <w:r>
                    <w:rPr>
                      <w:rFonts w:ascii="Times New Roman" w:hAnsi="Times New Roman"/>
                      <w:sz w:val="18"/>
                      <w:szCs w:val="18"/>
                    </w:rPr>
                    <w:t>.26</w:t>
                  </w:r>
                </w:p>
              </w:tc>
              <w:tc>
                <w:tcPr>
                  <w:tcW w:w="210"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.285</w:t>
                  </w:r>
                </w:p>
              </w:tc>
              <w:tc>
                <w:tcPr>
                  <w:tcW w:w="342"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.119</w:t>
                  </w:r>
                </w:p>
              </w:tc>
              <w:tc>
                <w:tcPr>
                  <w:tcW w:w="190" w:type="pct"/>
                  <w:vMerge w:val="restart"/>
                  <w:vAlign w:val="center"/>
                </w:tcPr>
                <w:p>
                  <w:pPr>
                    <w:pStyle w:val="77"/>
                    <w:spacing w:line="276" w:lineRule="auto"/>
                    <w:rPr>
                      <w:sz w:val="18"/>
                      <w:szCs w:val="18"/>
                    </w:rPr>
                  </w:pPr>
                  <w:r>
                    <w:rPr>
                      <w:sz w:val="18"/>
                      <w:szCs w:val="18"/>
                    </w:rPr>
                    <w:t>2400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无组织</w:t>
                  </w: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颗粒物</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spacing w:line="320" w:lineRule="exact"/>
                    <w:jc w:val="center"/>
                    <w:rPr>
                      <w:sz w:val="18"/>
                      <w:szCs w:val="18"/>
                    </w:rPr>
                  </w:pPr>
                  <w:r>
                    <w:rPr>
                      <w:rFonts w:hint="eastAsia"/>
                      <w:sz w:val="18"/>
                      <w:szCs w:val="18"/>
                    </w:rPr>
                    <w:t>0</w:t>
                  </w:r>
                  <w:r>
                    <w:rPr>
                      <w:sz w:val="18"/>
                      <w:szCs w:val="18"/>
                    </w:rPr>
                    <w:t>.215</w:t>
                  </w:r>
                </w:p>
              </w:tc>
              <w:tc>
                <w:tcPr>
                  <w:tcW w:w="284" w:type="pct"/>
                  <w:tcMar>
                    <w:left w:w="28" w:type="dxa"/>
                    <w:right w:w="28" w:type="dxa"/>
                  </w:tcMar>
                  <w:vAlign w:val="center"/>
                </w:tcPr>
                <w:p>
                  <w:pPr>
                    <w:spacing w:line="320" w:lineRule="exact"/>
                    <w:jc w:val="center"/>
                    <w:rPr>
                      <w:sz w:val="18"/>
                      <w:szCs w:val="18"/>
                    </w:rPr>
                  </w:pPr>
                  <w:r>
                    <w:rPr>
                      <w:rFonts w:hint="eastAsia"/>
                      <w:sz w:val="18"/>
                      <w:szCs w:val="18"/>
                    </w:rPr>
                    <w:t>0</w:t>
                  </w:r>
                  <w:r>
                    <w:rPr>
                      <w:sz w:val="18"/>
                      <w:szCs w:val="18"/>
                    </w:rPr>
                    <w:t>.089</w:t>
                  </w:r>
                </w:p>
              </w:tc>
              <w:tc>
                <w:tcPr>
                  <w:tcW w:w="246" w:type="pct"/>
                  <w:vAlign w:val="center"/>
                </w:tcPr>
                <w:p>
                  <w:pPr>
                    <w:pStyle w:val="77"/>
                    <w:spacing w:line="276" w:lineRule="auto"/>
                    <w:rPr>
                      <w:sz w:val="18"/>
                      <w:szCs w:val="18"/>
                    </w:rPr>
                  </w:pPr>
                  <w:r>
                    <w:rPr>
                      <w:rFonts w:hint="eastAsia"/>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spacing w:line="320" w:lineRule="exact"/>
                    <w:jc w:val="center"/>
                    <w:rPr>
                      <w:sz w:val="18"/>
                      <w:szCs w:val="18"/>
                    </w:rPr>
                  </w:pPr>
                  <w:r>
                    <w:rPr>
                      <w:rFonts w:hint="eastAsia"/>
                      <w:sz w:val="18"/>
                      <w:szCs w:val="18"/>
                    </w:rPr>
                    <w:t>0</w:t>
                  </w:r>
                  <w:r>
                    <w:rPr>
                      <w:sz w:val="18"/>
                      <w:szCs w:val="18"/>
                    </w:rPr>
                    <w:t>.215</w:t>
                  </w:r>
                </w:p>
              </w:tc>
              <w:tc>
                <w:tcPr>
                  <w:tcW w:w="342" w:type="pct"/>
                  <w:tcMar>
                    <w:left w:w="28" w:type="dxa"/>
                    <w:right w:w="28" w:type="dxa"/>
                  </w:tcMar>
                  <w:vAlign w:val="center"/>
                </w:tcPr>
                <w:p>
                  <w:pPr>
                    <w:spacing w:line="320" w:lineRule="exact"/>
                    <w:jc w:val="center"/>
                    <w:rPr>
                      <w:sz w:val="18"/>
                      <w:szCs w:val="18"/>
                    </w:rPr>
                  </w:pPr>
                  <w:r>
                    <w:rPr>
                      <w:rFonts w:hint="eastAsia"/>
                      <w:sz w:val="18"/>
                      <w:szCs w:val="18"/>
                    </w:rPr>
                    <w:t>0</w:t>
                  </w:r>
                  <w:r>
                    <w:rPr>
                      <w:sz w:val="18"/>
                      <w:szCs w:val="18"/>
                    </w:rPr>
                    <w:t>.09</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restart"/>
                  <w:shd w:val="clear" w:color="auto" w:fill="auto"/>
                  <w:tcMar>
                    <w:left w:w="28" w:type="dxa"/>
                    <w:right w:w="28" w:type="dxa"/>
                  </w:tcMar>
                  <w:vAlign w:val="center"/>
                </w:tcPr>
                <w:p>
                  <w:pPr>
                    <w:pStyle w:val="77"/>
                    <w:spacing w:line="276" w:lineRule="auto"/>
                    <w:rPr>
                      <w:sz w:val="18"/>
                      <w:szCs w:val="18"/>
                    </w:rPr>
                  </w:pPr>
                  <w:r>
                    <w:rPr>
                      <w:rFonts w:hint="eastAsia"/>
                      <w:sz w:val="18"/>
                      <w:szCs w:val="18"/>
                    </w:rPr>
                    <w:t>注塑/熟化</w:t>
                  </w:r>
                </w:p>
              </w:tc>
              <w:tc>
                <w:tcPr>
                  <w:tcW w:w="284" w:type="pct"/>
                  <w:vMerge w:val="restart"/>
                  <w:tcMar>
                    <w:left w:w="28" w:type="dxa"/>
                    <w:right w:w="28" w:type="dxa"/>
                  </w:tcMar>
                  <w:vAlign w:val="center"/>
                </w:tcPr>
                <w:p>
                  <w:pPr>
                    <w:pStyle w:val="77"/>
                    <w:spacing w:line="276" w:lineRule="auto"/>
                    <w:rPr>
                      <w:sz w:val="18"/>
                      <w:szCs w:val="18"/>
                    </w:rPr>
                  </w:pPr>
                  <w:r>
                    <w:rPr>
                      <w:rFonts w:hint="eastAsia"/>
                      <w:sz w:val="18"/>
                      <w:szCs w:val="18"/>
                    </w:rPr>
                    <w:t>注塑机、烧结炉</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排气筒DA005</w:t>
                  </w: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苯乙烯</w:t>
                  </w:r>
                </w:p>
              </w:tc>
              <w:tc>
                <w:tcPr>
                  <w:tcW w:w="225"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产污系数法</w:t>
                  </w: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3000</w:t>
                  </w:r>
                </w:p>
              </w:tc>
              <w:tc>
                <w:tcPr>
                  <w:tcW w:w="284"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.35</w:t>
                  </w:r>
                </w:p>
              </w:tc>
              <w:tc>
                <w:tcPr>
                  <w:tcW w:w="228" w:type="pc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.0025</w:t>
                  </w:r>
                </w:p>
              </w:tc>
              <w:tc>
                <w:tcPr>
                  <w:tcW w:w="284" w:type="pct"/>
                  <w:tcMar>
                    <w:left w:w="28" w:type="dxa"/>
                    <w:right w:w="28" w:type="dxa"/>
                  </w:tcMar>
                  <w:vAlign w:val="center"/>
                </w:tcPr>
                <w:p>
                  <w:pPr>
                    <w:pStyle w:val="98"/>
                    <w:spacing w:line="276" w:lineRule="auto"/>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.001</w:t>
                  </w:r>
                </w:p>
              </w:tc>
              <w:tc>
                <w:tcPr>
                  <w:tcW w:w="246" w:type="pct"/>
                  <w:vMerge w:val="restart"/>
                  <w:vAlign w:val="center"/>
                </w:tcPr>
                <w:p>
                  <w:pPr>
                    <w:pStyle w:val="77"/>
                    <w:spacing w:line="276" w:lineRule="auto"/>
                    <w:rPr>
                      <w:sz w:val="18"/>
                      <w:szCs w:val="18"/>
                    </w:rPr>
                  </w:pPr>
                  <w:r>
                    <w:rPr>
                      <w:sz w:val="18"/>
                      <w:szCs w:val="18"/>
                    </w:rPr>
                    <w:t>95</w:t>
                  </w:r>
                </w:p>
              </w:tc>
              <w:tc>
                <w:tcPr>
                  <w:tcW w:w="25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活性炭吸附</w:t>
                  </w:r>
                </w:p>
              </w:tc>
              <w:tc>
                <w:tcPr>
                  <w:tcW w:w="232"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80</w:t>
                  </w:r>
                </w:p>
              </w:tc>
              <w:tc>
                <w:tcPr>
                  <w:tcW w:w="231"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物料衡算法</w:t>
                  </w:r>
                </w:p>
              </w:tc>
              <w:tc>
                <w:tcPr>
                  <w:tcW w:w="288"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3000</w:t>
                  </w:r>
                </w:p>
              </w:tc>
              <w:tc>
                <w:tcPr>
                  <w:tcW w:w="365"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.067</w:t>
                  </w:r>
                </w:p>
              </w:tc>
              <w:tc>
                <w:tcPr>
                  <w:tcW w:w="210"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.0005</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.0002</w:t>
                  </w:r>
                </w:p>
              </w:tc>
              <w:tc>
                <w:tcPr>
                  <w:tcW w:w="190" w:type="pct"/>
                  <w:vMerge w:val="restart"/>
                  <w:vAlign w:val="center"/>
                </w:tcPr>
                <w:p>
                  <w:pPr>
                    <w:pStyle w:val="77"/>
                    <w:spacing w:line="276" w:lineRule="auto"/>
                    <w:rPr>
                      <w:sz w:val="18"/>
                      <w:szCs w:val="18"/>
                    </w:rPr>
                  </w:pPr>
                  <w:r>
                    <w:rPr>
                      <w:sz w:val="18"/>
                      <w:szCs w:val="18"/>
                    </w:rPr>
                    <w:t>2400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丙烯腈</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.15</w:t>
                  </w:r>
                </w:p>
              </w:tc>
              <w:tc>
                <w:tcPr>
                  <w:tcW w:w="228"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0</w:t>
                  </w:r>
                  <w:r>
                    <w:rPr>
                      <w:sz w:val="18"/>
                      <w:szCs w:val="18"/>
                    </w:rPr>
                    <w:t>.0009</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.0004</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365"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.028</w:t>
                  </w:r>
                </w:p>
              </w:tc>
              <w:tc>
                <w:tcPr>
                  <w:tcW w:w="210"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.0002</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.0001</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非甲烷总烃</w:t>
                  </w:r>
                  <w:r>
                    <w:rPr>
                      <w:snapToGrid w:val="0"/>
                      <w:sz w:val="18"/>
                      <w:szCs w:val="18"/>
                      <w:vertAlign w:val="superscript"/>
                    </w:rPr>
                    <w:fldChar w:fldCharType="begin"/>
                  </w:r>
                  <w:r>
                    <w:rPr>
                      <w:snapToGrid w:val="0"/>
                      <w:sz w:val="18"/>
                      <w:szCs w:val="18"/>
                      <w:vertAlign w:val="superscript"/>
                    </w:rPr>
                    <w:instrText xml:space="preserve"> </w:instrText>
                  </w:r>
                  <w:r>
                    <w:rPr>
                      <w:rFonts w:hint="eastAsia"/>
                      <w:snapToGrid w:val="0"/>
                      <w:sz w:val="18"/>
                      <w:szCs w:val="18"/>
                      <w:vertAlign w:val="superscript"/>
                    </w:rPr>
                    <w:instrText xml:space="preserve">= 2 \* GB3</w:instrText>
                  </w:r>
                  <w:r>
                    <w:rPr>
                      <w:snapToGrid w:val="0"/>
                      <w:sz w:val="18"/>
                      <w:szCs w:val="18"/>
                      <w:vertAlign w:val="superscript"/>
                    </w:rPr>
                    <w:instrText xml:space="preserve"> </w:instrText>
                  </w:r>
                  <w:r>
                    <w:rPr>
                      <w:snapToGrid w:val="0"/>
                      <w:sz w:val="18"/>
                      <w:szCs w:val="18"/>
                      <w:vertAlign w:val="superscript"/>
                    </w:rPr>
                    <w:fldChar w:fldCharType="separate"/>
                  </w:r>
                  <w:r>
                    <w:rPr>
                      <w:rFonts w:hint="eastAsia"/>
                      <w:snapToGrid w:val="0"/>
                      <w:sz w:val="18"/>
                      <w:szCs w:val="18"/>
                      <w:vertAlign w:val="superscript"/>
                    </w:rPr>
                    <w:t>②</w:t>
                  </w:r>
                  <w:r>
                    <w:rPr>
                      <w:snapToGrid w:val="0"/>
                      <w:sz w:val="18"/>
                      <w:szCs w:val="18"/>
                      <w:vertAlign w:val="superscript"/>
                    </w:rPr>
                    <w:fldChar w:fldCharType="end"/>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1</w:t>
                  </w:r>
                  <w:r>
                    <w:rPr>
                      <w:sz w:val="18"/>
                      <w:szCs w:val="18"/>
                    </w:rPr>
                    <w:t>5.7</w:t>
                  </w:r>
                </w:p>
              </w:tc>
              <w:tc>
                <w:tcPr>
                  <w:tcW w:w="228"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0</w:t>
                  </w:r>
                  <w:r>
                    <w:rPr>
                      <w:sz w:val="18"/>
                      <w:szCs w:val="18"/>
                    </w:rPr>
                    <w:t>.108</w:t>
                  </w:r>
                </w:p>
              </w:tc>
              <w:tc>
                <w:tcPr>
                  <w:tcW w:w="284" w:type="pct"/>
                  <w:tcMar>
                    <w:left w:w="28" w:type="dxa"/>
                    <w:right w:w="28" w:type="dxa"/>
                  </w:tcMar>
                  <w:vAlign w:val="center"/>
                </w:tcPr>
                <w:p>
                  <w:pPr>
                    <w:jc w:val="center"/>
                    <w:rPr>
                      <w:sz w:val="18"/>
                      <w:szCs w:val="18"/>
                    </w:rPr>
                  </w:pPr>
                  <w:r>
                    <w:rPr>
                      <w:rFonts w:hint="eastAsia"/>
                      <w:sz w:val="18"/>
                      <w:szCs w:val="18"/>
                    </w:rPr>
                    <w:t>0</w:t>
                  </w:r>
                  <w:r>
                    <w:rPr>
                      <w:sz w:val="18"/>
                      <w:szCs w:val="18"/>
                    </w:rPr>
                    <w:t>.047</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365" w:type="pct"/>
                  <w:shd w:val="clear" w:color="auto" w:fill="auto"/>
                  <w:tcMar>
                    <w:top w:w="15" w:type="dxa"/>
                    <w:left w:w="28" w:type="dxa"/>
                    <w:bottom w:w="0" w:type="dxa"/>
                    <w:right w:w="28" w:type="dxa"/>
                  </w:tcMar>
                  <w:vAlign w:val="center"/>
                </w:tcPr>
                <w:p>
                  <w:pPr>
                    <w:jc w:val="center"/>
                    <w:rPr>
                      <w:sz w:val="18"/>
                      <w:szCs w:val="18"/>
                    </w:rPr>
                  </w:pPr>
                  <w:r>
                    <w:rPr>
                      <w:sz w:val="18"/>
                      <w:szCs w:val="18"/>
                    </w:rPr>
                    <w:t>2.987</w:t>
                  </w:r>
                </w:p>
              </w:tc>
              <w:tc>
                <w:tcPr>
                  <w:tcW w:w="210" w:type="pct"/>
                  <w:shd w:val="clear" w:color="auto" w:fill="auto"/>
                  <w:tcMar>
                    <w:top w:w="15" w:type="dxa"/>
                    <w:left w:w="28" w:type="dxa"/>
                    <w:bottom w:w="0" w:type="dxa"/>
                    <w:right w:w="28" w:type="dxa"/>
                  </w:tcMar>
                  <w:vAlign w:val="center"/>
                </w:tcPr>
                <w:p>
                  <w:pPr>
                    <w:tabs>
                      <w:tab w:val="left" w:pos="1365"/>
                    </w:tabs>
                    <w:jc w:val="center"/>
                    <w:rPr>
                      <w:sz w:val="18"/>
                      <w:szCs w:val="18"/>
                    </w:rPr>
                  </w:pPr>
                  <w:r>
                    <w:rPr>
                      <w:rFonts w:hint="eastAsia"/>
                      <w:sz w:val="18"/>
                      <w:szCs w:val="18"/>
                    </w:rPr>
                    <w:t>0</w:t>
                  </w:r>
                  <w:r>
                    <w:rPr>
                      <w:sz w:val="18"/>
                      <w:szCs w:val="18"/>
                    </w:rPr>
                    <w:t>.022</w:t>
                  </w:r>
                </w:p>
              </w:tc>
              <w:tc>
                <w:tcPr>
                  <w:tcW w:w="342" w:type="pct"/>
                  <w:tcMar>
                    <w:left w:w="28" w:type="dxa"/>
                    <w:right w:w="28" w:type="dxa"/>
                  </w:tcMar>
                  <w:vAlign w:val="center"/>
                </w:tcPr>
                <w:p>
                  <w:pPr>
                    <w:jc w:val="center"/>
                    <w:rPr>
                      <w:sz w:val="18"/>
                      <w:szCs w:val="18"/>
                    </w:rPr>
                  </w:pPr>
                  <w:r>
                    <w:rPr>
                      <w:rFonts w:hint="eastAsia"/>
                      <w:sz w:val="18"/>
                      <w:szCs w:val="18"/>
                    </w:rPr>
                    <w:t>0</w:t>
                  </w:r>
                  <w:r>
                    <w:rPr>
                      <w:sz w:val="18"/>
                      <w:szCs w:val="18"/>
                    </w:rPr>
                    <w:t>.009</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臭气浓度</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795" w:type="pct"/>
                  <w:gridSpan w:val="3"/>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少量</w:t>
                  </w:r>
                </w:p>
              </w:tc>
              <w:tc>
                <w:tcPr>
                  <w:tcW w:w="246" w:type="pct"/>
                  <w:vMerge w:val="continue"/>
                  <w:vAlign w:val="center"/>
                </w:tcPr>
                <w:p>
                  <w:pPr>
                    <w:pStyle w:val="77"/>
                    <w:spacing w:line="276" w:lineRule="auto"/>
                    <w:rPr>
                      <w:sz w:val="18"/>
                      <w:szCs w:val="18"/>
                    </w:rPr>
                  </w:pPr>
                </w:p>
              </w:tc>
              <w:tc>
                <w:tcPr>
                  <w:tcW w:w="25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2"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918" w:type="pct"/>
                  <w:gridSpan w:val="3"/>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restar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无组织</w:t>
                  </w: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苯乙烯</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jc w:val="center"/>
                    <w:rPr>
                      <w:sz w:val="18"/>
                      <w:szCs w:val="18"/>
                    </w:rPr>
                  </w:pPr>
                  <w:r>
                    <w:rPr>
                      <w:sz w:val="18"/>
                      <w:szCs w:val="18"/>
                    </w:rPr>
                    <w:t>/</w:t>
                  </w:r>
                </w:p>
              </w:tc>
              <w:tc>
                <w:tcPr>
                  <w:tcW w:w="228" w:type="pct"/>
                  <w:shd w:val="clear" w:color="auto" w:fill="auto"/>
                  <w:vAlign w:val="center"/>
                </w:tcPr>
                <w:p>
                  <w:pPr>
                    <w:jc w:val="center"/>
                    <w:rPr>
                      <w:sz w:val="18"/>
                      <w:szCs w:val="18"/>
                    </w:rPr>
                  </w:pPr>
                  <w:r>
                    <w:rPr>
                      <w:rFonts w:hint="eastAsia"/>
                      <w:sz w:val="18"/>
                      <w:szCs w:val="18"/>
                    </w:rPr>
                    <w:t>0</w:t>
                  </w:r>
                  <w:r>
                    <w:rPr>
                      <w:sz w:val="18"/>
                      <w:szCs w:val="18"/>
                    </w:rPr>
                    <w:t>.0001</w:t>
                  </w:r>
                </w:p>
              </w:tc>
              <w:tc>
                <w:tcPr>
                  <w:tcW w:w="284" w:type="pct"/>
                  <w:shd w:val="clear" w:color="auto" w:fill="auto"/>
                  <w:vAlign w:val="center"/>
                </w:tcPr>
                <w:p>
                  <w:pPr>
                    <w:jc w:val="center"/>
                    <w:rPr>
                      <w:sz w:val="18"/>
                      <w:szCs w:val="18"/>
                    </w:rPr>
                  </w:pPr>
                  <w:r>
                    <w:rPr>
                      <w:rFonts w:hint="eastAsia"/>
                      <w:sz w:val="18"/>
                      <w:szCs w:val="18"/>
                    </w:rPr>
                    <w:t>0</w:t>
                  </w:r>
                  <w:r>
                    <w:rPr>
                      <w:sz w:val="18"/>
                      <w:szCs w:val="18"/>
                    </w:rPr>
                    <w:t>.00005</w:t>
                  </w:r>
                </w:p>
              </w:tc>
              <w:tc>
                <w:tcPr>
                  <w:tcW w:w="246" w:type="pct"/>
                  <w:vAlign w:val="center"/>
                </w:tcPr>
                <w:p>
                  <w:pPr>
                    <w:pStyle w:val="77"/>
                    <w:spacing w:line="276" w:lineRule="auto"/>
                    <w:rPr>
                      <w:sz w:val="18"/>
                      <w:szCs w:val="18"/>
                    </w:rPr>
                  </w:pPr>
                  <w:r>
                    <w:rPr>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jc w:val="center"/>
                    <w:rPr>
                      <w:sz w:val="18"/>
                      <w:szCs w:val="18"/>
                    </w:rPr>
                  </w:pPr>
                  <w:r>
                    <w:rPr>
                      <w:sz w:val="18"/>
                      <w:szCs w:val="18"/>
                    </w:rPr>
                    <w:t>/</w:t>
                  </w:r>
                </w:p>
              </w:tc>
              <w:tc>
                <w:tcPr>
                  <w:tcW w:w="210" w:type="pct"/>
                  <w:shd w:val="clear" w:color="auto" w:fill="auto"/>
                  <w:vAlign w:val="center"/>
                </w:tcPr>
                <w:p>
                  <w:pPr>
                    <w:jc w:val="center"/>
                    <w:rPr>
                      <w:sz w:val="18"/>
                      <w:szCs w:val="18"/>
                    </w:rPr>
                  </w:pPr>
                  <w:r>
                    <w:rPr>
                      <w:rFonts w:hint="eastAsia"/>
                      <w:sz w:val="18"/>
                      <w:szCs w:val="18"/>
                    </w:rPr>
                    <w:t>0</w:t>
                  </w:r>
                  <w:r>
                    <w:rPr>
                      <w:sz w:val="18"/>
                      <w:szCs w:val="18"/>
                    </w:rPr>
                    <w:t>.0001</w:t>
                  </w:r>
                </w:p>
              </w:tc>
              <w:tc>
                <w:tcPr>
                  <w:tcW w:w="342" w:type="pct"/>
                  <w:shd w:val="clear" w:color="auto" w:fill="auto"/>
                  <w:vAlign w:val="center"/>
                </w:tcPr>
                <w:p>
                  <w:pPr>
                    <w:jc w:val="center"/>
                    <w:rPr>
                      <w:sz w:val="18"/>
                      <w:szCs w:val="18"/>
                    </w:rPr>
                  </w:pPr>
                  <w:r>
                    <w:rPr>
                      <w:rFonts w:hint="eastAsia"/>
                      <w:sz w:val="18"/>
                      <w:szCs w:val="18"/>
                    </w:rPr>
                    <w:t>0</w:t>
                  </w:r>
                  <w:r>
                    <w:rPr>
                      <w:sz w:val="18"/>
                      <w:szCs w:val="18"/>
                    </w:rPr>
                    <w:t>.00005</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丙烯腈</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jc w:val="center"/>
                    <w:rPr>
                      <w:sz w:val="18"/>
                      <w:szCs w:val="18"/>
                    </w:rPr>
                  </w:pPr>
                  <w:r>
                    <w:rPr>
                      <w:sz w:val="18"/>
                      <w:szCs w:val="18"/>
                    </w:rPr>
                    <w:t>/</w:t>
                  </w:r>
                </w:p>
              </w:tc>
              <w:tc>
                <w:tcPr>
                  <w:tcW w:w="228" w:type="pct"/>
                  <w:shd w:val="clear" w:color="auto" w:fill="auto"/>
                  <w:vAlign w:val="center"/>
                </w:tcPr>
                <w:p>
                  <w:pPr>
                    <w:jc w:val="center"/>
                    <w:rPr>
                      <w:sz w:val="18"/>
                      <w:szCs w:val="18"/>
                    </w:rPr>
                  </w:pPr>
                  <w:r>
                    <w:rPr>
                      <w:rFonts w:hint="eastAsia"/>
                      <w:sz w:val="18"/>
                      <w:szCs w:val="18"/>
                    </w:rPr>
                    <w:t>0</w:t>
                  </w:r>
                  <w:r>
                    <w:rPr>
                      <w:sz w:val="18"/>
                      <w:szCs w:val="18"/>
                    </w:rPr>
                    <w:t>.0001</w:t>
                  </w:r>
                </w:p>
              </w:tc>
              <w:tc>
                <w:tcPr>
                  <w:tcW w:w="284" w:type="pct"/>
                  <w:shd w:val="clear" w:color="auto" w:fill="auto"/>
                  <w:vAlign w:val="center"/>
                </w:tcPr>
                <w:p>
                  <w:pPr>
                    <w:jc w:val="center"/>
                    <w:rPr>
                      <w:sz w:val="18"/>
                      <w:szCs w:val="18"/>
                    </w:rPr>
                  </w:pPr>
                  <w:r>
                    <w:rPr>
                      <w:rFonts w:hint="eastAsia"/>
                      <w:sz w:val="18"/>
                      <w:szCs w:val="18"/>
                    </w:rPr>
                    <w:t>0</w:t>
                  </w:r>
                  <w:r>
                    <w:rPr>
                      <w:sz w:val="18"/>
                      <w:szCs w:val="18"/>
                    </w:rPr>
                    <w:t>.00002</w:t>
                  </w:r>
                </w:p>
              </w:tc>
              <w:tc>
                <w:tcPr>
                  <w:tcW w:w="246" w:type="pct"/>
                  <w:vAlign w:val="center"/>
                </w:tcPr>
                <w:p>
                  <w:pPr>
                    <w:pStyle w:val="77"/>
                    <w:spacing w:line="276" w:lineRule="auto"/>
                    <w:rPr>
                      <w:sz w:val="18"/>
                      <w:szCs w:val="18"/>
                    </w:rPr>
                  </w:pPr>
                  <w:r>
                    <w:rPr>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jc w:val="center"/>
                    <w:rPr>
                      <w:sz w:val="18"/>
                      <w:szCs w:val="18"/>
                    </w:rPr>
                  </w:pPr>
                  <w:r>
                    <w:rPr>
                      <w:sz w:val="18"/>
                      <w:szCs w:val="18"/>
                    </w:rPr>
                    <w:t>/</w:t>
                  </w:r>
                </w:p>
              </w:tc>
              <w:tc>
                <w:tcPr>
                  <w:tcW w:w="210" w:type="pct"/>
                  <w:shd w:val="clear" w:color="auto" w:fill="auto"/>
                  <w:vAlign w:val="center"/>
                </w:tcPr>
                <w:p>
                  <w:pPr>
                    <w:jc w:val="center"/>
                    <w:rPr>
                      <w:sz w:val="18"/>
                      <w:szCs w:val="18"/>
                    </w:rPr>
                  </w:pPr>
                  <w:r>
                    <w:rPr>
                      <w:rFonts w:hint="eastAsia"/>
                      <w:sz w:val="18"/>
                      <w:szCs w:val="18"/>
                    </w:rPr>
                    <w:t>0</w:t>
                  </w:r>
                  <w:r>
                    <w:rPr>
                      <w:sz w:val="18"/>
                      <w:szCs w:val="18"/>
                    </w:rPr>
                    <w:t>.0001</w:t>
                  </w:r>
                </w:p>
              </w:tc>
              <w:tc>
                <w:tcPr>
                  <w:tcW w:w="342" w:type="pct"/>
                  <w:shd w:val="clear" w:color="auto" w:fill="auto"/>
                  <w:vAlign w:val="center"/>
                </w:tcPr>
                <w:p>
                  <w:pPr>
                    <w:jc w:val="center"/>
                    <w:rPr>
                      <w:sz w:val="18"/>
                      <w:szCs w:val="18"/>
                    </w:rPr>
                  </w:pPr>
                  <w:r>
                    <w:rPr>
                      <w:rFonts w:hint="eastAsia"/>
                      <w:sz w:val="18"/>
                      <w:szCs w:val="18"/>
                    </w:rPr>
                    <w:t>0</w:t>
                  </w:r>
                  <w:r>
                    <w:rPr>
                      <w:sz w:val="18"/>
                      <w:szCs w:val="18"/>
                    </w:rPr>
                    <w:t>.00002</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非甲烷总烃</w:t>
                  </w:r>
                  <w:r>
                    <w:rPr>
                      <w:snapToGrid w:val="0"/>
                      <w:sz w:val="18"/>
                      <w:szCs w:val="18"/>
                      <w:vertAlign w:val="superscript"/>
                    </w:rPr>
                    <w:fldChar w:fldCharType="begin"/>
                  </w:r>
                  <w:r>
                    <w:rPr>
                      <w:snapToGrid w:val="0"/>
                      <w:sz w:val="18"/>
                      <w:szCs w:val="18"/>
                      <w:vertAlign w:val="superscript"/>
                    </w:rPr>
                    <w:instrText xml:space="preserve"> </w:instrText>
                  </w:r>
                  <w:r>
                    <w:rPr>
                      <w:rFonts w:hint="eastAsia"/>
                      <w:snapToGrid w:val="0"/>
                      <w:sz w:val="18"/>
                      <w:szCs w:val="18"/>
                      <w:vertAlign w:val="superscript"/>
                    </w:rPr>
                    <w:instrText xml:space="preserve">= 2 \* GB3</w:instrText>
                  </w:r>
                  <w:r>
                    <w:rPr>
                      <w:snapToGrid w:val="0"/>
                      <w:sz w:val="18"/>
                      <w:szCs w:val="18"/>
                      <w:vertAlign w:val="superscript"/>
                    </w:rPr>
                    <w:instrText xml:space="preserve"> </w:instrText>
                  </w:r>
                  <w:r>
                    <w:rPr>
                      <w:snapToGrid w:val="0"/>
                      <w:sz w:val="18"/>
                      <w:szCs w:val="18"/>
                      <w:vertAlign w:val="superscript"/>
                    </w:rPr>
                    <w:fldChar w:fldCharType="separate"/>
                  </w:r>
                  <w:r>
                    <w:rPr>
                      <w:rFonts w:hint="eastAsia"/>
                      <w:snapToGrid w:val="0"/>
                      <w:sz w:val="18"/>
                      <w:szCs w:val="18"/>
                      <w:vertAlign w:val="superscript"/>
                    </w:rPr>
                    <w:t>②</w:t>
                  </w:r>
                  <w:r>
                    <w:rPr>
                      <w:snapToGrid w:val="0"/>
                      <w:sz w:val="18"/>
                      <w:szCs w:val="18"/>
                      <w:vertAlign w:val="superscript"/>
                    </w:rPr>
                    <w:fldChar w:fldCharType="end"/>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84" w:type="pct"/>
                  <w:shd w:val="clear" w:color="auto" w:fill="auto"/>
                  <w:tcMar>
                    <w:top w:w="15" w:type="dxa"/>
                    <w:left w:w="28" w:type="dxa"/>
                    <w:bottom w:w="0" w:type="dxa"/>
                    <w:right w:w="28" w:type="dxa"/>
                  </w:tcMar>
                  <w:vAlign w:val="center"/>
                </w:tcPr>
                <w:p>
                  <w:pPr>
                    <w:jc w:val="center"/>
                    <w:rPr>
                      <w:sz w:val="18"/>
                      <w:szCs w:val="18"/>
                    </w:rPr>
                  </w:pPr>
                  <w:r>
                    <w:rPr>
                      <w:sz w:val="18"/>
                      <w:szCs w:val="18"/>
                    </w:rPr>
                    <w:t>/</w:t>
                  </w:r>
                </w:p>
              </w:tc>
              <w:tc>
                <w:tcPr>
                  <w:tcW w:w="228" w:type="pct"/>
                  <w:shd w:val="clear" w:color="auto" w:fill="auto"/>
                  <w:vAlign w:val="center"/>
                </w:tcPr>
                <w:p>
                  <w:pPr>
                    <w:jc w:val="center"/>
                    <w:rPr>
                      <w:sz w:val="18"/>
                      <w:szCs w:val="18"/>
                    </w:rPr>
                  </w:pPr>
                  <w:r>
                    <w:rPr>
                      <w:rFonts w:hint="eastAsia"/>
                      <w:sz w:val="18"/>
                      <w:szCs w:val="18"/>
                    </w:rPr>
                    <w:t>0</w:t>
                  </w:r>
                  <w:r>
                    <w:rPr>
                      <w:sz w:val="18"/>
                      <w:szCs w:val="18"/>
                    </w:rPr>
                    <w:t>.005</w:t>
                  </w:r>
                </w:p>
              </w:tc>
              <w:tc>
                <w:tcPr>
                  <w:tcW w:w="284" w:type="pct"/>
                  <w:shd w:val="clear" w:color="auto" w:fill="auto"/>
                  <w:vAlign w:val="center"/>
                </w:tcPr>
                <w:p>
                  <w:pPr>
                    <w:jc w:val="center"/>
                    <w:rPr>
                      <w:sz w:val="18"/>
                      <w:szCs w:val="18"/>
                    </w:rPr>
                  </w:pPr>
                  <w:r>
                    <w:rPr>
                      <w:rFonts w:hint="eastAsia"/>
                      <w:sz w:val="18"/>
                      <w:szCs w:val="18"/>
                    </w:rPr>
                    <w:t>0</w:t>
                  </w:r>
                  <w:r>
                    <w:rPr>
                      <w:sz w:val="18"/>
                      <w:szCs w:val="18"/>
                    </w:rPr>
                    <w:t>.0023</w:t>
                  </w:r>
                </w:p>
              </w:tc>
              <w:tc>
                <w:tcPr>
                  <w:tcW w:w="246" w:type="pct"/>
                  <w:vAlign w:val="center"/>
                </w:tcPr>
                <w:p>
                  <w:pPr>
                    <w:pStyle w:val="77"/>
                    <w:spacing w:line="276" w:lineRule="auto"/>
                    <w:rPr>
                      <w:sz w:val="18"/>
                      <w:szCs w:val="18"/>
                    </w:rPr>
                  </w:pPr>
                  <w:r>
                    <w:rPr>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365" w:type="pct"/>
                  <w:shd w:val="clear" w:color="auto" w:fill="auto"/>
                  <w:tcMar>
                    <w:top w:w="15" w:type="dxa"/>
                    <w:left w:w="28" w:type="dxa"/>
                    <w:bottom w:w="0" w:type="dxa"/>
                    <w:right w:w="28" w:type="dxa"/>
                  </w:tcMar>
                  <w:vAlign w:val="center"/>
                </w:tcPr>
                <w:p>
                  <w:pPr>
                    <w:jc w:val="center"/>
                    <w:rPr>
                      <w:sz w:val="18"/>
                      <w:szCs w:val="18"/>
                    </w:rPr>
                  </w:pPr>
                  <w:r>
                    <w:rPr>
                      <w:sz w:val="18"/>
                      <w:szCs w:val="18"/>
                    </w:rPr>
                    <w:t>/</w:t>
                  </w:r>
                </w:p>
              </w:tc>
              <w:tc>
                <w:tcPr>
                  <w:tcW w:w="210" w:type="pct"/>
                  <w:shd w:val="clear" w:color="auto" w:fill="auto"/>
                  <w:vAlign w:val="center"/>
                </w:tcPr>
                <w:p>
                  <w:pPr>
                    <w:jc w:val="center"/>
                    <w:rPr>
                      <w:sz w:val="18"/>
                      <w:szCs w:val="18"/>
                    </w:rPr>
                  </w:pPr>
                  <w:r>
                    <w:rPr>
                      <w:rFonts w:hint="eastAsia"/>
                      <w:sz w:val="18"/>
                      <w:szCs w:val="18"/>
                    </w:rPr>
                    <w:t>0</w:t>
                  </w:r>
                  <w:r>
                    <w:rPr>
                      <w:sz w:val="18"/>
                      <w:szCs w:val="18"/>
                    </w:rPr>
                    <w:t>.005</w:t>
                  </w:r>
                </w:p>
              </w:tc>
              <w:tc>
                <w:tcPr>
                  <w:tcW w:w="342" w:type="pct"/>
                  <w:shd w:val="clear" w:color="auto" w:fill="auto"/>
                  <w:vAlign w:val="center"/>
                </w:tcPr>
                <w:p>
                  <w:pPr>
                    <w:jc w:val="center"/>
                    <w:rPr>
                      <w:sz w:val="18"/>
                      <w:szCs w:val="18"/>
                    </w:rPr>
                  </w:pPr>
                  <w:r>
                    <w:rPr>
                      <w:rFonts w:hint="eastAsia"/>
                      <w:sz w:val="18"/>
                      <w:szCs w:val="18"/>
                    </w:rPr>
                    <w:t>0</w:t>
                  </w:r>
                  <w:r>
                    <w:rPr>
                      <w:sz w:val="18"/>
                      <w:szCs w:val="18"/>
                    </w:rPr>
                    <w:t>.0023</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58" w:type="pct"/>
                  <w:vMerge w:val="continue"/>
                  <w:shd w:val="clear" w:color="auto" w:fill="auto"/>
                  <w:tcMar>
                    <w:left w:w="28" w:type="dxa"/>
                    <w:right w:w="28" w:type="dxa"/>
                  </w:tcMar>
                  <w:vAlign w:val="center"/>
                </w:tcPr>
                <w:p>
                  <w:pPr>
                    <w:pStyle w:val="77"/>
                    <w:spacing w:line="276" w:lineRule="auto"/>
                    <w:rPr>
                      <w:sz w:val="18"/>
                      <w:szCs w:val="18"/>
                    </w:rPr>
                  </w:pPr>
                </w:p>
              </w:tc>
              <w:tc>
                <w:tcPr>
                  <w:tcW w:w="284" w:type="pct"/>
                  <w:vMerge w:val="continue"/>
                  <w:tcMar>
                    <w:left w:w="28" w:type="dxa"/>
                    <w:right w:w="28" w:type="dxa"/>
                  </w:tcMar>
                  <w:vAlign w:val="center"/>
                </w:tcPr>
                <w:p>
                  <w:pPr>
                    <w:pStyle w:val="77"/>
                    <w:spacing w:line="276" w:lineRule="auto"/>
                    <w:rPr>
                      <w:sz w:val="18"/>
                      <w:szCs w:val="18"/>
                    </w:rPr>
                  </w:pPr>
                </w:p>
              </w:tc>
              <w:tc>
                <w:tcPr>
                  <w:tcW w:w="284"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臭气浓度</w:t>
                  </w:r>
                </w:p>
              </w:tc>
              <w:tc>
                <w:tcPr>
                  <w:tcW w:w="225"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4"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795" w:type="pct"/>
                  <w:gridSpan w:val="3"/>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少量</w:t>
                  </w:r>
                </w:p>
              </w:tc>
              <w:tc>
                <w:tcPr>
                  <w:tcW w:w="246" w:type="pct"/>
                  <w:vAlign w:val="center"/>
                </w:tcPr>
                <w:p>
                  <w:pPr>
                    <w:pStyle w:val="77"/>
                    <w:spacing w:line="276" w:lineRule="auto"/>
                    <w:rPr>
                      <w:sz w:val="18"/>
                      <w:szCs w:val="18"/>
                    </w:rPr>
                  </w:pPr>
                  <w:r>
                    <w:rPr>
                      <w:sz w:val="18"/>
                      <w:szCs w:val="18"/>
                    </w:rPr>
                    <w:t>/</w:t>
                  </w:r>
                </w:p>
              </w:tc>
              <w:tc>
                <w:tcPr>
                  <w:tcW w:w="254" w:type="pct"/>
                  <w:shd w:val="clear" w:color="auto" w:fill="auto"/>
                  <w:tcMar>
                    <w:top w:w="15" w:type="dxa"/>
                    <w:left w:w="28" w:type="dxa"/>
                    <w:bottom w:w="0" w:type="dxa"/>
                    <w:right w:w="28" w:type="dxa"/>
                  </w:tcMar>
                  <w:vAlign w:val="center"/>
                </w:tcPr>
                <w:p>
                  <w:pPr>
                    <w:pStyle w:val="77"/>
                    <w:spacing w:line="276" w:lineRule="auto"/>
                    <w:rPr>
                      <w:sz w:val="18"/>
                      <w:szCs w:val="18"/>
                    </w:rPr>
                  </w:pPr>
                  <w:r>
                    <w:rPr>
                      <w:sz w:val="18"/>
                      <w:szCs w:val="18"/>
                    </w:rPr>
                    <w:t>/</w:t>
                  </w:r>
                </w:p>
              </w:tc>
              <w:tc>
                <w:tcPr>
                  <w:tcW w:w="232"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231" w:type="pct"/>
                  <w:vMerge w:val="continue"/>
                  <w:shd w:val="clear" w:color="auto" w:fill="auto"/>
                  <w:tcMar>
                    <w:top w:w="15" w:type="dxa"/>
                    <w:left w:w="28" w:type="dxa"/>
                    <w:bottom w:w="0" w:type="dxa"/>
                    <w:right w:w="28" w:type="dxa"/>
                  </w:tcMar>
                  <w:vAlign w:val="center"/>
                </w:tcPr>
                <w:p>
                  <w:pPr>
                    <w:pStyle w:val="77"/>
                    <w:spacing w:line="276" w:lineRule="auto"/>
                    <w:rPr>
                      <w:sz w:val="18"/>
                      <w:szCs w:val="18"/>
                    </w:rPr>
                  </w:pPr>
                </w:p>
              </w:tc>
              <w:tc>
                <w:tcPr>
                  <w:tcW w:w="288" w:type="pct"/>
                  <w:shd w:val="clear" w:color="auto" w:fill="auto"/>
                  <w:tcMar>
                    <w:top w:w="15" w:type="dxa"/>
                    <w:left w:w="28" w:type="dxa"/>
                    <w:bottom w:w="0" w:type="dxa"/>
                    <w:right w:w="28" w:type="dxa"/>
                  </w:tcMar>
                  <w:vAlign w:val="center"/>
                </w:tcPr>
                <w:p>
                  <w:pPr>
                    <w:pStyle w:val="77"/>
                    <w:spacing w:line="276" w:lineRule="auto"/>
                    <w:rPr>
                      <w:sz w:val="18"/>
                      <w:szCs w:val="18"/>
                    </w:rPr>
                  </w:pPr>
                  <w:r>
                    <w:rPr>
                      <w:rFonts w:hint="eastAsia"/>
                      <w:sz w:val="18"/>
                      <w:szCs w:val="18"/>
                    </w:rPr>
                    <w:t>/</w:t>
                  </w:r>
                </w:p>
              </w:tc>
              <w:tc>
                <w:tcPr>
                  <w:tcW w:w="918" w:type="pct"/>
                  <w:gridSpan w:val="3"/>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少量</w:t>
                  </w: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25" w:type="pct"/>
                  <w:gridSpan w:val="3"/>
                  <w:vMerge w:val="restart"/>
                  <w:shd w:val="clear" w:color="auto" w:fill="auto"/>
                  <w:tcMar>
                    <w:left w:w="28" w:type="dxa"/>
                    <w:right w:w="28" w:type="dxa"/>
                  </w:tcMar>
                  <w:vAlign w:val="center"/>
                </w:tcPr>
                <w:p>
                  <w:pPr>
                    <w:pStyle w:val="77"/>
                    <w:spacing w:line="276" w:lineRule="auto"/>
                    <w:rPr>
                      <w:sz w:val="18"/>
                      <w:szCs w:val="18"/>
                    </w:rPr>
                  </w:pPr>
                  <w:r>
                    <w:rPr>
                      <w:sz w:val="18"/>
                      <w:szCs w:val="18"/>
                    </w:rPr>
                    <w:t>合计</w:t>
                  </w: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颗粒物</w:t>
                  </w:r>
                </w:p>
              </w:tc>
              <w:tc>
                <w:tcPr>
                  <w:tcW w:w="792" w:type="pct"/>
                  <w:gridSpan w:val="3"/>
                  <w:vMerge w:val="restart"/>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28" w:type="pct"/>
                  <w:shd w:val="clear" w:color="auto" w:fill="auto"/>
                  <w:tcMar>
                    <w:top w:w="15" w:type="dxa"/>
                    <w:left w:w="28" w:type="dxa"/>
                    <w:bottom w:w="0" w:type="dxa"/>
                    <w:right w:w="28" w:type="dxa"/>
                  </w:tcMar>
                  <w:vAlign w:val="center"/>
                </w:tcPr>
                <w:p>
                  <w:pPr>
                    <w:jc w:val="center"/>
                    <w:rPr>
                      <w:sz w:val="18"/>
                      <w:szCs w:val="18"/>
                      <w:highlight w:val="yellow"/>
                    </w:rPr>
                  </w:pPr>
                  <w:r>
                    <w:rPr>
                      <w:sz w:val="18"/>
                      <w:szCs w:val="18"/>
                    </w:rPr>
                    <w:t>8.2405</w:t>
                  </w:r>
                </w:p>
              </w:tc>
              <w:tc>
                <w:tcPr>
                  <w:tcW w:w="284" w:type="pct"/>
                  <w:vMerge w:val="restart"/>
                  <w:tcMar>
                    <w:left w:w="28" w:type="dxa"/>
                    <w:right w:w="28" w:type="dxa"/>
                  </w:tcMar>
                  <w:vAlign w:val="center"/>
                </w:tcPr>
                <w:p>
                  <w:pPr>
                    <w:jc w:val="center"/>
                    <w:rPr>
                      <w:sz w:val="18"/>
                      <w:szCs w:val="18"/>
                    </w:rPr>
                  </w:pPr>
                  <w:r>
                    <w:rPr>
                      <w:sz w:val="18"/>
                      <w:szCs w:val="18"/>
                    </w:rPr>
                    <w:t>/</w:t>
                  </w:r>
                </w:p>
              </w:tc>
              <w:tc>
                <w:tcPr>
                  <w:tcW w:w="1616" w:type="pct"/>
                  <w:gridSpan w:val="6"/>
                  <w:vMerge w:val="restart"/>
                  <w:vAlign w:val="center"/>
                </w:tcPr>
                <w:p>
                  <w:pPr>
                    <w:pStyle w:val="98"/>
                    <w:spacing w:line="276" w:lineRule="auto"/>
                    <w:rPr>
                      <w:rFonts w:ascii="Times New Roman" w:hAnsi="Times New Roman"/>
                      <w:sz w:val="18"/>
                      <w:szCs w:val="18"/>
                    </w:rPr>
                  </w:pPr>
                  <w:r>
                    <w:rPr>
                      <w:rFonts w:ascii="Times New Roman" w:hAnsi="Times New Roman"/>
                      <w:sz w:val="18"/>
                      <w:szCs w:val="18"/>
                    </w:rPr>
                    <w:t>/</w:t>
                  </w:r>
                </w:p>
              </w:tc>
              <w:tc>
                <w:tcPr>
                  <w:tcW w:w="210" w:type="pct"/>
                  <w:shd w:val="clear" w:color="auto" w:fill="auto"/>
                  <w:tcMar>
                    <w:top w:w="15" w:type="dxa"/>
                    <w:left w:w="28" w:type="dxa"/>
                    <w:bottom w:w="0" w:type="dxa"/>
                    <w:right w:w="28" w:type="dxa"/>
                  </w:tcMar>
                  <w:vAlign w:val="center"/>
                </w:tcPr>
                <w:p>
                  <w:pPr>
                    <w:jc w:val="center"/>
                    <w:rPr>
                      <w:sz w:val="18"/>
                      <w:szCs w:val="18"/>
                    </w:rPr>
                  </w:pPr>
                  <w:r>
                    <w:rPr>
                      <w:sz w:val="18"/>
                      <w:szCs w:val="18"/>
                    </w:rPr>
                    <w:t>1.361</w:t>
                  </w:r>
                </w:p>
              </w:tc>
              <w:tc>
                <w:tcPr>
                  <w:tcW w:w="342" w:type="pct"/>
                  <w:vMerge w:val="restart"/>
                  <w:tcMar>
                    <w:left w:w="28" w:type="dxa"/>
                    <w:right w:w="28" w:type="dxa"/>
                  </w:tcMar>
                  <w:vAlign w:val="center"/>
                </w:tcPr>
                <w:p>
                  <w:pPr>
                    <w:jc w:val="center"/>
                    <w:rPr>
                      <w:sz w:val="18"/>
                      <w:szCs w:val="18"/>
                    </w:rPr>
                  </w:pPr>
                  <w:r>
                    <w:rPr>
                      <w:sz w:val="18"/>
                      <w:szCs w:val="18"/>
                    </w:rPr>
                    <w:t>/</w:t>
                  </w:r>
                </w:p>
              </w:tc>
              <w:tc>
                <w:tcPr>
                  <w:tcW w:w="190" w:type="pct"/>
                  <w:vMerge w:val="restart"/>
                  <w:vAlign w:val="center"/>
                </w:tcPr>
                <w:p>
                  <w:pPr>
                    <w:pStyle w:val="77"/>
                    <w:spacing w:line="276" w:lineRule="auto"/>
                    <w:rPr>
                      <w:sz w:val="18"/>
                      <w:szCs w:val="18"/>
                    </w:rPr>
                  </w:pPr>
                  <w:r>
                    <w:rPr>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25" w:type="pct"/>
                  <w:gridSpan w:val="3"/>
                  <w:vMerge w:val="continue"/>
                  <w:shd w:val="clear" w:color="auto" w:fill="auto"/>
                  <w:tcMar>
                    <w:left w:w="28"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sz w:val="18"/>
                      <w:szCs w:val="18"/>
                    </w:rPr>
                    <w:t>SO</w:t>
                  </w:r>
                  <w:r>
                    <w:rPr>
                      <w:sz w:val="18"/>
                      <w:szCs w:val="18"/>
                      <w:vertAlign w:val="subscript"/>
                    </w:rPr>
                    <w:t>2</w:t>
                  </w:r>
                </w:p>
              </w:tc>
              <w:tc>
                <w:tcPr>
                  <w:tcW w:w="792" w:type="pct"/>
                  <w:gridSpan w:val="3"/>
                  <w:vMerge w:val="continue"/>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p>
              </w:tc>
              <w:tc>
                <w:tcPr>
                  <w:tcW w:w="228"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.009</w:t>
                  </w:r>
                </w:p>
              </w:tc>
              <w:tc>
                <w:tcPr>
                  <w:tcW w:w="284" w:type="pct"/>
                  <w:vMerge w:val="continue"/>
                  <w:tcMar>
                    <w:left w:w="28" w:type="dxa"/>
                    <w:right w:w="28" w:type="dxa"/>
                  </w:tcMar>
                  <w:vAlign w:val="center"/>
                </w:tcPr>
                <w:p>
                  <w:pPr>
                    <w:jc w:val="center"/>
                    <w:rPr>
                      <w:sz w:val="18"/>
                      <w:szCs w:val="18"/>
                    </w:rPr>
                  </w:pPr>
                </w:p>
              </w:tc>
              <w:tc>
                <w:tcPr>
                  <w:tcW w:w="1616" w:type="pct"/>
                  <w:gridSpan w:val="6"/>
                  <w:vMerge w:val="continue"/>
                  <w:vAlign w:val="center"/>
                </w:tcPr>
                <w:p>
                  <w:pPr>
                    <w:pStyle w:val="98"/>
                    <w:spacing w:line="276" w:lineRule="auto"/>
                    <w:rPr>
                      <w:rFonts w:ascii="Times New Roman" w:hAnsi="Times New Roman"/>
                      <w:sz w:val="18"/>
                      <w:szCs w:val="18"/>
                    </w:rPr>
                  </w:pPr>
                </w:p>
              </w:tc>
              <w:tc>
                <w:tcPr>
                  <w:tcW w:w="210"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.009</w:t>
                  </w:r>
                </w:p>
              </w:tc>
              <w:tc>
                <w:tcPr>
                  <w:tcW w:w="342" w:type="pct"/>
                  <w:vMerge w:val="continue"/>
                  <w:tcMar>
                    <w:left w:w="28" w:type="dxa"/>
                    <w:right w:w="28" w:type="dxa"/>
                  </w:tcMar>
                  <w:vAlign w:val="center"/>
                </w:tcPr>
                <w:p>
                  <w:pPr>
                    <w:jc w:val="center"/>
                    <w:rPr>
                      <w:sz w:val="18"/>
                      <w:szCs w:val="18"/>
                    </w:rPr>
                  </w:pP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25" w:type="pct"/>
                  <w:gridSpan w:val="3"/>
                  <w:vMerge w:val="continue"/>
                  <w:shd w:val="clear" w:color="auto" w:fill="auto"/>
                  <w:tcMar>
                    <w:left w:w="28"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sz w:val="18"/>
                      <w:szCs w:val="18"/>
                    </w:rPr>
                    <w:t>NO</w:t>
                  </w:r>
                  <w:r>
                    <w:rPr>
                      <w:sz w:val="18"/>
                      <w:szCs w:val="18"/>
                      <w:vertAlign w:val="subscript"/>
                    </w:rPr>
                    <w:t>X</w:t>
                  </w:r>
                </w:p>
              </w:tc>
              <w:tc>
                <w:tcPr>
                  <w:tcW w:w="792" w:type="pct"/>
                  <w:gridSpan w:val="3"/>
                  <w:vMerge w:val="continue"/>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p>
              </w:tc>
              <w:tc>
                <w:tcPr>
                  <w:tcW w:w="228"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.076</w:t>
                  </w:r>
                </w:p>
              </w:tc>
              <w:tc>
                <w:tcPr>
                  <w:tcW w:w="284" w:type="pct"/>
                  <w:vMerge w:val="continue"/>
                  <w:tcMar>
                    <w:left w:w="28" w:type="dxa"/>
                    <w:right w:w="28" w:type="dxa"/>
                  </w:tcMar>
                  <w:vAlign w:val="center"/>
                </w:tcPr>
                <w:p>
                  <w:pPr>
                    <w:jc w:val="center"/>
                    <w:rPr>
                      <w:sz w:val="18"/>
                      <w:szCs w:val="18"/>
                    </w:rPr>
                  </w:pPr>
                </w:p>
              </w:tc>
              <w:tc>
                <w:tcPr>
                  <w:tcW w:w="1616" w:type="pct"/>
                  <w:gridSpan w:val="6"/>
                  <w:vMerge w:val="continue"/>
                  <w:vAlign w:val="center"/>
                </w:tcPr>
                <w:p>
                  <w:pPr>
                    <w:pStyle w:val="98"/>
                    <w:spacing w:line="276" w:lineRule="auto"/>
                    <w:rPr>
                      <w:rFonts w:ascii="Times New Roman" w:hAnsi="Times New Roman"/>
                      <w:sz w:val="18"/>
                      <w:szCs w:val="18"/>
                    </w:rPr>
                  </w:pPr>
                </w:p>
              </w:tc>
              <w:tc>
                <w:tcPr>
                  <w:tcW w:w="210"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.076</w:t>
                  </w:r>
                </w:p>
              </w:tc>
              <w:tc>
                <w:tcPr>
                  <w:tcW w:w="342" w:type="pct"/>
                  <w:vMerge w:val="continue"/>
                  <w:tcMar>
                    <w:left w:w="28" w:type="dxa"/>
                    <w:right w:w="28" w:type="dxa"/>
                  </w:tcMar>
                  <w:vAlign w:val="center"/>
                </w:tcPr>
                <w:p>
                  <w:pPr>
                    <w:jc w:val="center"/>
                    <w:rPr>
                      <w:sz w:val="18"/>
                      <w:szCs w:val="18"/>
                    </w:rPr>
                  </w:pP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825" w:type="pct"/>
                  <w:gridSpan w:val="3"/>
                  <w:vMerge w:val="continue"/>
                  <w:shd w:val="clear" w:color="auto" w:fill="auto"/>
                  <w:tcMar>
                    <w:left w:w="28" w:type="dxa"/>
                    <w:right w:w="28" w:type="dxa"/>
                  </w:tcMar>
                  <w:vAlign w:val="center"/>
                </w:tcPr>
                <w:p>
                  <w:pPr>
                    <w:pStyle w:val="77"/>
                    <w:spacing w:line="276" w:lineRule="auto"/>
                    <w:rPr>
                      <w:sz w:val="18"/>
                      <w:szCs w:val="18"/>
                    </w:rPr>
                  </w:pPr>
                </w:p>
              </w:tc>
              <w:tc>
                <w:tcPr>
                  <w:tcW w:w="514" w:type="pct"/>
                  <w:shd w:val="clear" w:color="auto" w:fill="auto"/>
                  <w:tcMar>
                    <w:top w:w="15" w:type="dxa"/>
                    <w:left w:w="28" w:type="dxa"/>
                    <w:bottom w:w="0" w:type="dxa"/>
                    <w:right w:w="28" w:type="dxa"/>
                  </w:tcMar>
                  <w:vAlign w:val="center"/>
                </w:tcPr>
                <w:p>
                  <w:pPr>
                    <w:widowControl/>
                    <w:jc w:val="center"/>
                    <w:rPr>
                      <w:sz w:val="18"/>
                      <w:szCs w:val="18"/>
                    </w:rPr>
                  </w:pPr>
                  <w:r>
                    <w:rPr>
                      <w:rFonts w:hint="eastAsia"/>
                      <w:sz w:val="18"/>
                      <w:szCs w:val="18"/>
                    </w:rPr>
                    <w:t>V</w:t>
                  </w:r>
                  <w:r>
                    <w:rPr>
                      <w:sz w:val="18"/>
                      <w:szCs w:val="18"/>
                    </w:rPr>
                    <w:t>OCs</w:t>
                  </w:r>
                </w:p>
              </w:tc>
              <w:tc>
                <w:tcPr>
                  <w:tcW w:w="792" w:type="pct"/>
                  <w:gridSpan w:val="3"/>
                  <w:vMerge w:val="continue"/>
                  <w:shd w:val="clear" w:color="auto" w:fill="auto"/>
                  <w:tcMar>
                    <w:top w:w="15" w:type="dxa"/>
                    <w:left w:w="28" w:type="dxa"/>
                    <w:bottom w:w="0" w:type="dxa"/>
                    <w:right w:w="28" w:type="dxa"/>
                  </w:tcMar>
                  <w:vAlign w:val="center"/>
                </w:tcPr>
                <w:p>
                  <w:pPr>
                    <w:pStyle w:val="98"/>
                    <w:spacing w:line="276" w:lineRule="auto"/>
                    <w:rPr>
                      <w:rFonts w:ascii="Times New Roman" w:hAnsi="Times New Roman"/>
                      <w:sz w:val="18"/>
                      <w:szCs w:val="18"/>
                    </w:rPr>
                  </w:pPr>
                </w:p>
              </w:tc>
              <w:tc>
                <w:tcPr>
                  <w:tcW w:w="228"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.418</w:t>
                  </w:r>
                </w:p>
              </w:tc>
              <w:tc>
                <w:tcPr>
                  <w:tcW w:w="284" w:type="pct"/>
                  <w:vMerge w:val="continue"/>
                  <w:tcMar>
                    <w:left w:w="28" w:type="dxa"/>
                    <w:right w:w="28" w:type="dxa"/>
                  </w:tcMar>
                  <w:vAlign w:val="center"/>
                </w:tcPr>
                <w:p>
                  <w:pPr>
                    <w:jc w:val="center"/>
                    <w:rPr>
                      <w:sz w:val="18"/>
                      <w:szCs w:val="18"/>
                    </w:rPr>
                  </w:pPr>
                </w:p>
              </w:tc>
              <w:tc>
                <w:tcPr>
                  <w:tcW w:w="1616" w:type="pct"/>
                  <w:gridSpan w:val="6"/>
                  <w:vMerge w:val="continue"/>
                  <w:vAlign w:val="center"/>
                </w:tcPr>
                <w:p>
                  <w:pPr>
                    <w:pStyle w:val="98"/>
                    <w:spacing w:line="276" w:lineRule="auto"/>
                    <w:rPr>
                      <w:rFonts w:ascii="Times New Roman" w:hAnsi="Times New Roman"/>
                      <w:sz w:val="18"/>
                      <w:szCs w:val="18"/>
                    </w:rPr>
                  </w:pPr>
                </w:p>
              </w:tc>
              <w:tc>
                <w:tcPr>
                  <w:tcW w:w="210" w:type="pct"/>
                  <w:shd w:val="clear" w:color="auto" w:fill="auto"/>
                  <w:tcMar>
                    <w:top w:w="15" w:type="dxa"/>
                    <w:left w:w="28" w:type="dxa"/>
                    <w:bottom w:w="0" w:type="dxa"/>
                    <w:right w:w="28" w:type="dxa"/>
                  </w:tcMar>
                  <w:vAlign w:val="center"/>
                </w:tcPr>
                <w:p>
                  <w:pPr>
                    <w:jc w:val="center"/>
                    <w:rPr>
                      <w:sz w:val="18"/>
                      <w:szCs w:val="18"/>
                    </w:rPr>
                  </w:pPr>
                  <w:r>
                    <w:rPr>
                      <w:rFonts w:hint="eastAsia"/>
                      <w:sz w:val="18"/>
                      <w:szCs w:val="18"/>
                    </w:rPr>
                    <w:t>0</w:t>
                  </w:r>
                  <w:r>
                    <w:rPr>
                      <w:sz w:val="18"/>
                      <w:szCs w:val="18"/>
                    </w:rPr>
                    <w:t>.125</w:t>
                  </w:r>
                </w:p>
              </w:tc>
              <w:tc>
                <w:tcPr>
                  <w:tcW w:w="342" w:type="pct"/>
                  <w:vMerge w:val="continue"/>
                  <w:tcMar>
                    <w:left w:w="28" w:type="dxa"/>
                    <w:right w:w="28" w:type="dxa"/>
                  </w:tcMar>
                  <w:vAlign w:val="center"/>
                </w:tcPr>
                <w:p>
                  <w:pPr>
                    <w:jc w:val="center"/>
                    <w:rPr>
                      <w:sz w:val="18"/>
                      <w:szCs w:val="18"/>
                    </w:rPr>
                  </w:pPr>
                </w:p>
              </w:tc>
              <w:tc>
                <w:tcPr>
                  <w:tcW w:w="190" w:type="pct"/>
                  <w:vMerge w:val="continue"/>
                  <w:vAlign w:val="center"/>
                </w:tcPr>
                <w:p>
                  <w:pPr>
                    <w:pStyle w:val="77"/>
                    <w:spacing w:line="276" w:lineRule="auto"/>
                    <w:rPr>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5000" w:type="pct"/>
                  <w:gridSpan w:val="18"/>
                  <w:shd w:val="clear" w:color="auto" w:fill="auto"/>
                  <w:tcMar>
                    <w:left w:w="28" w:type="dxa"/>
                    <w:right w:w="28" w:type="dxa"/>
                  </w:tcMar>
                  <w:vAlign w:val="center"/>
                </w:tcPr>
                <w:p>
                  <w:pPr>
                    <w:adjustRightInd w:val="0"/>
                    <w:snapToGrid w:val="0"/>
                    <w:ind w:firstLine="360" w:firstLineChars="200"/>
                    <w:rPr>
                      <w:snapToGrid w:val="0"/>
                      <w:sz w:val="18"/>
                      <w:szCs w:val="18"/>
                    </w:rPr>
                  </w:pPr>
                  <w:r>
                    <w:rPr>
                      <w:snapToGrid w:val="0"/>
                      <w:sz w:val="18"/>
                      <w:szCs w:val="18"/>
                    </w:rPr>
                    <w:t>注：</w:t>
                  </w:r>
                  <w:r>
                    <w:rPr>
                      <w:snapToGrid w:val="0"/>
                      <w:sz w:val="18"/>
                      <w:szCs w:val="18"/>
                      <w:vertAlign w:val="superscript"/>
                    </w:rPr>
                    <w:fldChar w:fldCharType="begin"/>
                  </w:r>
                  <w:r>
                    <w:rPr>
                      <w:snapToGrid w:val="0"/>
                      <w:sz w:val="18"/>
                      <w:szCs w:val="18"/>
                      <w:vertAlign w:val="superscript"/>
                    </w:rPr>
                    <w:instrText xml:space="preserve"> </w:instrText>
                  </w:r>
                  <w:r>
                    <w:rPr>
                      <w:rFonts w:hint="eastAsia"/>
                      <w:snapToGrid w:val="0"/>
                      <w:sz w:val="18"/>
                      <w:szCs w:val="18"/>
                      <w:vertAlign w:val="superscript"/>
                    </w:rPr>
                    <w:instrText xml:space="preserve">= 1 \* GB3</w:instrText>
                  </w:r>
                  <w:r>
                    <w:rPr>
                      <w:snapToGrid w:val="0"/>
                      <w:sz w:val="18"/>
                      <w:szCs w:val="18"/>
                      <w:vertAlign w:val="superscript"/>
                    </w:rPr>
                    <w:instrText xml:space="preserve"> </w:instrText>
                  </w:r>
                  <w:r>
                    <w:rPr>
                      <w:snapToGrid w:val="0"/>
                      <w:sz w:val="18"/>
                      <w:szCs w:val="18"/>
                      <w:vertAlign w:val="superscript"/>
                    </w:rPr>
                    <w:fldChar w:fldCharType="separate"/>
                  </w:r>
                  <w:r>
                    <w:rPr>
                      <w:rFonts w:hint="eastAsia"/>
                      <w:snapToGrid w:val="0"/>
                      <w:sz w:val="18"/>
                      <w:szCs w:val="18"/>
                      <w:vertAlign w:val="superscript"/>
                    </w:rPr>
                    <w:t>①</w:t>
                  </w:r>
                  <w:r>
                    <w:rPr>
                      <w:snapToGrid w:val="0"/>
                      <w:sz w:val="18"/>
                      <w:szCs w:val="18"/>
                      <w:vertAlign w:val="superscript"/>
                    </w:rPr>
                    <w:fldChar w:fldCharType="end"/>
                  </w:r>
                  <w:r>
                    <w:rPr>
                      <w:rFonts w:hint="eastAsia"/>
                      <w:snapToGrid w:val="0"/>
                      <w:sz w:val="18"/>
                      <w:szCs w:val="18"/>
                    </w:rPr>
                    <w:t>熔化废气排放速率、排放浓度为</w:t>
                  </w:r>
                  <w:r>
                    <w:rPr>
                      <w:rFonts w:hint="eastAsia"/>
                      <w:sz w:val="18"/>
                      <w:szCs w:val="18"/>
                    </w:rPr>
                    <w:t>有效</w:t>
                  </w:r>
                  <w:r>
                    <w:rPr>
                      <w:sz w:val="18"/>
                      <w:szCs w:val="18"/>
                    </w:rPr>
                    <w:t>熔化搅拌和扒渣时间667h</w:t>
                  </w:r>
                  <w:r>
                    <w:rPr>
                      <w:rFonts w:hint="eastAsia"/>
                      <w:sz w:val="18"/>
                      <w:szCs w:val="18"/>
                    </w:rPr>
                    <w:t>计算出的</w:t>
                  </w:r>
                  <w:r>
                    <w:rPr>
                      <w:rFonts w:hint="eastAsia"/>
                      <w:snapToGrid w:val="0"/>
                      <w:sz w:val="18"/>
                      <w:szCs w:val="18"/>
                    </w:rPr>
                    <w:t>最大排放排放速率、最大排放浓度。</w:t>
                  </w:r>
                  <w:r>
                    <w:rPr>
                      <w:snapToGrid w:val="0"/>
                      <w:sz w:val="18"/>
                      <w:szCs w:val="18"/>
                      <w:vertAlign w:val="superscript"/>
                    </w:rPr>
                    <w:fldChar w:fldCharType="begin"/>
                  </w:r>
                  <w:r>
                    <w:rPr>
                      <w:snapToGrid w:val="0"/>
                      <w:sz w:val="18"/>
                      <w:szCs w:val="18"/>
                      <w:vertAlign w:val="superscript"/>
                    </w:rPr>
                    <w:instrText xml:space="preserve"> </w:instrText>
                  </w:r>
                  <w:r>
                    <w:rPr>
                      <w:rFonts w:hint="eastAsia"/>
                      <w:snapToGrid w:val="0"/>
                      <w:sz w:val="18"/>
                      <w:szCs w:val="18"/>
                      <w:vertAlign w:val="superscript"/>
                    </w:rPr>
                    <w:instrText xml:space="preserve">= 2 \* GB3</w:instrText>
                  </w:r>
                  <w:r>
                    <w:rPr>
                      <w:snapToGrid w:val="0"/>
                      <w:sz w:val="18"/>
                      <w:szCs w:val="18"/>
                      <w:vertAlign w:val="superscript"/>
                    </w:rPr>
                    <w:instrText xml:space="preserve"> </w:instrText>
                  </w:r>
                  <w:r>
                    <w:rPr>
                      <w:snapToGrid w:val="0"/>
                      <w:sz w:val="18"/>
                      <w:szCs w:val="18"/>
                      <w:vertAlign w:val="superscript"/>
                    </w:rPr>
                    <w:fldChar w:fldCharType="separate"/>
                  </w:r>
                  <w:r>
                    <w:rPr>
                      <w:rFonts w:hint="eastAsia"/>
                      <w:snapToGrid w:val="0"/>
                      <w:sz w:val="18"/>
                      <w:szCs w:val="18"/>
                      <w:vertAlign w:val="superscript"/>
                    </w:rPr>
                    <w:t>②</w:t>
                  </w:r>
                  <w:r>
                    <w:rPr>
                      <w:snapToGrid w:val="0"/>
                      <w:sz w:val="18"/>
                      <w:szCs w:val="18"/>
                      <w:vertAlign w:val="superscript"/>
                    </w:rPr>
                    <w:fldChar w:fldCharType="end"/>
                  </w:r>
                  <w:r>
                    <w:rPr>
                      <w:rFonts w:hint="eastAsia"/>
                      <w:snapToGrid w:val="0"/>
                      <w:sz w:val="18"/>
                      <w:szCs w:val="18"/>
                    </w:rPr>
                    <w:t>注塑/熟化废气中</w:t>
                  </w:r>
                  <w:r>
                    <w:rPr>
                      <w:rFonts w:hint="eastAsia"/>
                      <w:sz w:val="18"/>
                      <w:szCs w:val="18"/>
                    </w:rPr>
                    <w:t>非甲烷总包括苯乙烯和丙烯腈。</w:t>
                  </w:r>
                </w:p>
              </w:tc>
            </w:tr>
          </w:tbl>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p>
            <w:pPr>
              <w:adjustRightInd w:val="0"/>
              <w:snapToGrid w:val="0"/>
              <w:spacing w:line="440" w:lineRule="exact"/>
              <w:jc w:val="center"/>
              <w:outlineLvl w:val="0"/>
              <w:rPr>
                <w:rFonts w:ascii="黑体" w:hAnsi="黑体" w:eastAsia="黑体"/>
                <w:snapToGrid w:val="0"/>
                <w:sz w:val="30"/>
                <w:szCs w:val="30"/>
              </w:rPr>
            </w:pPr>
          </w:p>
        </w:tc>
      </w:tr>
    </w:tbl>
    <w:p>
      <w:pPr>
        <w:adjustRightInd w:val="0"/>
        <w:snapToGrid w:val="0"/>
        <w:spacing w:line="360" w:lineRule="auto"/>
        <w:jc w:val="center"/>
        <w:outlineLvl w:val="0"/>
        <w:rPr>
          <w:rFonts w:ascii="黑体" w:hAnsi="黑体" w:eastAsia="黑体"/>
          <w:snapToGrid w:val="0"/>
          <w:sz w:val="30"/>
          <w:szCs w:val="30"/>
        </w:rPr>
        <w:sectPr>
          <w:headerReference r:id="rId10" w:type="default"/>
          <w:pgSz w:w="16838" w:h="11906" w:orient="landscape"/>
          <w:pgMar w:top="1531" w:right="1701" w:bottom="1531" w:left="1701" w:header="851" w:footer="851" w:gutter="0"/>
          <w:cols w:space="720" w:num="1"/>
          <w:docGrid w:linePitch="312" w:charSpace="0"/>
        </w:sectPr>
      </w:pPr>
    </w:p>
    <w:bookmarkEnd w:id="29"/>
    <w:tbl>
      <w:tblPr>
        <w:tblStyle w:val="33"/>
        <w:tblW w:w="9073" w:type="dxa"/>
        <w:tblInd w:w="-15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597"/>
        <w:gridCol w:w="8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597" w:type="dxa"/>
            <w:vAlign w:val="center"/>
          </w:tcPr>
          <w:p>
            <w:pPr>
              <w:pStyle w:val="29"/>
              <w:spacing w:line="360" w:lineRule="auto"/>
              <w:jc w:val="center"/>
              <w:rPr>
                <w:rFonts w:cs="宋体"/>
                <w:bCs/>
                <w:szCs w:val="24"/>
              </w:rPr>
            </w:pPr>
            <w:bookmarkStart w:id="30" w:name="_Toc70596464"/>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bookmarkEnd w:id="30"/>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ascii="黑体" w:hAnsi="黑体" w:eastAsia="黑体"/>
                <w:snapToGrid w:val="0"/>
                <w:sz w:val="30"/>
                <w:szCs w:val="30"/>
              </w:rPr>
            </w:pPr>
          </w:p>
        </w:tc>
        <w:tc>
          <w:tcPr>
            <w:tcW w:w="8476" w:type="dxa"/>
            <w:vAlign w:val="center"/>
          </w:tcPr>
          <w:p>
            <w:pPr>
              <w:pStyle w:val="17"/>
              <w:adjustRightInd w:val="0"/>
              <w:snapToGrid w:val="0"/>
              <w:spacing w:line="440" w:lineRule="exact"/>
              <w:ind w:firstLine="482" w:firstLineChars="200"/>
              <w:rPr>
                <w:rFonts w:ascii="Times New Roman" w:hAnsi="Times New Roman" w:cs="Courier New"/>
                <w:b/>
                <w:sz w:val="24"/>
                <w:szCs w:val="24"/>
                <w:lang w:val="en-US"/>
              </w:rPr>
            </w:pPr>
            <w:r>
              <w:rPr>
                <w:rFonts w:ascii="Times New Roman" w:hAnsi="Times New Roman" w:cs="Courier New"/>
                <w:b/>
                <w:sz w:val="24"/>
                <w:szCs w:val="24"/>
                <w:lang w:val="en-US"/>
              </w:rPr>
              <w:t>源强计算简述：</w:t>
            </w:r>
          </w:p>
          <w:p>
            <w:pPr>
              <w:pStyle w:val="14"/>
              <w:adjustRightInd w:val="0"/>
              <w:snapToGrid w:val="0"/>
              <w:spacing w:after="0" w:line="440" w:lineRule="exact"/>
              <w:ind w:left="0" w:leftChars="0" w:firstLine="480" w:firstLineChars="200"/>
              <w:rPr>
                <w:rFonts w:ascii="宋体" w:hAnsi="宋体"/>
                <w:bCs/>
                <w:kern w:val="2"/>
                <w:lang w:val="en-US"/>
              </w:rPr>
            </w:pPr>
            <w:r>
              <w:rPr>
                <w:rFonts w:hint="eastAsia" w:ascii="宋体" w:hAnsi="宋体"/>
                <w:bCs/>
                <w:kern w:val="2"/>
                <w:lang w:val="en-US"/>
              </w:rPr>
              <w:t>①红冲废气</w:t>
            </w:r>
          </w:p>
          <w:p>
            <w:pPr>
              <w:pStyle w:val="14"/>
              <w:adjustRightInd w:val="0"/>
              <w:snapToGrid w:val="0"/>
              <w:spacing w:after="0" w:line="440" w:lineRule="exact"/>
              <w:ind w:left="0" w:leftChars="0" w:firstLine="480" w:firstLineChars="200"/>
              <w:rPr>
                <w:rFonts w:hAnsi="宋体"/>
                <w:bCs/>
              </w:rPr>
            </w:pPr>
            <w:r>
              <w:rPr>
                <w:rFonts w:hint="eastAsia" w:ascii="宋体" w:hAnsi="宋体"/>
                <w:bCs/>
                <w:kern w:val="2"/>
                <w:lang w:val="en-US"/>
              </w:rPr>
              <w:t>本项目铜棒红冲均在新厂区进行，红冲过程中产生的废气由石墨粉尘及金属氧化物两部分组成</w:t>
            </w:r>
            <w:r>
              <w:rPr>
                <w:rFonts w:hint="eastAsia" w:hAnsi="宋体"/>
                <w:bCs/>
              </w:rPr>
              <w:t>。</w:t>
            </w:r>
          </w:p>
          <w:p>
            <w:pPr>
              <w:pStyle w:val="14"/>
              <w:adjustRightInd w:val="0"/>
              <w:snapToGrid w:val="0"/>
              <w:spacing w:after="0" w:line="440" w:lineRule="exact"/>
              <w:ind w:left="0" w:leftChars="0" w:firstLine="480" w:firstLineChars="200"/>
              <w:rPr>
                <w:rFonts w:ascii="宋体" w:hAnsi="宋体" w:cs="宋体"/>
              </w:rPr>
            </w:pPr>
            <w:r>
              <w:rPr>
                <w:rFonts w:ascii="宋体" w:hAnsi="宋体" w:cs="宋体"/>
              </w:rPr>
              <w:t>本项目红冲过程为减少磨具的高压损伤，便于工件脱模，采用石墨水作为脱模剂</w:t>
            </w:r>
            <w:r>
              <w:rPr>
                <w:rFonts w:hint="eastAsia"/>
              </w:rPr>
              <w:t>（</w:t>
            </w:r>
            <w:r>
              <w:rPr>
                <w:rFonts w:ascii="宋体" w:hAnsi="宋体" w:cs="宋体"/>
              </w:rPr>
              <w:t>石墨：水为</w:t>
            </w:r>
            <w:r>
              <w:t>1:10</w:t>
            </w:r>
            <w:r>
              <w:rPr>
                <w:rFonts w:ascii="宋体" w:hAnsi="宋体" w:cs="宋体"/>
              </w:rPr>
              <w:t>，不使用含油脱模剂</w:t>
            </w:r>
            <w:r>
              <w:rPr>
                <w:rFonts w:hint="eastAsia"/>
              </w:rPr>
              <w:t>）</w:t>
            </w:r>
            <w:r>
              <w:rPr>
                <w:rFonts w:ascii="宋体" w:hAnsi="宋体" w:cs="宋体"/>
              </w:rPr>
              <w:t>，脱模时会产生石墨粉尘。考虑最不利的情况下，石墨水中的石墨粉全部以粉尘的形式散发，则石墨粉尘的产生量为</w:t>
            </w:r>
            <w:r>
              <w:t>0.3t/a</w:t>
            </w:r>
            <w:r>
              <w:rPr>
                <w:rFonts w:ascii="宋体" w:hAnsi="宋体" w:cs="宋体"/>
              </w:rPr>
              <w:t>。</w:t>
            </w:r>
          </w:p>
          <w:p>
            <w:pPr>
              <w:pStyle w:val="14"/>
              <w:adjustRightInd w:val="0"/>
              <w:snapToGrid w:val="0"/>
              <w:spacing w:after="0" w:line="440" w:lineRule="exact"/>
              <w:ind w:left="0" w:leftChars="0" w:firstLine="480" w:firstLineChars="200"/>
              <w:rPr>
                <w:rFonts w:hAnsi="宋体"/>
                <w:bCs/>
                <w:szCs w:val="24"/>
              </w:rPr>
            </w:pPr>
            <w:r>
              <w:rPr>
                <w:rFonts w:ascii="宋体" w:hAnsi="宋体" w:cs="宋体"/>
              </w:rPr>
              <w:t>此外，在金属材料加热过程中会有少量的金属粒子随上方热气流外带，形成金属氧化粉尘。</w:t>
            </w:r>
            <w:r>
              <w:rPr>
                <w:bCs/>
              </w:rPr>
              <w:t>参照《</w:t>
            </w:r>
            <w:r>
              <w:rPr>
                <w:rFonts w:hint="eastAsia"/>
                <w:bCs/>
              </w:rPr>
              <w:t>排放源统计调查产排污核算方法和系数手册</w:t>
            </w:r>
            <w:r>
              <w:rPr>
                <w:bCs/>
              </w:rPr>
              <w:t>》</w:t>
            </w:r>
            <w:r>
              <w:rPr>
                <w:rFonts w:hint="eastAsia"/>
                <w:bCs/>
              </w:rPr>
              <w:t>（部公告2021年第24号）“铜压延加工</w:t>
            </w:r>
            <w:r>
              <w:rPr>
                <w:bCs/>
              </w:rPr>
              <w:t>行业系数手册</w:t>
            </w:r>
            <w:r>
              <w:rPr>
                <w:rFonts w:hint="eastAsia"/>
                <w:bCs/>
              </w:rPr>
              <w:t>”</w:t>
            </w:r>
            <w:r>
              <w:rPr>
                <w:bCs/>
              </w:rPr>
              <w:t>中</w:t>
            </w:r>
            <w:r>
              <w:rPr>
                <w:rFonts w:hint="eastAsia"/>
                <w:bCs/>
              </w:rPr>
              <w:t>“</w:t>
            </w:r>
            <w:r>
              <w:rPr>
                <w:rFonts w:hint="eastAsia" w:hAnsi="宋体"/>
                <w:bCs/>
              </w:rPr>
              <w:t>熔铸+热轧+冷轧</w:t>
            </w:r>
            <w:r>
              <w:rPr>
                <w:rFonts w:hint="eastAsia"/>
                <w:bCs/>
              </w:rPr>
              <w:t>”工艺</w:t>
            </w:r>
            <w:r>
              <w:rPr>
                <w:bCs/>
              </w:rPr>
              <w:t>颗粒物产污系数为</w:t>
            </w:r>
            <w:r>
              <w:rPr>
                <w:rFonts w:hint="eastAsia" w:hAnsi="宋体"/>
                <w:bCs/>
              </w:rPr>
              <w:t>4.26</w:t>
            </w:r>
            <w:r>
              <w:rPr>
                <w:rFonts w:hAnsi="宋体"/>
                <w:bCs/>
              </w:rPr>
              <w:t>kg/t</w:t>
            </w:r>
            <w:r>
              <w:rPr>
                <w:bCs/>
              </w:rPr>
              <w:t>原料</w:t>
            </w:r>
            <w:r>
              <w:rPr>
                <w:rFonts w:hAnsi="宋体"/>
                <w:bCs/>
                <w:szCs w:val="24"/>
              </w:rPr>
              <w:t>，</w:t>
            </w:r>
            <w:r>
              <w:rPr>
                <w:rFonts w:hint="eastAsia" w:hAnsi="宋体"/>
                <w:bCs/>
                <w:szCs w:val="24"/>
              </w:rPr>
              <w:t>由于本项目铜棒加热远远没有到达熔融温度，只是使铜棒软化，其烟尘产生量极小，类比同类项目生产情况，其烟尘产生量按熔融状态下产污系数十分之一计，即产污系数为0.426kg/t-产品。</w:t>
            </w:r>
            <w:r>
              <w:rPr>
                <w:rFonts w:hAnsi="宋体"/>
                <w:bCs/>
                <w:szCs w:val="24"/>
              </w:rPr>
              <w:t>本项目</w:t>
            </w:r>
            <w:r>
              <w:rPr>
                <w:rFonts w:hint="eastAsia" w:hAnsi="宋体"/>
                <w:bCs/>
                <w:szCs w:val="24"/>
              </w:rPr>
              <w:t>进入红冲工序的工件量约</w:t>
            </w:r>
            <w:r>
              <w:rPr>
                <w:rFonts w:hAnsi="宋体"/>
                <w:bCs/>
                <w:szCs w:val="24"/>
              </w:rPr>
              <w:t>为4250t/a</w:t>
            </w:r>
            <w:r>
              <w:rPr>
                <w:rFonts w:hint="eastAsia" w:hAnsi="宋体"/>
                <w:bCs/>
                <w:szCs w:val="24"/>
              </w:rPr>
              <w:t>，则红冲烟尘中氧化烟尘产生量约</w:t>
            </w:r>
            <w:r>
              <w:rPr>
                <w:rFonts w:hAnsi="宋体"/>
                <w:bCs/>
                <w:szCs w:val="24"/>
              </w:rPr>
              <w:t>1.81t/a</w:t>
            </w:r>
            <w:r>
              <w:rPr>
                <w:rFonts w:hint="eastAsia" w:hAnsi="宋体"/>
                <w:bCs/>
                <w:szCs w:val="24"/>
              </w:rPr>
              <w:t>。综上，本项目红冲废气产生量为</w:t>
            </w:r>
            <w:r>
              <w:rPr>
                <w:rFonts w:hAnsi="宋体"/>
                <w:bCs/>
                <w:szCs w:val="24"/>
              </w:rPr>
              <w:t>2.11t/a</w:t>
            </w:r>
            <w:r>
              <w:rPr>
                <w:rFonts w:hint="eastAsia" w:hAnsi="宋体"/>
                <w:bCs/>
                <w:szCs w:val="24"/>
              </w:rPr>
              <w:t>。</w:t>
            </w:r>
          </w:p>
          <w:p>
            <w:pPr>
              <w:pStyle w:val="14"/>
              <w:adjustRightInd w:val="0"/>
              <w:snapToGrid w:val="0"/>
              <w:spacing w:after="0" w:line="440" w:lineRule="exact"/>
              <w:ind w:left="0" w:leftChars="0" w:firstLine="480" w:firstLineChars="200"/>
              <w:rPr>
                <w:rFonts w:ascii="宋体" w:hAnsi="宋体"/>
                <w:bCs/>
                <w:kern w:val="2"/>
                <w:lang w:val="en-US"/>
              </w:rPr>
            </w:pPr>
            <w:r>
              <w:rPr>
                <w:rFonts w:ascii="宋体" w:hAnsi="宋体"/>
                <w:bCs/>
                <w:kern w:val="2"/>
                <w:lang w:val="en-US"/>
              </w:rPr>
              <w:fldChar w:fldCharType="begin"/>
            </w:r>
            <w:r>
              <w:rPr>
                <w:rFonts w:ascii="宋体" w:hAnsi="宋体"/>
                <w:bCs/>
                <w:kern w:val="2"/>
                <w:lang w:val="en-US"/>
              </w:rPr>
              <w:instrText xml:space="preserve"> </w:instrText>
            </w:r>
            <w:r>
              <w:rPr>
                <w:rFonts w:hint="eastAsia" w:ascii="宋体" w:hAnsi="宋体"/>
                <w:bCs/>
                <w:kern w:val="2"/>
                <w:lang w:val="en-US"/>
              </w:rPr>
              <w:instrText xml:space="preserve">= 2 \* GB3</w:instrText>
            </w:r>
            <w:r>
              <w:rPr>
                <w:rFonts w:ascii="宋体" w:hAnsi="宋体"/>
                <w:bCs/>
                <w:kern w:val="2"/>
                <w:lang w:val="en-US"/>
              </w:rPr>
              <w:instrText xml:space="preserve"> </w:instrText>
            </w:r>
            <w:r>
              <w:rPr>
                <w:rFonts w:ascii="宋体" w:hAnsi="宋体"/>
                <w:bCs/>
                <w:kern w:val="2"/>
                <w:lang w:val="en-US"/>
              </w:rPr>
              <w:fldChar w:fldCharType="separate"/>
            </w:r>
            <w:r>
              <w:rPr>
                <w:rFonts w:hint="eastAsia" w:ascii="宋体" w:hAnsi="宋体"/>
                <w:bCs/>
                <w:kern w:val="2"/>
                <w:lang w:val="en-US"/>
              </w:rPr>
              <w:t>②</w:t>
            </w:r>
            <w:r>
              <w:rPr>
                <w:rFonts w:ascii="宋体" w:hAnsi="宋体"/>
                <w:bCs/>
                <w:kern w:val="2"/>
                <w:lang w:val="en-US"/>
              </w:rPr>
              <w:fldChar w:fldCharType="end"/>
            </w:r>
            <w:r>
              <w:rPr>
                <w:rFonts w:hint="eastAsia" w:ascii="宋体" w:hAnsi="宋体"/>
                <w:bCs/>
                <w:kern w:val="2"/>
                <w:lang w:val="en-US"/>
              </w:rPr>
              <w:t>加热废气</w:t>
            </w:r>
          </w:p>
          <w:p>
            <w:pPr>
              <w:pStyle w:val="14"/>
              <w:adjustRightInd w:val="0"/>
              <w:snapToGrid w:val="0"/>
              <w:spacing w:after="0" w:line="440" w:lineRule="exact"/>
              <w:ind w:left="0" w:leftChars="0" w:firstLine="480" w:firstLineChars="200"/>
              <w:rPr>
                <w:bCs/>
              </w:rPr>
            </w:pPr>
            <w:r>
              <w:rPr>
                <w:bCs/>
                <w:kern w:val="2"/>
                <w:lang w:val="en-US"/>
              </w:rPr>
              <w:t>本项目红冲加热采用液化石油气直接加热工件，液化石油气主要成分为丙烷和丁烷，燃烧会产生一定量的烟气，主要污染物为颗粒物（烟尘）、SO</w:t>
            </w:r>
            <w:r>
              <w:rPr>
                <w:bCs/>
                <w:kern w:val="2"/>
                <w:vertAlign w:val="subscript"/>
                <w:lang w:val="en-US"/>
              </w:rPr>
              <w:t>2</w:t>
            </w:r>
            <w:r>
              <w:rPr>
                <w:bCs/>
                <w:kern w:val="2"/>
                <w:lang w:val="en-US"/>
              </w:rPr>
              <w:t>、NO</w:t>
            </w:r>
            <w:r>
              <w:rPr>
                <w:bCs/>
                <w:kern w:val="2"/>
                <w:vertAlign w:val="subscript"/>
                <w:lang w:val="en-US"/>
              </w:rPr>
              <w:t>X</w:t>
            </w:r>
            <w:r>
              <w:rPr>
                <w:bCs/>
                <w:kern w:val="2"/>
                <w:lang w:val="en-US"/>
              </w:rPr>
              <w:t>。燃烧废气产生情况参照</w:t>
            </w:r>
            <w:r>
              <w:rPr>
                <w:bCs/>
              </w:rPr>
              <w:t>《排放源统计调查产排污核算方法和系数手册》（部公告2021年第24号）“机械行业系数手册”中“14涂装-液化石油气-液化石油气工业炉窑”的产污系数进行估算。</w:t>
            </w:r>
            <w:r>
              <w:rPr>
                <w:rFonts w:hint="eastAsia"/>
                <w:bCs/>
              </w:rPr>
              <w:t>本项目液化石油气使用量为</w:t>
            </w:r>
            <w:r>
              <w:rPr>
                <w:bCs/>
              </w:rPr>
              <w:t>30</w:t>
            </w:r>
            <w:r>
              <w:rPr>
                <w:rFonts w:hint="eastAsia"/>
                <w:bCs/>
              </w:rPr>
              <w:t>t/a，气化密度为2.35kg/m</w:t>
            </w:r>
            <w:r>
              <w:rPr>
                <w:rFonts w:hint="eastAsia"/>
                <w:bCs/>
                <w:vertAlign w:val="superscript"/>
              </w:rPr>
              <w:t>3</w:t>
            </w:r>
            <w:r>
              <w:rPr>
                <w:rFonts w:hint="eastAsia"/>
                <w:bCs/>
              </w:rPr>
              <w:t>，折合约</w:t>
            </w:r>
            <w:r>
              <w:rPr>
                <w:bCs/>
              </w:rPr>
              <w:t>12766</w:t>
            </w:r>
            <w:r>
              <w:rPr>
                <w:rFonts w:hint="eastAsia"/>
                <w:bCs/>
              </w:rPr>
              <w:t>m</w:t>
            </w:r>
            <w:r>
              <w:rPr>
                <w:rFonts w:hint="eastAsia"/>
                <w:bCs/>
                <w:vertAlign w:val="superscript"/>
              </w:rPr>
              <w:t>3</w:t>
            </w:r>
            <w:r>
              <w:rPr>
                <w:rFonts w:hint="eastAsia"/>
                <w:bCs/>
              </w:rPr>
              <w:t>，年工作时间为2400h。</w:t>
            </w:r>
          </w:p>
          <w:p>
            <w:pPr>
              <w:pStyle w:val="5"/>
              <w:numPr>
                <w:ilvl w:val="1"/>
                <w:numId w:val="17"/>
              </w:numPr>
              <w:spacing w:line="440" w:lineRule="exact"/>
              <w:jc w:val="center"/>
              <w:rPr>
                <w:sz w:val="21"/>
                <w:szCs w:val="21"/>
              </w:rPr>
            </w:pPr>
            <w:r>
              <w:rPr>
                <w:rFonts w:hint="eastAsia"/>
                <w:sz w:val="21"/>
                <w:szCs w:val="21"/>
              </w:rPr>
              <w:t>液化石油气燃烧废气产生情况表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224"/>
              <w:gridCol w:w="1928"/>
              <w:gridCol w:w="1415"/>
              <w:gridCol w:w="1415"/>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32" w:type="pct"/>
                  <w:vAlign w:val="center"/>
                </w:tcPr>
                <w:p>
                  <w:pPr>
                    <w:widowControl/>
                    <w:jc w:val="center"/>
                    <w:rPr>
                      <w:bCs/>
                      <w:kern w:val="0"/>
                      <w:szCs w:val="18"/>
                    </w:rPr>
                  </w:pPr>
                  <w:r>
                    <w:rPr>
                      <w:bCs/>
                      <w:kern w:val="0"/>
                      <w:szCs w:val="18"/>
                    </w:rPr>
                    <w:t>项目</w:t>
                  </w:r>
                </w:p>
              </w:tc>
              <w:tc>
                <w:tcPr>
                  <w:tcW w:w="1154" w:type="pct"/>
                  <w:vAlign w:val="center"/>
                </w:tcPr>
                <w:p>
                  <w:pPr>
                    <w:widowControl/>
                    <w:jc w:val="center"/>
                    <w:rPr>
                      <w:bCs/>
                      <w:kern w:val="0"/>
                      <w:szCs w:val="18"/>
                    </w:rPr>
                  </w:pPr>
                  <w:r>
                    <w:rPr>
                      <w:bCs/>
                      <w:kern w:val="0"/>
                      <w:szCs w:val="18"/>
                    </w:rPr>
                    <w:t>工业废气量</w:t>
                  </w:r>
                </w:p>
              </w:tc>
              <w:tc>
                <w:tcPr>
                  <w:tcW w:w="847" w:type="pct"/>
                  <w:vAlign w:val="center"/>
                </w:tcPr>
                <w:p>
                  <w:pPr>
                    <w:widowControl/>
                    <w:jc w:val="center"/>
                    <w:rPr>
                      <w:bCs/>
                      <w:kern w:val="0"/>
                      <w:szCs w:val="18"/>
                    </w:rPr>
                  </w:pPr>
                  <w:r>
                    <w:rPr>
                      <w:rFonts w:hint="eastAsia"/>
                      <w:bCs/>
                      <w:kern w:val="0"/>
                      <w:szCs w:val="18"/>
                    </w:rPr>
                    <w:t>颗粒物</w:t>
                  </w:r>
                </w:p>
              </w:tc>
              <w:tc>
                <w:tcPr>
                  <w:tcW w:w="847" w:type="pct"/>
                  <w:vAlign w:val="center"/>
                </w:tcPr>
                <w:p>
                  <w:pPr>
                    <w:widowControl/>
                    <w:jc w:val="center"/>
                    <w:rPr>
                      <w:bCs/>
                      <w:kern w:val="0"/>
                      <w:szCs w:val="18"/>
                    </w:rPr>
                  </w:pPr>
                  <w:r>
                    <w:rPr>
                      <w:bCs/>
                      <w:kern w:val="0"/>
                      <w:szCs w:val="18"/>
                    </w:rPr>
                    <w:t>SO</w:t>
                  </w:r>
                  <w:r>
                    <w:rPr>
                      <w:bCs/>
                      <w:kern w:val="0"/>
                      <w:szCs w:val="18"/>
                      <w:vertAlign w:val="subscript"/>
                    </w:rPr>
                    <w:t>2</w:t>
                  </w:r>
                </w:p>
              </w:tc>
              <w:tc>
                <w:tcPr>
                  <w:tcW w:w="820" w:type="pct"/>
                  <w:vAlign w:val="center"/>
                </w:tcPr>
                <w:p>
                  <w:pPr>
                    <w:widowControl/>
                    <w:jc w:val="center"/>
                    <w:rPr>
                      <w:bCs/>
                      <w:kern w:val="0"/>
                      <w:szCs w:val="18"/>
                    </w:rPr>
                  </w:pPr>
                  <w:r>
                    <w:rPr>
                      <w:bCs/>
                      <w:kern w:val="0"/>
                      <w:szCs w:val="18"/>
                    </w:rPr>
                    <w:t>NO</w:t>
                  </w:r>
                  <w:r>
                    <w:rPr>
                      <w:bCs/>
                      <w:kern w:val="0"/>
                      <w:szCs w:val="18"/>
                      <w:vertAlign w:val="subscript"/>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32" w:type="pct"/>
                  <w:vAlign w:val="center"/>
                </w:tcPr>
                <w:p>
                  <w:pPr>
                    <w:widowControl/>
                    <w:jc w:val="center"/>
                    <w:rPr>
                      <w:kern w:val="0"/>
                      <w:szCs w:val="18"/>
                    </w:rPr>
                  </w:pPr>
                  <w:r>
                    <w:rPr>
                      <w:kern w:val="0"/>
                      <w:szCs w:val="18"/>
                    </w:rPr>
                    <w:t>产污系数</w:t>
                  </w:r>
                </w:p>
              </w:tc>
              <w:tc>
                <w:tcPr>
                  <w:tcW w:w="1154" w:type="pct"/>
                  <w:vAlign w:val="center"/>
                </w:tcPr>
                <w:p>
                  <w:pPr>
                    <w:widowControl/>
                    <w:jc w:val="center"/>
                    <w:rPr>
                      <w:kern w:val="0"/>
                      <w:szCs w:val="18"/>
                    </w:rPr>
                  </w:pPr>
                  <w:r>
                    <w:rPr>
                      <w:kern w:val="0"/>
                      <w:szCs w:val="18"/>
                    </w:rPr>
                    <w:t>33.4</w:t>
                  </w:r>
                </w:p>
                <w:p>
                  <w:pPr>
                    <w:widowControl/>
                    <w:jc w:val="center"/>
                    <w:rPr>
                      <w:kern w:val="0"/>
                      <w:szCs w:val="18"/>
                    </w:rPr>
                  </w:pPr>
                  <w:r>
                    <w:rPr>
                      <w:kern w:val="0"/>
                      <w:szCs w:val="18"/>
                    </w:rPr>
                    <w:t>m</w:t>
                  </w:r>
                  <w:r>
                    <w:rPr>
                      <w:kern w:val="0"/>
                      <w:szCs w:val="18"/>
                      <w:vertAlign w:val="superscript"/>
                    </w:rPr>
                    <w:t>3</w:t>
                  </w:r>
                  <w:r>
                    <w:rPr>
                      <w:kern w:val="0"/>
                      <w:szCs w:val="18"/>
                    </w:rPr>
                    <w:t>/(m</w:t>
                  </w:r>
                  <w:r>
                    <w:rPr>
                      <w:kern w:val="0"/>
                      <w:szCs w:val="18"/>
                      <w:vertAlign w:val="superscript"/>
                    </w:rPr>
                    <w:t>3</w:t>
                  </w:r>
                  <w:r>
                    <w:rPr>
                      <w:kern w:val="0"/>
                      <w:szCs w:val="18"/>
                    </w:rPr>
                    <w:t>-原料)</w:t>
                  </w:r>
                </w:p>
              </w:tc>
              <w:tc>
                <w:tcPr>
                  <w:tcW w:w="847" w:type="pct"/>
                  <w:vAlign w:val="center"/>
                </w:tcPr>
                <w:p>
                  <w:pPr>
                    <w:widowControl/>
                    <w:jc w:val="center"/>
                    <w:rPr>
                      <w:kern w:val="0"/>
                      <w:szCs w:val="18"/>
                    </w:rPr>
                  </w:pPr>
                  <w:r>
                    <w:rPr>
                      <w:rFonts w:hint="eastAsia"/>
                      <w:kern w:val="0"/>
                      <w:szCs w:val="18"/>
                    </w:rPr>
                    <w:t>0</w:t>
                  </w:r>
                  <w:r>
                    <w:rPr>
                      <w:kern w:val="0"/>
                      <w:szCs w:val="18"/>
                    </w:rPr>
                    <w:t>.000220</w:t>
                  </w:r>
                </w:p>
                <w:p>
                  <w:pPr>
                    <w:widowControl/>
                    <w:jc w:val="center"/>
                  </w:pPr>
                  <w:r>
                    <w:rPr>
                      <w:kern w:val="0"/>
                      <w:szCs w:val="18"/>
                    </w:rPr>
                    <w:t>kg/(m</w:t>
                  </w:r>
                  <w:r>
                    <w:rPr>
                      <w:kern w:val="0"/>
                      <w:szCs w:val="18"/>
                      <w:vertAlign w:val="superscript"/>
                    </w:rPr>
                    <w:t>3</w:t>
                  </w:r>
                  <w:r>
                    <w:rPr>
                      <w:kern w:val="0"/>
                      <w:szCs w:val="18"/>
                    </w:rPr>
                    <w:t>-原料)</w:t>
                  </w:r>
                </w:p>
              </w:tc>
              <w:tc>
                <w:tcPr>
                  <w:tcW w:w="847" w:type="pct"/>
                  <w:vAlign w:val="center"/>
                </w:tcPr>
                <w:p>
                  <w:pPr>
                    <w:widowControl/>
                    <w:jc w:val="center"/>
                    <w:rPr>
                      <w:kern w:val="0"/>
                      <w:szCs w:val="18"/>
                    </w:rPr>
                  </w:pPr>
                  <w:r>
                    <w:rPr>
                      <w:kern w:val="0"/>
                      <w:szCs w:val="18"/>
                    </w:rPr>
                    <w:t>0.000002S</w:t>
                  </w:r>
                </w:p>
                <w:p>
                  <w:pPr>
                    <w:widowControl/>
                    <w:jc w:val="center"/>
                    <w:rPr>
                      <w:kern w:val="0"/>
                      <w:szCs w:val="18"/>
                    </w:rPr>
                  </w:pPr>
                  <w:r>
                    <w:rPr>
                      <w:kern w:val="0"/>
                      <w:szCs w:val="18"/>
                    </w:rPr>
                    <w:t>kg/(m</w:t>
                  </w:r>
                  <w:r>
                    <w:rPr>
                      <w:kern w:val="0"/>
                      <w:szCs w:val="18"/>
                      <w:vertAlign w:val="superscript"/>
                    </w:rPr>
                    <w:t>3</w:t>
                  </w:r>
                  <w:r>
                    <w:rPr>
                      <w:kern w:val="0"/>
                      <w:szCs w:val="18"/>
                    </w:rPr>
                    <w:t>-原料)</w:t>
                  </w:r>
                </w:p>
              </w:tc>
              <w:tc>
                <w:tcPr>
                  <w:tcW w:w="820" w:type="pct"/>
                  <w:vAlign w:val="center"/>
                </w:tcPr>
                <w:p>
                  <w:pPr>
                    <w:widowControl/>
                    <w:jc w:val="center"/>
                    <w:rPr>
                      <w:kern w:val="0"/>
                      <w:szCs w:val="18"/>
                    </w:rPr>
                  </w:pPr>
                  <w:r>
                    <w:rPr>
                      <w:kern w:val="0"/>
                      <w:szCs w:val="18"/>
                    </w:rPr>
                    <w:t>0.00596</w:t>
                  </w:r>
                </w:p>
                <w:p>
                  <w:pPr>
                    <w:widowControl/>
                    <w:jc w:val="center"/>
                    <w:rPr>
                      <w:kern w:val="0"/>
                      <w:szCs w:val="18"/>
                    </w:rPr>
                  </w:pPr>
                  <w:r>
                    <w:rPr>
                      <w:kern w:val="0"/>
                      <w:szCs w:val="18"/>
                    </w:rPr>
                    <w:t>kg/(m</w:t>
                  </w:r>
                  <w:r>
                    <w:rPr>
                      <w:kern w:val="0"/>
                      <w:szCs w:val="18"/>
                      <w:vertAlign w:val="superscript"/>
                    </w:rPr>
                    <w:t>3</w:t>
                  </w:r>
                  <w:r>
                    <w:rPr>
                      <w:kern w:val="0"/>
                      <w:szCs w:val="18"/>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32" w:type="pct"/>
                  <w:vAlign w:val="center"/>
                </w:tcPr>
                <w:p>
                  <w:pPr>
                    <w:jc w:val="center"/>
                    <w:rPr>
                      <w:kern w:val="0"/>
                      <w:szCs w:val="18"/>
                    </w:rPr>
                  </w:pPr>
                  <w:r>
                    <w:rPr>
                      <w:rFonts w:hint="eastAsia"/>
                      <w:kern w:val="0"/>
                      <w:szCs w:val="18"/>
                    </w:rPr>
                    <w:t>液化石油</w:t>
                  </w:r>
                  <w:r>
                    <w:rPr>
                      <w:kern w:val="0"/>
                      <w:szCs w:val="18"/>
                    </w:rPr>
                    <w:t>气用量</w:t>
                  </w:r>
                </w:p>
              </w:tc>
              <w:tc>
                <w:tcPr>
                  <w:tcW w:w="3668" w:type="pct"/>
                  <w:gridSpan w:val="4"/>
                  <w:vAlign w:val="center"/>
                </w:tcPr>
                <w:p>
                  <w:pPr>
                    <w:widowControl/>
                    <w:jc w:val="center"/>
                    <w:textAlignment w:val="center"/>
                    <w:rPr>
                      <w:kern w:val="0"/>
                      <w:szCs w:val="18"/>
                    </w:rPr>
                  </w:pPr>
                  <w:r>
                    <w:rPr>
                      <w:kern w:val="0"/>
                      <w:szCs w:val="18"/>
                    </w:rPr>
                    <w:t>12766</w:t>
                  </w:r>
                  <w:r>
                    <w:rPr>
                      <w:szCs w:val="18"/>
                    </w:rPr>
                    <w:t>m</w:t>
                  </w:r>
                  <w:r>
                    <w:rPr>
                      <w:szCs w:val="18"/>
                      <w:vertAlign w:val="superscript"/>
                    </w:rPr>
                    <w:t>3</w:t>
                  </w:r>
                  <w:r>
                    <w:rPr>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32" w:type="pct"/>
                  <w:vAlign w:val="center"/>
                </w:tcPr>
                <w:p>
                  <w:pPr>
                    <w:widowControl/>
                    <w:jc w:val="center"/>
                    <w:rPr>
                      <w:kern w:val="0"/>
                      <w:szCs w:val="18"/>
                    </w:rPr>
                  </w:pPr>
                  <w:r>
                    <w:rPr>
                      <w:rFonts w:hint="eastAsia"/>
                      <w:kern w:val="0"/>
                      <w:szCs w:val="18"/>
                    </w:rPr>
                    <w:t>产生量</w:t>
                  </w:r>
                </w:p>
              </w:tc>
              <w:tc>
                <w:tcPr>
                  <w:tcW w:w="1154" w:type="pct"/>
                  <w:vAlign w:val="center"/>
                </w:tcPr>
                <w:p>
                  <w:pPr>
                    <w:widowControl/>
                    <w:jc w:val="center"/>
                    <w:textAlignment w:val="center"/>
                    <w:rPr>
                      <w:snapToGrid w:val="0"/>
                      <w:kern w:val="0"/>
                      <w:szCs w:val="18"/>
                    </w:rPr>
                  </w:pPr>
                  <w:r>
                    <w:rPr>
                      <w:snapToGrid w:val="0"/>
                      <w:kern w:val="0"/>
                      <w:szCs w:val="18"/>
                    </w:rPr>
                    <w:t>426384.4</w:t>
                  </w:r>
                  <w:r>
                    <w:rPr>
                      <w:snapToGrid w:val="0"/>
                      <w:szCs w:val="18"/>
                    </w:rPr>
                    <w:t>m</w:t>
                  </w:r>
                  <w:r>
                    <w:rPr>
                      <w:snapToGrid w:val="0"/>
                      <w:szCs w:val="18"/>
                      <w:vertAlign w:val="superscript"/>
                    </w:rPr>
                    <w:t>3</w:t>
                  </w:r>
                  <w:r>
                    <w:rPr>
                      <w:snapToGrid w:val="0"/>
                      <w:szCs w:val="18"/>
                    </w:rPr>
                    <w:t>/a</w:t>
                  </w:r>
                </w:p>
              </w:tc>
              <w:tc>
                <w:tcPr>
                  <w:tcW w:w="847" w:type="pct"/>
                  <w:vAlign w:val="center"/>
                </w:tcPr>
                <w:p>
                  <w:pPr>
                    <w:widowControl/>
                    <w:jc w:val="center"/>
                    <w:textAlignment w:val="center"/>
                    <w:rPr>
                      <w:snapToGrid w:val="0"/>
                      <w:kern w:val="0"/>
                      <w:szCs w:val="18"/>
                    </w:rPr>
                  </w:pPr>
                  <w:r>
                    <w:rPr>
                      <w:snapToGrid w:val="0"/>
                      <w:kern w:val="0"/>
                      <w:szCs w:val="18"/>
                    </w:rPr>
                    <w:t>2.8kg/a</w:t>
                  </w:r>
                </w:p>
              </w:tc>
              <w:tc>
                <w:tcPr>
                  <w:tcW w:w="847" w:type="pct"/>
                  <w:vAlign w:val="center"/>
                </w:tcPr>
                <w:p>
                  <w:pPr>
                    <w:widowControl/>
                    <w:jc w:val="center"/>
                    <w:textAlignment w:val="center"/>
                    <w:rPr>
                      <w:snapToGrid w:val="0"/>
                      <w:szCs w:val="18"/>
                    </w:rPr>
                  </w:pPr>
                  <w:r>
                    <w:rPr>
                      <w:snapToGrid w:val="0"/>
                      <w:kern w:val="0"/>
                      <w:szCs w:val="18"/>
                    </w:rPr>
                    <w:t>8.6kg/a</w:t>
                  </w:r>
                </w:p>
              </w:tc>
              <w:tc>
                <w:tcPr>
                  <w:tcW w:w="820" w:type="pct"/>
                  <w:vAlign w:val="center"/>
                </w:tcPr>
                <w:p>
                  <w:pPr>
                    <w:widowControl/>
                    <w:jc w:val="center"/>
                    <w:textAlignment w:val="center"/>
                    <w:rPr>
                      <w:snapToGrid w:val="0"/>
                      <w:szCs w:val="18"/>
                    </w:rPr>
                  </w:pPr>
                  <w:r>
                    <w:rPr>
                      <w:snapToGrid w:val="0"/>
                      <w:kern w:val="0"/>
                      <w:szCs w:val="18"/>
                    </w:rPr>
                    <w:t>76.0kg/a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5"/>
                  <w:vAlign w:val="center"/>
                </w:tcPr>
                <w:p>
                  <w:pPr>
                    <w:widowControl/>
                    <w:ind w:firstLine="420" w:firstLineChars="200"/>
                    <w:textAlignment w:val="center"/>
                    <w:rPr>
                      <w:kern w:val="0"/>
                      <w:szCs w:val="18"/>
                    </w:rPr>
                  </w:pPr>
                  <w:r>
                    <w:rPr>
                      <w:rFonts w:hint="eastAsia"/>
                      <w:kern w:val="0"/>
                      <w:szCs w:val="18"/>
                    </w:rPr>
                    <w:t>注：</w:t>
                  </w:r>
                  <w:r>
                    <w:rPr>
                      <w:rFonts w:hint="eastAsia"/>
                      <w:bCs/>
                    </w:rPr>
                    <w:t>根据《液化石油气》（GB11174-2011），含硫量≤343mg/m</w:t>
                  </w:r>
                  <w:r>
                    <w:rPr>
                      <w:rFonts w:hint="eastAsia"/>
                      <w:bCs/>
                      <w:vertAlign w:val="superscript"/>
                    </w:rPr>
                    <w:t>3</w:t>
                  </w:r>
                  <w:r>
                    <w:rPr>
                      <w:rFonts w:hint="eastAsia"/>
                      <w:bCs/>
                    </w:rPr>
                    <w:t>，本项目保守起见，液化石油气含硫量取343mg/m</w:t>
                  </w:r>
                  <w:r>
                    <w:rPr>
                      <w:rFonts w:hint="eastAsia"/>
                      <w:bCs/>
                      <w:vertAlign w:val="superscript"/>
                    </w:rPr>
                    <w:t>3</w:t>
                  </w:r>
                  <w:r>
                    <w:rPr>
                      <w:rFonts w:hint="eastAsia"/>
                      <w:bCs/>
                    </w:rPr>
                    <w:t>计。</w:t>
                  </w:r>
                </w:p>
              </w:tc>
            </w:tr>
          </w:tbl>
          <w:p>
            <w:pPr>
              <w:pStyle w:val="14"/>
              <w:adjustRightInd w:val="0"/>
              <w:snapToGrid w:val="0"/>
              <w:spacing w:after="0" w:line="440" w:lineRule="exact"/>
              <w:ind w:left="0" w:leftChars="0" w:firstLine="480" w:firstLineChars="200"/>
              <w:rPr>
                <w:rFonts w:hAnsi="宋体"/>
                <w:bCs/>
                <w:szCs w:val="24"/>
              </w:rPr>
            </w:pPr>
            <w:r>
              <w:rPr>
                <w:rFonts w:hint="eastAsia" w:hAnsi="宋体"/>
                <w:bCs/>
                <w:szCs w:val="24"/>
              </w:rPr>
              <w:t>本项目红冲冲床和自动加热炉侧侧方均设置集气罩，废气收集后经“水膜除尘器”处理，通过不低于1</w:t>
            </w:r>
            <w:r>
              <w:rPr>
                <w:rFonts w:hAnsi="宋体"/>
                <w:bCs/>
                <w:szCs w:val="24"/>
              </w:rPr>
              <w:t>5m</w:t>
            </w:r>
            <w:r>
              <w:rPr>
                <w:rFonts w:hint="eastAsia" w:hAnsi="宋体"/>
                <w:bCs/>
                <w:szCs w:val="24"/>
              </w:rPr>
              <w:t>排气筒（排气筒编号：D</w:t>
            </w:r>
            <w:r>
              <w:rPr>
                <w:rFonts w:hAnsi="宋体"/>
                <w:bCs/>
                <w:szCs w:val="24"/>
              </w:rPr>
              <w:t>A001</w:t>
            </w:r>
            <w:r>
              <w:rPr>
                <w:rFonts w:hint="eastAsia" w:hAnsi="宋体"/>
                <w:bCs/>
                <w:szCs w:val="24"/>
              </w:rPr>
              <w:t>）高空排放。根据企业提供的废气处理方案，总设计风量</w:t>
            </w:r>
            <w:r>
              <w:rPr>
                <w:rFonts w:hAnsi="宋体"/>
                <w:bCs/>
                <w:szCs w:val="24"/>
              </w:rPr>
              <w:t>36000m</w:t>
            </w:r>
            <w:r>
              <w:rPr>
                <w:rFonts w:hAnsi="宋体"/>
                <w:bCs/>
                <w:szCs w:val="24"/>
                <w:vertAlign w:val="superscript"/>
              </w:rPr>
              <w:t>3</w:t>
            </w:r>
            <w:r>
              <w:rPr>
                <w:rFonts w:hAnsi="宋体"/>
                <w:bCs/>
                <w:szCs w:val="24"/>
              </w:rPr>
              <w:t>/h</w:t>
            </w:r>
            <w:r>
              <w:rPr>
                <w:rFonts w:hint="eastAsia" w:hAnsi="宋体"/>
                <w:bCs/>
                <w:szCs w:val="24"/>
              </w:rPr>
              <w:t>，年有效运行时间</w:t>
            </w:r>
            <w:r>
              <w:rPr>
                <w:rFonts w:hAnsi="宋体"/>
                <w:bCs/>
                <w:szCs w:val="24"/>
              </w:rPr>
              <w:t>2400h</w:t>
            </w:r>
            <w:r>
              <w:rPr>
                <w:rFonts w:hint="eastAsia" w:hAnsi="宋体"/>
                <w:bCs/>
                <w:szCs w:val="24"/>
              </w:rPr>
              <w:t>，废气收集效率</w:t>
            </w:r>
            <w:r>
              <w:rPr>
                <w:rFonts w:hAnsi="宋体"/>
                <w:bCs/>
                <w:szCs w:val="24"/>
              </w:rPr>
              <w:t>80%</w:t>
            </w:r>
            <w:r>
              <w:rPr>
                <w:rFonts w:hint="eastAsia" w:hAnsi="宋体"/>
                <w:bCs/>
                <w:szCs w:val="24"/>
              </w:rPr>
              <w:t>计，颗粒物去除效率按</w:t>
            </w:r>
            <w:r>
              <w:rPr>
                <w:rFonts w:hAnsi="宋体"/>
                <w:bCs/>
                <w:szCs w:val="24"/>
              </w:rPr>
              <w:t>75%</w:t>
            </w:r>
            <w:r>
              <w:rPr>
                <w:rFonts w:hint="eastAsia" w:hAnsi="宋体"/>
                <w:bCs/>
                <w:szCs w:val="24"/>
              </w:rPr>
              <w:t>计。</w:t>
            </w:r>
          </w:p>
          <w:p>
            <w:pPr>
              <w:pStyle w:val="14"/>
              <w:adjustRightInd w:val="0"/>
              <w:snapToGrid w:val="0"/>
              <w:spacing w:after="0" w:line="440" w:lineRule="exact"/>
              <w:ind w:left="0" w:leftChars="0" w:firstLine="480" w:firstLineChars="200"/>
              <w:rPr>
                <w:rFonts w:hAnsi="宋体"/>
                <w:bCs/>
                <w:szCs w:val="24"/>
              </w:rPr>
            </w:pPr>
            <w:r>
              <w:rPr>
                <w:rFonts w:hint="eastAsia" w:hAnsi="宋体"/>
                <w:bCs/>
                <w:szCs w:val="24"/>
              </w:rPr>
              <w:t>本项目红冲废气及液化石油气燃烧废气污染源源强核算见表4</w:t>
            </w:r>
            <w:r>
              <w:rPr>
                <w:rFonts w:hAnsi="宋体"/>
                <w:bCs/>
                <w:szCs w:val="24"/>
              </w:rPr>
              <w:t>-3</w:t>
            </w:r>
            <w:r>
              <w:rPr>
                <w:rFonts w:hint="eastAsia" w:hAnsi="宋体"/>
                <w:bCs/>
                <w:szCs w:val="24"/>
              </w:rPr>
              <w:t>。</w:t>
            </w:r>
          </w:p>
          <w:p>
            <w:pPr>
              <w:pStyle w:val="5"/>
              <w:numPr>
                <w:ilvl w:val="1"/>
                <w:numId w:val="17"/>
              </w:numPr>
              <w:spacing w:line="440" w:lineRule="exact"/>
              <w:jc w:val="center"/>
              <w:rPr>
                <w:sz w:val="21"/>
                <w:szCs w:val="21"/>
              </w:rPr>
            </w:pPr>
            <w:r>
              <w:rPr>
                <w:rFonts w:hint="eastAsia"/>
                <w:sz w:val="21"/>
                <w:szCs w:val="21"/>
              </w:rPr>
              <w:t>红冲废气及液化石油气燃烧废气</w:t>
            </w:r>
            <w:r>
              <w:rPr>
                <w:sz w:val="21"/>
                <w:szCs w:val="21"/>
              </w:rPr>
              <w:t>污染</w:t>
            </w:r>
            <w:r>
              <w:rPr>
                <w:rFonts w:hint="eastAsia"/>
                <w:sz w:val="21"/>
                <w:szCs w:val="21"/>
              </w:rPr>
              <w:t>源源强核算一览表</w:t>
            </w:r>
          </w:p>
          <w:tbl>
            <w:tblPr>
              <w:tblStyle w:val="33"/>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4"/>
              <w:gridCol w:w="568"/>
              <w:gridCol w:w="596"/>
              <w:gridCol w:w="586"/>
              <w:gridCol w:w="758"/>
              <w:gridCol w:w="596"/>
              <w:gridCol w:w="738"/>
              <w:gridCol w:w="898"/>
              <w:gridCol w:w="596"/>
              <w:gridCol w:w="738"/>
              <w:gridCol w:w="873"/>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3" w:type="pct"/>
                  <w:vMerge w:val="restart"/>
                  <w:vAlign w:val="center"/>
                </w:tcPr>
                <w:p>
                  <w:pPr>
                    <w:tabs>
                      <w:tab w:val="left" w:pos="1365"/>
                    </w:tabs>
                    <w:jc w:val="center"/>
                    <w:rPr>
                      <w:sz w:val="18"/>
                      <w:szCs w:val="18"/>
                    </w:rPr>
                  </w:pPr>
                  <w:r>
                    <w:rPr>
                      <w:sz w:val="18"/>
                      <w:szCs w:val="18"/>
                    </w:rPr>
                    <w:t>产排污环节</w:t>
                  </w:r>
                </w:p>
              </w:tc>
              <w:tc>
                <w:tcPr>
                  <w:tcW w:w="341" w:type="pct"/>
                  <w:vMerge w:val="restart"/>
                  <w:vAlign w:val="center"/>
                </w:tcPr>
                <w:p>
                  <w:pPr>
                    <w:tabs>
                      <w:tab w:val="left" w:pos="1365"/>
                    </w:tabs>
                    <w:jc w:val="center"/>
                    <w:rPr>
                      <w:sz w:val="18"/>
                      <w:szCs w:val="18"/>
                    </w:rPr>
                  </w:pPr>
                  <w:r>
                    <w:rPr>
                      <w:sz w:val="18"/>
                      <w:szCs w:val="18"/>
                    </w:rPr>
                    <w:t>污染物种类</w:t>
                  </w:r>
                </w:p>
              </w:tc>
              <w:tc>
                <w:tcPr>
                  <w:tcW w:w="358" w:type="pct"/>
                  <w:vMerge w:val="restart"/>
                  <w:vAlign w:val="center"/>
                </w:tcPr>
                <w:p>
                  <w:pPr>
                    <w:tabs>
                      <w:tab w:val="left" w:pos="1365"/>
                    </w:tabs>
                    <w:jc w:val="center"/>
                    <w:rPr>
                      <w:sz w:val="18"/>
                      <w:szCs w:val="18"/>
                    </w:rPr>
                  </w:pPr>
                  <w:r>
                    <w:rPr>
                      <w:sz w:val="18"/>
                      <w:szCs w:val="18"/>
                    </w:rPr>
                    <w:t>产生量</w:t>
                  </w:r>
                </w:p>
                <w:p>
                  <w:pPr>
                    <w:tabs>
                      <w:tab w:val="left" w:pos="1365"/>
                    </w:tabs>
                    <w:jc w:val="center"/>
                    <w:rPr>
                      <w:sz w:val="18"/>
                      <w:szCs w:val="18"/>
                    </w:rPr>
                  </w:pPr>
                  <w:r>
                    <w:rPr>
                      <w:sz w:val="18"/>
                      <w:szCs w:val="18"/>
                    </w:rPr>
                    <w:t>（t/a）</w:t>
                  </w:r>
                </w:p>
              </w:tc>
              <w:tc>
                <w:tcPr>
                  <w:tcW w:w="2147" w:type="pct"/>
                  <w:gridSpan w:val="5"/>
                  <w:tcBorders>
                    <w:bottom w:val="single" w:color="auto" w:sz="2" w:space="0"/>
                  </w:tcBorders>
                  <w:vAlign w:val="center"/>
                </w:tcPr>
                <w:p>
                  <w:pPr>
                    <w:tabs>
                      <w:tab w:val="left" w:pos="1365"/>
                    </w:tabs>
                    <w:jc w:val="center"/>
                    <w:rPr>
                      <w:sz w:val="18"/>
                      <w:szCs w:val="18"/>
                    </w:rPr>
                  </w:pPr>
                  <w:r>
                    <w:rPr>
                      <w:sz w:val="18"/>
                      <w:szCs w:val="18"/>
                    </w:rPr>
                    <w:t>有组织排放情况</w:t>
                  </w:r>
                </w:p>
              </w:tc>
              <w:tc>
                <w:tcPr>
                  <w:tcW w:w="801" w:type="pct"/>
                  <w:gridSpan w:val="2"/>
                  <w:vAlign w:val="center"/>
                </w:tcPr>
                <w:p>
                  <w:pPr>
                    <w:tabs>
                      <w:tab w:val="left" w:pos="1365"/>
                    </w:tabs>
                    <w:jc w:val="center"/>
                    <w:rPr>
                      <w:sz w:val="18"/>
                      <w:szCs w:val="18"/>
                    </w:rPr>
                  </w:pPr>
                  <w:r>
                    <w:rPr>
                      <w:sz w:val="18"/>
                      <w:szCs w:val="18"/>
                    </w:rPr>
                    <w:t>无组织排放情况</w:t>
                  </w:r>
                </w:p>
              </w:tc>
              <w:tc>
                <w:tcPr>
                  <w:tcW w:w="524" w:type="pct"/>
                  <w:vMerge w:val="restart"/>
                  <w:vAlign w:val="center"/>
                </w:tcPr>
                <w:p>
                  <w:pPr>
                    <w:tabs>
                      <w:tab w:val="left" w:pos="1365"/>
                    </w:tabs>
                    <w:jc w:val="center"/>
                    <w:rPr>
                      <w:sz w:val="18"/>
                      <w:szCs w:val="18"/>
                    </w:rPr>
                  </w:pPr>
                  <w:r>
                    <w:rPr>
                      <w:sz w:val="18"/>
                      <w:szCs w:val="18"/>
                    </w:rPr>
                    <w:t>合计</w:t>
                  </w:r>
                </w:p>
                <w:p>
                  <w:pPr>
                    <w:tabs>
                      <w:tab w:val="left" w:pos="1365"/>
                    </w:tabs>
                    <w:jc w:val="center"/>
                    <w:rPr>
                      <w:sz w:val="18"/>
                      <w:szCs w:val="18"/>
                    </w:rPr>
                  </w:pPr>
                  <w:r>
                    <w:rPr>
                      <w:sz w:val="18"/>
                      <w:szCs w:val="18"/>
                    </w:rPr>
                    <w:t>排放量</w:t>
                  </w:r>
                </w:p>
                <w:p>
                  <w:pPr>
                    <w:tabs>
                      <w:tab w:val="left" w:pos="1365"/>
                    </w:tabs>
                    <w:jc w:val="center"/>
                    <w:rPr>
                      <w:sz w:val="18"/>
                      <w:szCs w:val="18"/>
                    </w:rPr>
                  </w:pPr>
                  <w:r>
                    <w:rPr>
                      <w:sz w:val="18"/>
                      <w:szCs w:val="18"/>
                    </w:rPr>
                    <w:t>（t/a）</w:t>
                  </w:r>
                </w:p>
              </w:tc>
              <w:tc>
                <w:tcPr>
                  <w:tcW w:w="465" w:type="pct"/>
                  <w:vMerge w:val="restart"/>
                  <w:vAlign w:val="center"/>
                </w:tcPr>
                <w:p>
                  <w:pPr>
                    <w:tabs>
                      <w:tab w:val="left" w:pos="1365"/>
                    </w:tabs>
                    <w:jc w:val="center"/>
                    <w:rPr>
                      <w:sz w:val="18"/>
                      <w:szCs w:val="18"/>
                    </w:rPr>
                  </w:pPr>
                  <w:r>
                    <w:rPr>
                      <w:rFonts w:hint="eastAsia"/>
                      <w:sz w:val="18"/>
                      <w:szCs w:val="18"/>
                    </w:rPr>
                    <w:t>工作时间(</w:t>
                  </w:r>
                  <w:r>
                    <w:rPr>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363" w:type="pct"/>
                  <w:vMerge w:val="continue"/>
                  <w:vAlign w:val="center"/>
                </w:tcPr>
                <w:p>
                  <w:pPr>
                    <w:tabs>
                      <w:tab w:val="left" w:pos="1365"/>
                    </w:tabs>
                    <w:jc w:val="center"/>
                    <w:rPr>
                      <w:sz w:val="18"/>
                      <w:szCs w:val="18"/>
                    </w:rPr>
                  </w:pPr>
                </w:p>
              </w:tc>
              <w:tc>
                <w:tcPr>
                  <w:tcW w:w="341" w:type="pct"/>
                  <w:vMerge w:val="continue"/>
                  <w:vAlign w:val="center"/>
                </w:tcPr>
                <w:p>
                  <w:pPr>
                    <w:tabs>
                      <w:tab w:val="left" w:pos="1365"/>
                    </w:tabs>
                    <w:jc w:val="center"/>
                    <w:rPr>
                      <w:sz w:val="18"/>
                      <w:szCs w:val="18"/>
                    </w:rPr>
                  </w:pPr>
                </w:p>
              </w:tc>
              <w:tc>
                <w:tcPr>
                  <w:tcW w:w="358" w:type="pct"/>
                  <w:vMerge w:val="continue"/>
                  <w:vAlign w:val="center"/>
                </w:tcPr>
                <w:p>
                  <w:pPr>
                    <w:tabs>
                      <w:tab w:val="left" w:pos="1365"/>
                    </w:tabs>
                    <w:jc w:val="center"/>
                    <w:rPr>
                      <w:sz w:val="18"/>
                      <w:szCs w:val="18"/>
                    </w:rPr>
                  </w:pPr>
                </w:p>
              </w:tc>
              <w:tc>
                <w:tcPr>
                  <w:tcW w:w="352" w:type="pct"/>
                  <w:tcBorders>
                    <w:top w:val="single" w:color="auto" w:sz="2" w:space="0"/>
                    <w:right w:val="single" w:color="auto" w:sz="2" w:space="0"/>
                  </w:tcBorders>
                  <w:vAlign w:val="center"/>
                </w:tcPr>
                <w:p>
                  <w:pPr>
                    <w:tabs>
                      <w:tab w:val="left" w:pos="1365"/>
                    </w:tabs>
                    <w:jc w:val="center"/>
                    <w:rPr>
                      <w:sz w:val="18"/>
                      <w:szCs w:val="18"/>
                    </w:rPr>
                  </w:pPr>
                  <w:r>
                    <w:rPr>
                      <w:sz w:val="18"/>
                      <w:szCs w:val="18"/>
                    </w:rPr>
                    <w:t>排气筒编号</w:t>
                  </w:r>
                </w:p>
              </w:tc>
              <w:tc>
                <w:tcPr>
                  <w:tcW w:w="455" w:type="pct"/>
                  <w:tcBorders>
                    <w:left w:val="single" w:color="auto" w:sz="2" w:space="0"/>
                  </w:tcBorders>
                  <w:vAlign w:val="center"/>
                </w:tcPr>
                <w:p>
                  <w:pPr>
                    <w:tabs>
                      <w:tab w:val="left" w:pos="1365"/>
                    </w:tabs>
                    <w:jc w:val="center"/>
                    <w:rPr>
                      <w:sz w:val="18"/>
                      <w:szCs w:val="18"/>
                    </w:rPr>
                  </w:pPr>
                  <w:r>
                    <w:rPr>
                      <w:sz w:val="18"/>
                      <w:szCs w:val="18"/>
                    </w:rPr>
                    <w:t>风量</w:t>
                  </w:r>
                </w:p>
                <w:p>
                  <w:pPr>
                    <w:tabs>
                      <w:tab w:val="left" w:pos="1365"/>
                    </w:tabs>
                    <w:jc w:val="center"/>
                    <w:rPr>
                      <w:sz w:val="18"/>
                      <w:szCs w:val="18"/>
                    </w:rPr>
                  </w:pPr>
                  <w:r>
                    <w:rPr>
                      <w:sz w:val="18"/>
                      <w:szCs w:val="18"/>
                    </w:rPr>
                    <w:t>（m</w:t>
                  </w:r>
                  <w:r>
                    <w:rPr>
                      <w:sz w:val="18"/>
                      <w:szCs w:val="18"/>
                      <w:vertAlign w:val="superscript"/>
                    </w:rPr>
                    <w:t>3</w:t>
                  </w:r>
                  <w:r>
                    <w:rPr>
                      <w:sz w:val="18"/>
                      <w:szCs w:val="18"/>
                    </w:rPr>
                    <w:t>/h）</w:t>
                  </w:r>
                </w:p>
              </w:tc>
              <w:tc>
                <w:tcPr>
                  <w:tcW w:w="358" w:type="pct"/>
                  <w:vAlign w:val="center"/>
                </w:tcPr>
                <w:p>
                  <w:pPr>
                    <w:tabs>
                      <w:tab w:val="left" w:pos="1365"/>
                    </w:tabs>
                    <w:jc w:val="center"/>
                    <w:rPr>
                      <w:sz w:val="18"/>
                      <w:szCs w:val="18"/>
                    </w:rPr>
                  </w:pPr>
                  <w:r>
                    <w:rPr>
                      <w:sz w:val="18"/>
                      <w:szCs w:val="18"/>
                    </w:rPr>
                    <w:t>排放量 （t/a）</w:t>
                  </w:r>
                </w:p>
              </w:tc>
              <w:tc>
                <w:tcPr>
                  <w:tcW w:w="443" w:type="pct"/>
                  <w:vAlign w:val="center"/>
                </w:tcPr>
                <w:p>
                  <w:pPr>
                    <w:tabs>
                      <w:tab w:val="left" w:pos="1365"/>
                    </w:tabs>
                    <w:jc w:val="center"/>
                    <w:rPr>
                      <w:sz w:val="18"/>
                      <w:szCs w:val="18"/>
                    </w:rPr>
                  </w:pPr>
                  <w:r>
                    <w:rPr>
                      <w:sz w:val="18"/>
                      <w:szCs w:val="18"/>
                    </w:rPr>
                    <w:t>排放速率（kg/h）</w:t>
                  </w:r>
                </w:p>
              </w:tc>
              <w:tc>
                <w:tcPr>
                  <w:tcW w:w="539" w:type="pct"/>
                  <w:vAlign w:val="center"/>
                </w:tcPr>
                <w:p>
                  <w:pPr>
                    <w:tabs>
                      <w:tab w:val="left" w:pos="1365"/>
                    </w:tabs>
                    <w:jc w:val="center"/>
                    <w:rPr>
                      <w:sz w:val="18"/>
                      <w:szCs w:val="18"/>
                    </w:rPr>
                  </w:pPr>
                  <w:r>
                    <w:rPr>
                      <w:sz w:val="18"/>
                      <w:szCs w:val="18"/>
                    </w:rPr>
                    <w:t>排放浓度（mg/m</w:t>
                  </w:r>
                  <w:r>
                    <w:rPr>
                      <w:sz w:val="18"/>
                      <w:szCs w:val="18"/>
                      <w:vertAlign w:val="superscript"/>
                    </w:rPr>
                    <w:t>3</w:t>
                  </w:r>
                  <w:r>
                    <w:rPr>
                      <w:sz w:val="18"/>
                      <w:szCs w:val="18"/>
                    </w:rPr>
                    <w:t>）</w:t>
                  </w:r>
                </w:p>
              </w:tc>
              <w:tc>
                <w:tcPr>
                  <w:tcW w:w="358" w:type="pct"/>
                  <w:vAlign w:val="center"/>
                </w:tcPr>
                <w:p>
                  <w:pPr>
                    <w:tabs>
                      <w:tab w:val="left" w:pos="1365"/>
                    </w:tabs>
                    <w:jc w:val="center"/>
                    <w:rPr>
                      <w:sz w:val="18"/>
                      <w:szCs w:val="18"/>
                    </w:rPr>
                  </w:pPr>
                  <w:r>
                    <w:rPr>
                      <w:sz w:val="18"/>
                      <w:szCs w:val="18"/>
                    </w:rPr>
                    <w:t>排放量（t/a）</w:t>
                  </w:r>
                </w:p>
              </w:tc>
              <w:tc>
                <w:tcPr>
                  <w:tcW w:w="443" w:type="pct"/>
                  <w:vAlign w:val="center"/>
                </w:tcPr>
                <w:p>
                  <w:pPr>
                    <w:tabs>
                      <w:tab w:val="left" w:pos="1365"/>
                    </w:tabs>
                    <w:jc w:val="center"/>
                    <w:rPr>
                      <w:sz w:val="18"/>
                      <w:szCs w:val="18"/>
                    </w:rPr>
                  </w:pPr>
                  <w:r>
                    <w:rPr>
                      <w:sz w:val="18"/>
                      <w:szCs w:val="18"/>
                    </w:rPr>
                    <w:t>排放速率（kg/h）</w:t>
                  </w:r>
                </w:p>
              </w:tc>
              <w:tc>
                <w:tcPr>
                  <w:tcW w:w="524" w:type="pct"/>
                  <w:vMerge w:val="continue"/>
                  <w:vAlign w:val="center"/>
                </w:tcPr>
                <w:p>
                  <w:pPr>
                    <w:tabs>
                      <w:tab w:val="left" w:pos="1365"/>
                    </w:tabs>
                    <w:jc w:val="center"/>
                    <w:rPr>
                      <w:sz w:val="18"/>
                      <w:szCs w:val="18"/>
                    </w:rPr>
                  </w:pPr>
                </w:p>
              </w:tc>
              <w:tc>
                <w:tcPr>
                  <w:tcW w:w="465" w:type="pct"/>
                  <w:vMerge w:val="continue"/>
                  <w:vAlign w:val="center"/>
                </w:tcPr>
                <w:p>
                  <w:pPr>
                    <w:tabs>
                      <w:tab w:val="left" w:pos="1365"/>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Align w:val="center"/>
                </w:tcPr>
                <w:p>
                  <w:pPr>
                    <w:jc w:val="center"/>
                    <w:rPr>
                      <w:sz w:val="18"/>
                      <w:szCs w:val="18"/>
                    </w:rPr>
                  </w:pPr>
                  <w:r>
                    <w:rPr>
                      <w:rFonts w:hint="eastAsia"/>
                      <w:sz w:val="18"/>
                      <w:szCs w:val="18"/>
                    </w:rPr>
                    <w:t>冲压</w:t>
                  </w:r>
                </w:p>
              </w:tc>
              <w:tc>
                <w:tcPr>
                  <w:tcW w:w="341" w:type="pct"/>
                  <w:vAlign w:val="center"/>
                </w:tcPr>
                <w:p>
                  <w:pPr>
                    <w:widowControl/>
                    <w:jc w:val="center"/>
                    <w:rPr>
                      <w:sz w:val="18"/>
                      <w:szCs w:val="18"/>
                    </w:rPr>
                  </w:pPr>
                  <w:r>
                    <w:rPr>
                      <w:rFonts w:hint="eastAsia"/>
                      <w:sz w:val="18"/>
                      <w:szCs w:val="18"/>
                    </w:rPr>
                    <w:t>烟粉尘</w:t>
                  </w:r>
                </w:p>
              </w:tc>
              <w:tc>
                <w:tcPr>
                  <w:tcW w:w="358" w:type="pct"/>
                  <w:vAlign w:val="center"/>
                </w:tcPr>
                <w:p>
                  <w:pPr>
                    <w:widowControl/>
                    <w:jc w:val="center"/>
                    <w:rPr>
                      <w:sz w:val="18"/>
                      <w:szCs w:val="18"/>
                    </w:rPr>
                  </w:pPr>
                  <w:r>
                    <w:rPr>
                      <w:sz w:val="18"/>
                      <w:szCs w:val="18"/>
                    </w:rPr>
                    <w:t>2.11</w:t>
                  </w:r>
                </w:p>
              </w:tc>
              <w:tc>
                <w:tcPr>
                  <w:tcW w:w="352" w:type="pct"/>
                  <w:vMerge w:val="restart"/>
                  <w:vAlign w:val="center"/>
                </w:tcPr>
                <w:p>
                  <w:pPr>
                    <w:widowControl/>
                    <w:jc w:val="center"/>
                    <w:rPr>
                      <w:kern w:val="0"/>
                      <w:sz w:val="18"/>
                      <w:szCs w:val="18"/>
                    </w:rPr>
                  </w:pPr>
                  <w:r>
                    <w:rPr>
                      <w:rFonts w:hint="eastAsia"/>
                      <w:kern w:val="0"/>
                      <w:sz w:val="18"/>
                      <w:szCs w:val="18"/>
                    </w:rPr>
                    <w:t>D</w:t>
                  </w:r>
                  <w:r>
                    <w:rPr>
                      <w:kern w:val="0"/>
                      <w:sz w:val="18"/>
                      <w:szCs w:val="18"/>
                    </w:rPr>
                    <w:t>A001</w:t>
                  </w:r>
                </w:p>
              </w:tc>
              <w:tc>
                <w:tcPr>
                  <w:tcW w:w="455" w:type="pct"/>
                  <w:vMerge w:val="restart"/>
                  <w:vAlign w:val="center"/>
                </w:tcPr>
                <w:p>
                  <w:pPr>
                    <w:widowControl/>
                    <w:jc w:val="center"/>
                    <w:rPr>
                      <w:kern w:val="0"/>
                      <w:sz w:val="18"/>
                      <w:szCs w:val="18"/>
                    </w:rPr>
                  </w:pPr>
                  <w:r>
                    <w:rPr>
                      <w:kern w:val="0"/>
                      <w:sz w:val="18"/>
                      <w:szCs w:val="18"/>
                    </w:rPr>
                    <w:t>36000</w:t>
                  </w:r>
                </w:p>
              </w:tc>
              <w:tc>
                <w:tcPr>
                  <w:tcW w:w="358" w:type="pct"/>
                  <w:vAlign w:val="center"/>
                </w:tcPr>
                <w:p>
                  <w:pPr>
                    <w:tabs>
                      <w:tab w:val="left" w:pos="1365"/>
                    </w:tabs>
                    <w:jc w:val="center"/>
                    <w:rPr>
                      <w:sz w:val="18"/>
                      <w:szCs w:val="18"/>
                    </w:rPr>
                  </w:pPr>
                  <w:r>
                    <w:rPr>
                      <w:sz w:val="18"/>
                      <w:szCs w:val="18"/>
                    </w:rPr>
                    <w:t>0.422</w:t>
                  </w:r>
                </w:p>
              </w:tc>
              <w:tc>
                <w:tcPr>
                  <w:tcW w:w="443" w:type="pct"/>
                  <w:vAlign w:val="center"/>
                </w:tcPr>
                <w:p>
                  <w:pPr>
                    <w:jc w:val="center"/>
                    <w:rPr>
                      <w:sz w:val="18"/>
                      <w:szCs w:val="18"/>
                    </w:rPr>
                  </w:pPr>
                  <w:r>
                    <w:rPr>
                      <w:rFonts w:hint="eastAsia"/>
                      <w:sz w:val="18"/>
                      <w:szCs w:val="18"/>
                    </w:rPr>
                    <w:t>0</w:t>
                  </w:r>
                  <w:r>
                    <w:rPr>
                      <w:sz w:val="18"/>
                      <w:szCs w:val="18"/>
                    </w:rPr>
                    <w:t>.176</w:t>
                  </w:r>
                </w:p>
              </w:tc>
              <w:tc>
                <w:tcPr>
                  <w:tcW w:w="539" w:type="pct"/>
                  <w:vAlign w:val="center"/>
                </w:tcPr>
                <w:p>
                  <w:pPr>
                    <w:jc w:val="center"/>
                    <w:rPr>
                      <w:sz w:val="18"/>
                      <w:szCs w:val="18"/>
                    </w:rPr>
                  </w:pPr>
                  <w:r>
                    <w:rPr>
                      <w:sz w:val="18"/>
                      <w:szCs w:val="18"/>
                    </w:rPr>
                    <w:t>4.88</w:t>
                  </w:r>
                </w:p>
              </w:tc>
              <w:tc>
                <w:tcPr>
                  <w:tcW w:w="358" w:type="pct"/>
                  <w:vAlign w:val="center"/>
                </w:tcPr>
                <w:p>
                  <w:pPr>
                    <w:jc w:val="center"/>
                    <w:rPr>
                      <w:sz w:val="18"/>
                      <w:szCs w:val="18"/>
                    </w:rPr>
                  </w:pPr>
                  <w:r>
                    <w:rPr>
                      <w:rFonts w:hint="eastAsia"/>
                      <w:sz w:val="18"/>
                      <w:szCs w:val="18"/>
                    </w:rPr>
                    <w:t>0</w:t>
                  </w:r>
                  <w:r>
                    <w:rPr>
                      <w:sz w:val="18"/>
                      <w:szCs w:val="18"/>
                    </w:rPr>
                    <w:t>.422</w:t>
                  </w:r>
                </w:p>
              </w:tc>
              <w:tc>
                <w:tcPr>
                  <w:tcW w:w="443" w:type="pct"/>
                  <w:vAlign w:val="center"/>
                </w:tcPr>
                <w:p>
                  <w:pPr>
                    <w:jc w:val="center"/>
                    <w:rPr>
                      <w:sz w:val="18"/>
                      <w:szCs w:val="18"/>
                    </w:rPr>
                  </w:pPr>
                  <w:r>
                    <w:rPr>
                      <w:rFonts w:hint="eastAsia"/>
                      <w:sz w:val="18"/>
                      <w:szCs w:val="18"/>
                    </w:rPr>
                    <w:t>0</w:t>
                  </w:r>
                  <w:r>
                    <w:rPr>
                      <w:sz w:val="18"/>
                      <w:szCs w:val="18"/>
                    </w:rPr>
                    <w:t>.176</w:t>
                  </w:r>
                </w:p>
              </w:tc>
              <w:tc>
                <w:tcPr>
                  <w:tcW w:w="524" w:type="pct"/>
                  <w:vAlign w:val="center"/>
                </w:tcPr>
                <w:p>
                  <w:pPr>
                    <w:jc w:val="center"/>
                    <w:rPr>
                      <w:sz w:val="18"/>
                      <w:szCs w:val="18"/>
                    </w:rPr>
                  </w:pPr>
                  <w:r>
                    <w:rPr>
                      <w:rFonts w:hint="eastAsia"/>
                      <w:sz w:val="18"/>
                      <w:szCs w:val="18"/>
                    </w:rPr>
                    <w:t>0</w:t>
                  </w:r>
                  <w:r>
                    <w:rPr>
                      <w:sz w:val="18"/>
                      <w:szCs w:val="18"/>
                    </w:rPr>
                    <w:t>.844</w:t>
                  </w:r>
                </w:p>
              </w:tc>
              <w:tc>
                <w:tcPr>
                  <w:tcW w:w="465" w:type="pct"/>
                  <w:vMerge w:val="restart"/>
                  <w:vAlign w:val="center"/>
                </w:tcPr>
                <w:p>
                  <w:pPr>
                    <w:jc w:val="center"/>
                    <w:rPr>
                      <w:sz w:val="18"/>
                      <w:szCs w:val="18"/>
                    </w:rPr>
                  </w:pPr>
                  <w:r>
                    <w:rPr>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Merge w:val="restart"/>
                  <w:vAlign w:val="center"/>
                </w:tcPr>
                <w:p>
                  <w:pPr>
                    <w:jc w:val="center"/>
                    <w:rPr>
                      <w:sz w:val="18"/>
                      <w:szCs w:val="18"/>
                    </w:rPr>
                  </w:pPr>
                  <w:r>
                    <w:rPr>
                      <w:rFonts w:hint="eastAsia"/>
                      <w:sz w:val="18"/>
                      <w:szCs w:val="18"/>
                    </w:rPr>
                    <w:t>加热</w:t>
                  </w:r>
                </w:p>
              </w:tc>
              <w:tc>
                <w:tcPr>
                  <w:tcW w:w="341" w:type="pct"/>
                  <w:vAlign w:val="center"/>
                </w:tcPr>
                <w:p>
                  <w:pPr>
                    <w:widowControl/>
                    <w:jc w:val="center"/>
                    <w:rPr>
                      <w:sz w:val="18"/>
                      <w:szCs w:val="18"/>
                    </w:rPr>
                  </w:pPr>
                  <w:r>
                    <w:rPr>
                      <w:rFonts w:hint="eastAsia"/>
                      <w:sz w:val="18"/>
                      <w:szCs w:val="18"/>
                    </w:rPr>
                    <w:t>颗粒物</w:t>
                  </w:r>
                </w:p>
              </w:tc>
              <w:tc>
                <w:tcPr>
                  <w:tcW w:w="358" w:type="pct"/>
                  <w:vAlign w:val="center"/>
                </w:tcPr>
                <w:p>
                  <w:pPr>
                    <w:widowControl/>
                    <w:jc w:val="center"/>
                    <w:rPr>
                      <w:sz w:val="18"/>
                      <w:szCs w:val="18"/>
                    </w:rPr>
                  </w:pPr>
                  <w:r>
                    <w:rPr>
                      <w:rFonts w:hint="eastAsia"/>
                      <w:sz w:val="18"/>
                      <w:szCs w:val="18"/>
                    </w:rPr>
                    <w:t>0</w:t>
                  </w:r>
                  <w:r>
                    <w:rPr>
                      <w:sz w:val="18"/>
                      <w:szCs w:val="18"/>
                    </w:rPr>
                    <w:t>.003</w:t>
                  </w:r>
                </w:p>
              </w:tc>
              <w:tc>
                <w:tcPr>
                  <w:tcW w:w="352" w:type="pct"/>
                  <w:vMerge w:val="continue"/>
                  <w:vAlign w:val="center"/>
                </w:tcPr>
                <w:p>
                  <w:pPr>
                    <w:widowControl/>
                    <w:jc w:val="center"/>
                    <w:rPr>
                      <w:kern w:val="0"/>
                      <w:sz w:val="18"/>
                      <w:szCs w:val="18"/>
                    </w:rPr>
                  </w:pPr>
                </w:p>
              </w:tc>
              <w:tc>
                <w:tcPr>
                  <w:tcW w:w="455" w:type="pct"/>
                  <w:vMerge w:val="continue"/>
                  <w:vAlign w:val="center"/>
                </w:tcPr>
                <w:p>
                  <w:pPr>
                    <w:widowControl/>
                    <w:jc w:val="center"/>
                    <w:rPr>
                      <w:kern w:val="0"/>
                      <w:sz w:val="18"/>
                      <w:szCs w:val="18"/>
                    </w:rPr>
                  </w:pPr>
                </w:p>
              </w:tc>
              <w:tc>
                <w:tcPr>
                  <w:tcW w:w="358" w:type="pct"/>
                  <w:vAlign w:val="center"/>
                </w:tcPr>
                <w:p>
                  <w:pPr>
                    <w:tabs>
                      <w:tab w:val="left" w:pos="1365"/>
                    </w:tabs>
                    <w:jc w:val="center"/>
                    <w:rPr>
                      <w:sz w:val="18"/>
                      <w:szCs w:val="18"/>
                    </w:rPr>
                  </w:pPr>
                  <w:r>
                    <w:rPr>
                      <w:rFonts w:hint="eastAsia"/>
                      <w:sz w:val="18"/>
                      <w:szCs w:val="18"/>
                    </w:rPr>
                    <w:t>0</w:t>
                  </w:r>
                  <w:r>
                    <w:rPr>
                      <w:sz w:val="18"/>
                      <w:szCs w:val="18"/>
                    </w:rPr>
                    <w:t>.0005</w:t>
                  </w:r>
                </w:p>
              </w:tc>
              <w:tc>
                <w:tcPr>
                  <w:tcW w:w="443" w:type="pct"/>
                  <w:vAlign w:val="center"/>
                </w:tcPr>
                <w:p>
                  <w:pPr>
                    <w:jc w:val="center"/>
                    <w:rPr>
                      <w:sz w:val="18"/>
                      <w:szCs w:val="18"/>
                    </w:rPr>
                  </w:pPr>
                  <w:r>
                    <w:rPr>
                      <w:rFonts w:hint="eastAsia"/>
                      <w:sz w:val="18"/>
                      <w:szCs w:val="18"/>
                    </w:rPr>
                    <w:t>0</w:t>
                  </w:r>
                  <w:r>
                    <w:rPr>
                      <w:sz w:val="18"/>
                      <w:szCs w:val="18"/>
                    </w:rPr>
                    <w:t>.0002</w:t>
                  </w:r>
                </w:p>
              </w:tc>
              <w:tc>
                <w:tcPr>
                  <w:tcW w:w="539" w:type="pct"/>
                  <w:vAlign w:val="center"/>
                </w:tcPr>
                <w:p>
                  <w:pPr>
                    <w:jc w:val="center"/>
                    <w:rPr>
                      <w:sz w:val="18"/>
                      <w:szCs w:val="18"/>
                    </w:rPr>
                  </w:pPr>
                  <w:r>
                    <w:rPr>
                      <w:sz w:val="18"/>
                      <w:szCs w:val="18"/>
                    </w:rPr>
                    <w:t>0.007</w:t>
                  </w:r>
                </w:p>
              </w:tc>
              <w:tc>
                <w:tcPr>
                  <w:tcW w:w="358" w:type="pct"/>
                  <w:vAlign w:val="center"/>
                </w:tcPr>
                <w:p>
                  <w:pPr>
                    <w:jc w:val="center"/>
                    <w:rPr>
                      <w:sz w:val="18"/>
                      <w:szCs w:val="18"/>
                    </w:rPr>
                  </w:pPr>
                  <w:r>
                    <w:rPr>
                      <w:rFonts w:hint="eastAsia"/>
                      <w:sz w:val="18"/>
                      <w:szCs w:val="18"/>
                    </w:rPr>
                    <w:t>0</w:t>
                  </w:r>
                  <w:r>
                    <w:rPr>
                      <w:sz w:val="18"/>
                      <w:szCs w:val="18"/>
                    </w:rPr>
                    <w:t>.0005</w:t>
                  </w:r>
                </w:p>
              </w:tc>
              <w:tc>
                <w:tcPr>
                  <w:tcW w:w="443" w:type="pct"/>
                  <w:vAlign w:val="center"/>
                </w:tcPr>
                <w:p>
                  <w:pPr>
                    <w:jc w:val="center"/>
                    <w:rPr>
                      <w:sz w:val="18"/>
                      <w:szCs w:val="18"/>
                    </w:rPr>
                  </w:pPr>
                  <w:r>
                    <w:rPr>
                      <w:rFonts w:hint="eastAsia"/>
                      <w:sz w:val="18"/>
                      <w:szCs w:val="18"/>
                    </w:rPr>
                    <w:t>0</w:t>
                  </w:r>
                  <w:r>
                    <w:rPr>
                      <w:sz w:val="18"/>
                      <w:szCs w:val="18"/>
                    </w:rPr>
                    <w:t>.0002</w:t>
                  </w:r>
                </w:p>
              </w:tc>
              <w:tc>
                <w:tcPr>
                  <w:tcW w:w="524" w:type="pct"/>
                  <w:vAlign w:val="center"/>
                </w:tcPr>
                <w:p>
                  <w:pPr>
                    <w:jc w:val="center"/>
                    <w:rPr>
                      <w:sz w:val="18"/>
                      <w:szCs w:val="18"/>
                    </w:rPr>
                  </w:pPr>
                  <w:r>
                    <w:rPr>
                      <w:rFonts w:hint="eastAsia"/>
                      <w:sz w:val="18"/>
                      <w:szCs w:val="18"/>
                    </w:rPr>
                    <w:t>0</w:t>
                  </w:r>
                  <w:r>
                    <w:rPr>
                      <w:sz w:val="18"/>
                      <w:szCs w:val="18"/>
                    </w:rPr>
                    <w:t>.001</w:t>
                  </w:r>
                </w:p>
              </w:tc>
              <w:tc>
                <w:tcPr>
                  <w:tcW w:w="465"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Merge w:val="continue"/>
                  <w:vAlign w:val="center"/>
                </w:tcPr>
                <w:p>
                  <w:pPr>
                    <w:jc w:val="center"/>
                    <w:rPr>
                      <w:sz w:val="18"/>
                      <w:szCs w:val="18"/>
                    </w:rPr>
                  </w:pPr>
                </w:p>
              </w:tc>
              <w:tc>
                <w:tcPr>
                  <w:tcW w:w="341" w:type="pct"/>
                  <w:vAlign w:val="center"/>
                </w:tcPr>
                <w:p>
                  <w:pPr>
                    <w:widowControl/>
                    <w:jc w:val="center"/>
                    <w:rPr>
                      <w:sz w:val="18"/>
                      <w:szCs w:val="18"/>
                    </w:rPr>
                  </w:pPr>
                  <w:r>
                    <w:rPr>
                      <w:rFonts w:hint="eastAsia"/>
                      <w:sz w:val="18"/>
                      <w:szCs w:val="18"/>
                    </w:rPr>
                    <w:t>S</w:t>
                  </w:r>
                  <w:r>
                    <w:rPr>
                      <w:sz w:val="18"/>
                      <w:szCs w:val="18"/>
                    </w:rPr>
                    <w:t>O</w:t>
                  </w:r>
                  <w:r>
                    <w:rPr>
                      <w:sz w:val="18"/>
                      <w:szCs w:val="18"/>
                      <w:vertAlign w:val="subscript"/>
                    </w:rPr>
                    <w:t>2</w:t>
                  </w:r>
                </w:p>
              </w:tc>
              <w:tc>
                <w:tcPr>
                  <w:tcW w:w="358" w:type="pct"/>
                  <w:vAlign w:val="center"/>
                </w:tcPr>
                <w:p>
                  <w:pPr>
                    <w:widowControl/>
                    <w:jc w:val="center"/>
                    <w:rPr>
                      <w:sz w:val="18"/>
                      <w:szCs w:val="18"/>
                    </w:rPr>
                  </w:pPr>
                  <w:r>
                    <w:rPr>
                      <w:rFonts w:hint="eastAsia"/>
                      <w:sz w:val="18"/>
                      <w:szCs w:val="18"/>
                    </w:rPr>
                    <w:t>0</w:t>
                  </w:r>
                  <w:r>
                    <w:rPr>
                      <w:sz w:val="18"/>
                      <w:szCs w:val="18"/>
                    </w:rPr>
                    <w:t>.009</w:t>
                  </w:r>
                </w:p>
              </w:tc>
              <w:tc>
                <w:tcPr>
                  <w:tcW w:w="352" w:type="pct"/>
                  <w:vMerge w:val="continue"/>
                  <w:vAlign w:val="center"/>
                </w:tcPr>
                <w:p>
                  <w:pPr>
                    <w:widowControl/>
                    <w:jc w:val="center"/>
                    <w:rPr>
                      <w:kern w:val="0"/>
                      <w:sz w:val="18"/>
                      <w:szCs w:val="18"/>
                    </w:rPr>
                  </w:pPr>
                </w:p>
              </w:tc>
              <w:tc>
                <w:tcPr>
                  <w:tcW w:w="455" w:type="pct"/>
                  <w:vMerge w:val="continue"/>
                  <w:vAlign w:val="center"/>
                </w:tcPr>
                <w:p>
                  <w:pPr>
                    <w:widowControl/>
                    <w:jc w:val="center"/>
                    <w:rPr>
                      <w:kern w:val="0"/>
                      <w:sz w:val="18"/>
                      <w:szCs w:val="18"/>
                    </w:rPr>
                  </w:pPr>
                </w:p>
              </w:tc>
              <w:tc>
                <w:tcPr>
                  <w:tcW w:w="358" w:type="pct"/>
                  <w:vAlign w:val="center"/>
                </w:tcPr>
                <w:p>
                  <w:pPr>
                    <w:tabs>
                      <w:tab w:val="left" w:pos="1365"/>
                    </w:tabs>
                    <w:jc w:val="center"/>
                    <w:rPr>
                      <w:sz w:val="18"/>
                      <w:szCs w:val="18"/>
                    </w:rPr>
                  </w:pPr>
                  <w:r>
                    <w:rPr>
                      <w:rFonts w:hint="eastAsia"/>
                      <w:sz w:val="18"/>
                      <w:szCs w:val="18"/>
                    </w:rPr>
                    <w:t>0</w:t>
                  </w:r>
                  <w:r>
                    <w:rPr>
                      <w:sz w:val="18"/>
                      <w:szCs w:val="18"/>
                    </w:rPr>
                    <w:t>.007</w:t>
                  </w:r>
                </w:p>
              </w:tc>
              <w:tc>
                <w:tcPr>
                  <w:tcW w:w="443" w:type="pct"/>
                  <w:vAlign w:val="center"/>
                </w:tcPr>
                <w:p>
                  <w:pPr>
                    <w:jc w:val="center"/>
                    <w:rPr>
                      <w:sz w:val="18"/>
                      <w:szCs w:val="18"/>
                    </w:rPr>
                  </w:pPr>
                  <w:r>
                    <w:rPr>
                      <w:rFonts w:hint="eastAsia"/>
                      <w:sz w:val="18"/>
                      <w:szCs w:val="18"/>
                    </w:rPr>
                    <w:t>0</w:t>
                  </w:r>
                  <w:r>
                    <w:rPr>
                      <w:sz w:val="18"/>
                      <w:szCs w:val="18"/>
                    </w:rPr>
                    <w:t>.003</w:t>
                  </w:r>
                </w:p>
              </w:tc>
              <w:tc>
                <w:tcPr>
                  <w:tcW w:w="539" w:type="pct"/>
                  <w:vAlign w:val="center"/>
                </w:tcPr>
                <w:p>
                  <w:pPr>
                    <w:jc w:val="center"/>
                    <w:rPr>
                      <w:sz w:val="18"/>
                      <w:szCs w:val="18"/>
                    </w:rPr>
                  </w:pPr>
                  <w:r>
                    <w:rPr>
                      <w:rFonts w:hint="eastAsia"/>
                      <w:sz w:val="18"/>
                      <w:szCs w:val="18"/>
                    </w:rPr>
                    <w:t>0</w:t>
                  </w:r>
                  <w:r>
                    <w:rPr>
                      <w:sz w:val="18"/>
                      <w:szCs w:val="18"/>
                    </w:rPr>
                    <w:t>.081</w:t>
                  </w:r>
                </w:p>
              </w:tc>
              <w:tc>
                <w:tcPr>
                  <w:tcW w:w="358" w:type="pct"/>
                  <w:vAlign w:val="center"/>
                </w:tcPr>
                <w:p>
                  <w:pPr>
                    <w:jc w:val="center"/>
                    <w:rPr>
                      <w:sz w:val="18"/>
                      <w:szCs w:val="18"/>
                    </w:rPr>
                  </w:pPr>
                  <w:r>
                    <w:rPr>
                      <w:rFonts w:hint="eastAsia"/>
                      <w:sz w:val="18"/>
                      <w:szCs w:val="18"/>
                    </w:rPr>
                    <w:t>0</w:t>
                  </w:r>
                  <w:r>
                    <w:rPr>
                      <w:sz w:val="18"/>
                      <w:szCs w:val="18"/>
                    </w:rPr>
                    <w:t>.002</w:t>
                  </w:r>
                </w:p>
              </w:tc>
              <w:tc>
                <w:tcPr>
                  <w:tcW w:w="443" w:type="pct"/>
                  <w:vAlign w:val="center"/>
                </w:tcPr>
                <w:p>
                  <w:pPr>
                    <w:jc w:val="center"/>
                    <w:rPr>
                      <w:sz w:val="18"/>
                      <w:szCs w:val="18"/>
                    </w:rPr>
                  </w:pPr>
                  <w:r>
                    <w:rPr>
                      <w:rFonts w:hint="eastAsia"/>
                      <w:sz w:val="18"/>
                      <w:szCs w:val="18"/>
                    </w:rPr>
                    <w:t>0</w:t>
                  </w:r>
                  <w:r>
                    <w:rPr>
                      <w:sz w:val="18"/>
                      <w:szCs w:val="18"/>
                    </w:rPr>
                    <w:t>.0007</w:t>
                  </w:r>
                </w:p>
              </w:tc>
              <w:tc>
                <w:tcPr>
                  <w:tcW w:w="524" w:type="pct"/>
                  <w:vAlign w:val="center"/>
                </w:tcPr>
                <w:p>
                  <w:pPr>
                    <w:jc w:val="center"/>
                    <w:rPr>
                      <w:sz w:val="18"/>
                      <w:szCs w:val="18"/>
                    </w:rPr>
                  </w:pPr>
                  <w:r>
                    <w:rPr>
                      <w:rFonts w:hint="eastAsia"/>
                      <w:sz w:val="18"/>
                      <w:szCs w:val="18"/>
                    </w:rPr>
                    <w:t>0</w:t>
                  </w:r>
                  <w:r>
                    <w:rPr>
                      <w:sz w:val="18"/>
                      <w:szCs w:val="18"/>
                    </w:rPr>
                    <w:t>.009</w:t>
                  </w:r>
                </w:p>
              </w:tc>
              <w:tc>
                <w:tcPr>
                  <w:tcW w:w="465"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Merge w:val="continue"/>
                  <w:vAlign w:val="center"/>
                </w:tcPr>
                <w:p>
                  <w:pPr>
                    <w:jc w:val="center"/>
                    <w:rPr>
                      <w:sz w:val="18"/>
                      <w:szCs w:val="18"/>
                    </w:rPr>
                  </w:pPr>
                </w:p>
              </w:tc>
              <w:tc>
                <w:tcPr>
                  <w:tcW w:w="341" w:type="pct"/>
                  <w:vAlign w:val="center"/>
                </w:tcPr>
                <w:p>
                  <w:pPr>
                    <w:widowControl/>
                    <w:jc w:val="center"/>
                    <w:rPr>
                      <w:sz w:val="18"/>
                      <w:szCs w:val="18"/>
                    </w:rPr>
                  </w:pPr>
                  <w:r>
                    <w:rPr>
                      <w:rFonts w:hint="eastAsia"/>
                      <w:sz w:val="18"/>
                      <w:szCs w:val="18"/>
                    </w:rPr>
                    <w:t>N</w:t>
                  </w:r>
                  <w:r>
                    <w:rPr>
                      <w:sz w:val="18"/>
                      <w:szCs w:val="18"/>
                    </w:rPr>
                    <w:t>O</w:t>
                  </w:r>
                  <w:r>
                    <w:rPr>
                      <w:sz w:val="18"/>
                      <w:szCs w:val="18"/>
                      <w:vertAlign w:val="subscript"/>
                    </w:rPr>
                    <w:t>X</w:t>
                  </w:r>
                </w:p>
              </w:tc>
              <w:tc>
                <w:tcPr>
                  <w:tcW w:w="358" w:type="pct"/>
                  <w:vAlign w:val="center"/>
                </w:tcPr>
                <w:p>
                  <w:pPr>
                    <w:widowControl/>
                    <w:jc w:val="center"/>
                    <w:rPr>
                      <w:sz w:val="18"/>
                      <w:szCs w:val="18"/>
                    </w:rPr>
                  </w:pPr>
                  <w:r>
                    <w:rPr>
                      <w:rFonts w:hint="eastAsia"/>
                      <w:sz w:val="18"/>
                      <w:szCs w:val="18"/>
                    </w:rPr>
                    <w:t>0</w:t>
                  </w:r>
                  <w:r>
                    <w:rPr>
                      <w:sz w:val="18"/>
                      <w:szCs w:val="18"/>
                    </w:rPr>
                    <w:t>.076</w:t>
                  </w:r>
                </w:p>
              </w:tc>
              <w:tc>
                <w:tcPr>
                  <w:tcW w:w="352" w:type="pct"/>
                  <w:vMerge w:val="continue"/>
                  <w:vAlign w:val="center"/>
                </w:tcPr>
                <w:p>
                  <w:pPr>
                    <w:widowControl/>
                    <w:jc w:val="center"/>
                    <w:rPr>
                      <w:kern w:val="0"/>
                      <w:sz w:val="18"/>
                      <w:szCs w:val="18"/>
                    </w:rPr>
                  </w:pPr>
                </w:p>
              </w:tc>
              <w:tc>
                <w:tcPr>
                  <w:tcW w:w="455" w:type="pct"/>
                  <w:vMerge w:val="continue"/>
                  <w:vAlign w:val="center"/>
                </w:tcPr>
                <w:p>
                  <w:pPr>
                    <w:widowControl/>
                    <w:jc w:val="center"/>
                    <w:rPr>
                      <w:kern w:val="0"/>
                      <w:sz w:val="18"/>
                      <w:szCs w:val="18"/>
                    </w:rPr>
                  </w:pPr>
                </w:p>
              </w:tc>
              <w:tc>
                <w:tcPr>
                  <w:tcW w:w="358" w:type="pct"/>
                  <w:vAlign w:val="center"/>
                </w:tcPr>
                <w:p>
                  <w:pPr>
                    <w:tabs>
                      <w:tab w:val="left" w:pos="1365"/>
                    </w:tabs>
                    <w:jc w:val="center"/>
                    <w:rPr>
                      <w:sz w:val="18"/>
                      <w:szCs w:val="18"/>
                    </w:rPr>
                  </w:pPr>
                  <w:r>
                    <w:rPr>
                      <w:rFonts w:hint="eastAsia"/>
                      <w:sz w:val="18"/>
                      <w:szCs w:val="18"/>
                    </w:rPr>
                    <w:t>0</w:t>
                  </w:r>
                  <w:r>
                    <w:rPr>
                      <w:sz w:val="18"/>
                      <w:szCs w:val="18"/>
                    </w:rPr>
                    <w:t>.061</w:t>
                  </w:r>
                </w:p>
              </w:tc>
              <w:tc>
                <w:tcPr>
                  <w:tcW w:w="443" w:type="pct"/>
                  <w:vAlign w:val="center"/>
                </w:tcPr>
                <w:p>
                  <w:pPr>
                    <w:jc w:val="center"/>
                    <w:rPr>
                      <w:sz w:val="18"/>
                      <w:szCs w:val="18"/>
                    </w:rPr>
                  </w:pPr>
                  <w:r>
                    <w:rPr>
                      <w:rFonts w:hint="eastAsia"/>
                      <w:sz w:val="18"/>
                      <w:szCs w:val="18"/>
                    </w:rPr>
                    <w:t>0</w:t>
                  </w:r>
                  <w:r>
                    <w:rPr>
                      <w:sz w:val="18"/>
                      <w:szCs w:val="18"/>
                    </w:rPr>
                    <w:t>.025</w:t>
                  </w:r>
                </w:p>
              </w:tc>
              <w:tc>
                <w:tcPr>
                  <w:tcW w:w="539" w:type="pct"/>
                  <w:vAlign w:val="center"/>
                </w:tcPr>
                <w:p>
                  <w:pPr>
                    <w:jc w:val="center"/>
                    <w:rPr>
                      <w:sz w:val="18"/>
                      <w:szCs w:val="18"/>
                    </w:rPr>
                  </w:pPr>
                  <w:r>
                    <w:rPr>
                      <w:rFonts w:hint="eastAsia"/>
                      <w:sz w:val="18"/>
                      <w:szCs w:val="18"/>
                    </w:rPr>
                    <w:t>0</w:t>
                  </w:r>
                  <w:r>
                    <w:rPr>
                      <w:sz w:val="18"/>
                      <w:szCs w:val="18"/>
                    </w:rPr>
                    <w:t>.704</w:t>
                  </w:r>
                </w:p>
              </w:tc>
              <w:tc>
                <w:tcPr>
                  <w:tcW w:w="358" w:type="pct"/>
                  <w:vAlign w:val="center"/>
                </w:tcPr>
                <w:p>
                  <w:pPr>
                    <w:jc w:val="center"/>
                    <w:rPr>
                      <w:sz w:val="18"/>
                      <w:szCs w:val="18"/>
                    </w:rPr>
                  </w:pPr>
                  <w:r>
                    <w:rPr>
                      <w:rFonts w:hint="eastAsia"/>
                      <w:sz w:val="18"/>
                      <w:szCs w:val="18"/>
                    </w:rPr>
                    <w:t>0</w:t>
                  </w:r>
                  <w:r>
                    <w:rPr>
                      <w:sz w:val="18"/>
                      <w:szCs w:val="18"/>
                    </w:rPr>
                    <w:t>.015</w:t>
                  </w:r>
                </w:p>
              </w:tc>
              <w:tc>
                <w:tcPr>
                  <w:tcW w:w="443" w:type="pct"/>
                  <w:vAlign w:val="center"/>
                </w:tcPr>
                <w:p>
                  <w:pPr>
                    <w:jc w:val="center"/>
                    <w:rPr>
                      <w:sz w:val="18"/>
                      <w:szCs w:val="18"/>
                    </w:rPr>
                  </w:pPr>
                  <w:r>
                    <w:rPr>
                      <w:rFonts w:hint="eastAsia"/>
                      <w:sz w:val="18"/>
                      <w:szCs w:val="18"/>
                    </w:rPr>
                    <w:t>0</w:t>
                  </w:r>
                  <w:r>
                    <w:rPr>
                      <w:sz w:val="18"/>
                      <w:szCs w:val="18"/>
                    </w:rPr>
                    <w:t>.006</w:t>
                  </w:r>
                </w:p>
              </w:tc>
              <w:tc>
                <w:tcPr>
                  <w:tcW w:w="524" w:type="pct"/>
                  <w:vAlign w:val="center"/>
                </w:tcPr>
                <w:p>
                  <w:pPr>
                    <w:jc w:val="center"/>
                    <w:rPr>
                      <w:sz w:val="18"/>
                      <w:szCs w:val="18"/>
                    </w:rPr>
                  </w:pPr>
                  <w:r>
                    <w:rPr>
                      <w:rFonts w:hint="eastAsia"/>
                      <w:sz w:val="18"/>
                      <w:szCs w:val="18"/>
                    </w:rPr>
                    <w:t>0</w:t>
                  </w:r>
                  <w:r>
                    <w:rPr>
                      <w:sz w:val="18"/>
                      <w:szCs w:val="18"/>
                    </w:rPr>
                    <w:t>.076</w:t>
                  </w:r>
                </w:p>
              </w:tc>
              <w:tc>
                <w:tcPr>
                  <w:tcW w:w="465" w:type="pct"/>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Merge w:val="restart"/>
                  <w:vAlign w:val="center"/>
                </w:tcPr>
                <w:p>
                  <w:pPr>
                    <w:jc w:val="center"/>
                    <w:rPr>
                      <w:sz w:val="18"/>
                      <w:szCs w:val="18"/>
                    </w:rPr>
                  </w:pPr>
                  <w:r>
                    <w:rPr>
                      <w:rFonts w:hint="eastAsia"/>
                      <w:sz w:val="18"/>
                      <w:szCs w:val="18"/>
                    </w:rPr>
                    <w:t>合计</w:t>
                  </w:r>
                </w:p>
              </w:tc>
              <w:tc>
                <w:tcPr>
                  <w:tcW w:w="341" w:type="pct"/>
                  <w:vAlign w:val="center"/>
                </w:tcPr>
                <w:p>
                  <w:pPr>
                    <w:widowControl/>
                    <w:jc w:val="center"/>
                    <w:rPr>
                      <w:sz w:val="18"/>
                      <w:szCs w:val="18"/>
                    </w:rPr>
                  </w:pPr>
                  <w:r>
                    <w:rPr>
                      <w:rFonts w:hint="eastAsia"/>
                      <w:sz w:val="18"/>
                      <w:szCs w:val="18"/>
                    </w:rPr>
                    <w:t>颗粒物</w:t>
                  </w:r>
                </w:p>
              </w:tc>
              <w:tc>
                <w:tcPr>
                  <w:tcW w:w="358" w:type="pct"/>
                  <w:vAlign w:val="center"/>
                </w:tcPr>
                <w:p>
                  <w:pPr>
                    <w:widowControl/>
                    <w:jc w:val="center"/>
                    <w:rPr>
                      <w:sz w:val="18"/>
                      <w:szCs w:val="18"/>
                    </w:rPr>
                  </w:pPr>
                  <w:r>
                    <w:rPr>
                      <w:sz w:val="18"/>
                      <w:szCs w:val="18"/>
                    </w:rPr>
                    <w:t>2.111</w:t>
                  </w:r>
                </w:p>
              </w:tc>
              <w:tc>
                <w:tcPr>
                  <w:tcW w:w="352" w:type="pct"/>
                  <w:vMerge w:val="restart"/>
                  <w:vAlign w:val="center"/>
                </w:tcPr>
                <w:p>
                  <w:pPr>
                    <w:widowControl/>
                    <w:jc w:val="center"/>
                    <w:rPr>
                      <w:kern w:val="0"/>
                      <w:sz w:val="18"/>
                      <w:szCs w:val="18"/>
                    </w:rPr>
                  </w:pPr>
                  <w:r>
                    <w:rPr>
                      <w:rFonts w:hint="eastAsia"/>
                      <w:kern w:val="0"/>
                      <w:sz w:val="18"/>
                      <w:szCs w:val="18"/>
                    </w:rPr>
                    <w:t>D</w:t>
                  </w:r>
                  <w:r>
                    <w:rPr>
                      <w:kern w:val="0"/>
                      <w:sz w:val="18"/>
                      <w:szCs w:val="18"/>
                    </w:rPr>
                    <w:t>A001</w:t>
                  </w:r>
                </w:p>
              </w:tc>
              <w:tc>
                <w:tcPr>
                  <w:tcW w:w="455" w:type="pct"/>
                  <w:vMerge w:val="restart"/>
                  <w:vAlign w:val="center"/>
                </w:tcPr>
                <w:p>
                  <w:pPr>
                    <w:widowControl/>
                    <w:jc w:val="center"/>
                    <w:rPr>
                      <w:kern w:val="0"/>
                      <w:sz w:val="18"/>
                      <w:szCs w:val="18"/>
                    </w:rPr>
                  </w:pPr>
                  <w:r>
                    <w:rPr>
                      <w:kern w:val="0"/>
                      <w:sz w:val="18"/>
                      <w:szCs w:val="18"/>
                    </w:rPr>
                    <w:t>36000</w:t>
                  </w:r>
                </w:p>
              </w:tc>
              <w:tc>
                <w:tcPr>
                  <w:tcW w:w="358" w:type="pct"/>
                  <w:vAlign w:val="center"/>
                </w:tcPr>
                <w:p>
                  <w:pPr>
                    <w:tabs>
                      <w:tab w:val="left" w:pos="1365"/>
                    </w:tabs>
                    <w:jc w:val="center"/>
                    <w:rPr>
                      <w:sz w:val="18"/>
                      <w:szCs w:val="18"/>
                    </w:rPr>
                  </w:pPr>
                  <w:r>
                    <w:rPr>
                      <w:rFonts w:hint="eastAsia"/>
                      <w:sz w:val="18"/>
                      <w:szCs w:val="18"/>
                    </w:rPr>
                    <w:t>0</w:t>
                  </w:r>
                  <w:r>
                    <w:rPr>
                      <w:sz w:val="18"/>
                      <w:szCs w:val="18"/>
                    </w:rPr>
                    <w:t>.4225</w:t>
                  </w:r>
                </w:p>
              </w:tc>
              <w:tc>
                <w:tcPr>
                  <w:tcW w:w="443" w:type="pct"/>
                  <w:vAlign w:val="center"/>
                </w:tcPr>
                <w:p>
                  <w:pPr>
                    <w:jc w:val="center"/>
                    <w:rPr>
                      <w:sz w:val="18"/>
                      <w:szCs w:val="18"/>
                    </w:rPr>
                  </w:pPr>
                  <w:r>
                    <w:rPr>
                      <w:rFonts w:hint="eastAsia"/>
                      <w:sz w:val="18"/>
                      <w:szCs w:val="18"/>
                    </w:rPr>
                    <w:t>0</w:t>
                  </w:r>
                  <w:r>
                    <w:rPr>
                      <w:sz w:val="18"/>
                      <w:szCs w:val="18"/>
                    </w:rPr>
                    <w:t>.1762</w:t>
                  </w:r>
                </w:p>
              </w:tc>
              <w:tc>
                <w:tcPr>
                  <w:tcW w:w="539" w:type="pct"/>
                  <w:vAlign w:val="center"/>
                </w:tcPr>
                <w:p>
                  <w:pPr>
                    <w:jc w:val="center"/>
                    <w:rPr>
                      <w:sz w:val="18"/>
                      <w:szCs w:val="18"/>
                    </w:rPr>
                  </w:pPr>
                  <w:r>
                    <w:rPr>
                      <w:sz w:val="18"/>
                      <w:szCs w:val="18"/>
                    </w:rPr>
                    <w:t>4.887</w:t>
                  </w:r>
                </w:p>
              </w:tc>
              <w:tc>
                <w:tcPr>
                  <w:tcW w:w="358" w:type="pct"/>
                  <w:vAlign w:val="center"/>
                </w:tcPr>
                <w:p>
                  <w:pPr>
                    <w:jc w:val="center"/>
                    <w:rPr>
                      <w:sz w:val="18"/>
                      <w:szCs w:val="18"/>
                    </w:rPr>
                  </w:pPr>
                  <w:r>
                    <w:rPr>
                      <w:rFonts w:hint="eastAsia"/>
                      <w:sz w:val="18"/>
                      <w:szCs w:val="18"/>
                    </w:rPr>
                    <w:t>0</w:t>
                  </w:r>
                  <w:r>
                    <w:rPr>
                      <w:sz w:val="18"/>
                      <w:szCs w:val="18"/>
                    </w:rPr>
                    <w:t>.4225</w:t>
                  </w:r>
                </w:p>
              </w:tc>
              <w:tc>
                <w:tcPr>
                  <w:tcW w:w="443" w:type="pct"/>
                  <w:vAlign w:val="center"/>
                </w:tcPr>
                <w:p>
                  <w:pPr>
                    <w:jc w:val="center"/>
                    <w:rPr>
                      <w:sz w:val="18"/>
                      <w:szCs w:val="18"/>
                    </w:rPr>
                  </w:pPr>
                  <w:r>
                    <w:rPr>
                      <w:rFonts w:hint="eastAsia"/>
                      <w:sz w:val="18"/>
                      <w:szCs w:val="18"/>
                    </w:rPr>
                    <w:t>0</w:t>
                  </w:r>
                  <w:r>
                    <w:rPr>
                      <w:sz w:val="18"/>
                      <w:szCs w:val="18"/>
                    </w:rPr>
                    <w:t>.1762</w:t>
                  </w:r>
                </w:p>
              </w:tc>
              <w:tc>
                <w:tcPr>
                  <w:tcW w:w="524" w:type="pct"/>
                  <w:vAlign w:val="center"/>
                </w:tcPr>
                <w:p>
                  <w:pPr>
                    <w:jc w:val="center"/>
                    <w:rPr>
                      <w:sz w:val="18"/>
                      <w:szCs w:val="18"/>
                    </w:rPr>
                  </w:pPr>
                  <w:r>
                    <w:rPr>
                      <w:rFonts w:hint="eastAsia"/>
                      <w:sz w:val="18"/>
                      <w:szCs w:val="18"/>
                    </w:rPr>
                    <w:t>0</w:t>
                  </w:r>
                  <w:r>
                    <w:rPr>
                      <w:sz w:val="18"/>
                      <w:szCs w:val="18"/>
                    </w:rPr>
                    <w:t>.845</w:t>
                  </w:r>
                </w:p>
              </w:tc>
              <w:tc>
                <w:tcPr>
                  <w:tcW w:w="465" w:type="pct"/>
                  <w:vMerge w:val="restart"/>
                  <w:vAlign w:val="center"/>
                </w:tcPr>
                <w:p>
                  <w:pPr>
                    <w:jc w:val="center"/>
                    <w:rPr>
                      <w:sz w:val="18"/>
                      <w:szCs w:val="18"/>
                    </w:rPr>
                  </w:pPr>
                  <w:r>
                    <w:rPr>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Merge w:val="continue"/>
                  <w:vAlign w:val="center"/>
                </w:tcPr>
                <w:p>
                  <w:pPr>
                    <w:jc w:val="center"/>
                    <w:rPr>
                      <w:sz w:val="18"/>
                      <w:szCs w:val="18"/>
                    </w:rPr>
                  </w:pPr>
                </w:p>
              </w:tc>
              <w:tc>
                <w:tcPr>
                  <w:tcW w:w="341" w:type="pct"/>
                  <w:vAlign w:val="center"/>
                </w:tcPr>
                <w:p>
                  <w:pPr>
                    <w:widowControl/>
                    <w:jc w:val="center"/>
                    <w:rPr>
                      <w:sz w:val="18"/>
                      <w:szCs w:val="18"/>
                    </w:rPr>
                  </w:pPr>
                  <w:r>
                    <w:rPr>
                      <w:rFonts w:hint="eastAsia"/>
                      <w:sz w:val="18"/>
                      <w:szCs w:val="18"/>
                    </w:rPr>
                    <w:t>S</w:t>
                  </w:r>
                  <w:r>
                    <w:rPr>
                      <w:sz w:val="18"/>
                      <w:szCs w:val="18"/>
                    </w:rPr>
                    <w:t>O</w:t>
                  </w:r>
                  <w:r>
                    <w:rPr>
                      <w:sz w:val="18"/>
                      <w:szCs w:val="18"/>
                      <w:vertAlign w:val="subscript"/>
                    </w:rPr>
                    <w:t>2</w:t>
                  </w:r>
                </w:p>
              </w:tc>
              <w:tc>
                <w:tcPr>
                  <w:tcW w:w="358" w:type="pct"/>
                  <w:vAlign w:val="center"/>
                </w:tcPr>
                <w:p>
                  <w:pPr>
                    <w:widowControl/>
                    <w:jc w:val="center"/>
                    <w:rPr>
                      <w:sz w:val="18"/>
                      <w:szCs w:val="18"/>
                    </w:rPr>
                  </w:pPr>
                  <w:r>
                    <w:rPr>
                      <w:rFonts w:hint="eastAsia"/>
                      <w:sz w:val="18"/>
                      <w:szCs w:val="18"/>
                    </w:rPr>
                    <w:t>0</w:t>
                  </w:r>
                  <w:r>
                    <w:rPr>
                      <w:sz w:val="18"/>
                      <w:szCs w:val="18"/>
                    </w:rPr>
                    <w:t>.004</w:t>
                  </w:r>
                </w:p>
              </w:tc>
              <w:tc>
                <w:tcPr>
                  <w:tcW w:w="352" w:type="pct"/>
                  <w:vMerge w:val="continue"/>
                  <w:vAlign w:val="center"/>
                </w:tcPr>
                <w:p>
                  <w:pPr>
                    <w:widowControl/>
                    <w:jc w:val="center"/>
                    <w:rPr>
                      <w:kern w:val="0"/>
                      <w:sz w:val="18"/>
                      <w:szCs w:val="18"/>
                    </w:rPr>
                  </w:pPr>
                </w:p>
              </w:tc>
              <w:tc>
                <w:tcPr>
                  <w:tcW w:w="455" w:type="pct"/>
                  <w:vMerge w:val="continue"/>
                  <w:vAlign w:val="center"/>
                </w:tcPr>
                <w:p>
                  <w:pPr>
                    <w:widowControl/>
                    <w:jc w:val="center"/>
                    <w:rPr>
                      <w:kern w:val="0"/>
                      <w:sz w:val="18"/>
                      <w:szCs w:val="18"/>
                    </w:rPr>
                  </w:pPr>
                </w:p>
              </w:tc>
              <w:tc>
                <w:tcPr>
                  <w:tcW w:w="358" w:type="pct"/>
                  <w:vAlign w:val="center"/>
                </w:tcPr>
                <w:p>
                  <w:pPr>
                    <w:tabs>
                      <w:tab w:val="left" w:pos="1365"/>
                    </w:tabs>
                    <w:jc w:val="center"/>
                    <w:rPr>
                      <w:sz w:val="18"/>
                      <w:szCs w:val="18"/>
                    </w:rPr>
                  </w:pPr>
                  <w:r>
                    <w:rPr>
                      <w:rFonts w:hint="eastAsia"/>
                      <w:sz w:val="18"/>
                      <w:szCs w:val="18"/>
                    </w:rPr>
                    <w:t>0</w:t>
                  </w:r>
                  <w:r>
                    <w:rPr>
                      <w:sz w:val="18"/>
                      <w:szCs w:val="18"/>
                    </w:rPr>
                    <w:t>.007</w:t>
                  </w:r>
                </w:p>
              </w:tc>
              <w:tc>
                <w:tcPr>
                  <w:tcW w:w="443" w:type="pct"/>
                  <w:vAlign w:val="center"/>
                </w:tcPr>
                <w:p>
                  <w:pPr>
                    <w:jc w:val="center"/>
                    <w:rPr>
                      <w:sz w:val="18"/>
                      <w:szCs w:val="18"/>
                    </w:rPr>
                  </w:pPr>
                  <w:r>
                    <w:rPr>
                      <w:rFonts w:hint="eastAsia"/>
                      <w:sz w:val="18"/>
                      <w:szCs w:val="18"/>
                    </w:rPr>
                    <w:t>0</w:t>
                  </w:r>
                  <w:r>
                    <w:rPr>
                      <w:sz w:val="18"/>
                      <w:szCs w:val="18"/>
                    </w:rPr>
                    <w:t>.003</w:t>
                  </w:r>
                </w:p>
              </w:tc>
              <w:tc>
                <w:tcPr>
                  <w:tcW w:w="539" w:type="pct"/>
                  <w:vAlign w:val="center"/>
                </w:tcPr>
                <w:p>
                  <w:pPr>
                    <w:jc w:val="center"/>
                    <w:rPr>
                      <w:sz w:val="18"/>
                      <w:szCs w:val="18"/>
                    </w:rPr>
                  </w:pPr>
                  <w:r>
                    <w:rPr>
                      <w:rFonts w:hint="eastAsia"/>
                      <w:sz w:val="18"/>
                      <w:szCs w:val="18"/>
                    </w:rPr>
                    <w:t>0</w:t>
                  </w:r>
                  <w:r>
                    <w:rPr>
                      <w:sz w:val="18"/>
                      <w:szCs w:val="18"/>
                    </w:rPr>
                    <w:t>.081</w:t>
                  </w:r>
                </w:p>
              </w:tc>
              <w:tc>
                <w:tcPr>
                  <w:tcW w:w="358" w:type="pct"/>
                  <w:vAlign w:val="center"/>
                </w:tcPr>
                <w:p>
                  <w:pPr>
                    <w:jc w:val="center"/>
                    <w:rPr>
                      <w:sz w:val="18"/>
                      <w:szCs w:val="18"/>
                    </w:rPr>
                  </w:pPr>
                  <w:r>
                    <w:rPr>
                      <w:rFonts w:hint="eastAsia"/>
                      <w:sz w:val="18"/>
                      <w:szCs w:val="18"/>
                    </w:rPr>
                    <w:t>0</w:t>
                  </w:r>
                  <w:r>
                    <w:rPr>
                      <w:sz w:val="18"/>
                      <w:szCs w:val="18"/>
                    </w:rPr>
                    <w:t>.002</w:t>
                  </w:r>
                </w:p>
              </w:tc>
              <w:tc>
                <w:tcPr>
                  <w:tcW w:w="443" w:type="pct"/>
                  <w:vAlign w:val="center"/>
                </w:tcPr>
                <w:p>
                  <w:pPr>
                    <w:jc w:val="center"/>
                    <w:rPr>
                      <w:sz w:val="18"/>
                      <w:szCs w:val="18"/>
                    </w:rPr>
                  </w:pPr>
                  <w:r>
                    <w:rPr>
                      <w:rFonts w:hint="eastAsia"/>
                      <w:sz w:val="18"/>
                      <w:szCs w:val="18"/>
                    </w:rPr>
                    <w:t>0</w:t>
                  </w:r>
                  <w:r>
                    <w:rPr>
                      <w:sz w:val="18"/>
                      <w:szCs w:val="18"/>
                    </w:rPr>
                    <w:t>.0007</w:t>
                  </w:r>
                </w:p>
              </w:tc>
              <w:tc>
                <w:tcPr>
                  <w:tcW w:w="524" w:type="pct"/>
                  <w:vAlign w:val="center"/>
                </w:tcPr>
                <w:p>
                  <w:pPr>
                    <w:jc w:val="center"/>
                    <w:rPr>
                      <w:sz w:val="18"/>
                      <w:szCs w:val="18"/>
                    </w:rPr>
                  </w:pPr>
                  <w:r>
                    <w:rPr>
                      <w:rFonts w:hint="eastAsia"/>
                      <w:sz w:val="18"/>
                      <w:szCs w:val="18"/>
                    </w:rPr>
                    <w:t>0</w:t>
                  </w:r>
                  <w:r>
                    <w:rPr>
                      <w:sz w:val="18"/>
                      <w:szCs w:val="18"/>
                    </w:rPr>
                    <w:t>.009</w:t>
                  </w:r>
                </w:p>
              </w:tc>
              <w:tc>
                <w:tcPr>
                  <w:tcW w:w="465" w:type="pct"/>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63" w:type="pct"/>
                  <w:vMerge w:val="continue"/>
                  <w:vAlign w:val="center"/>
                </w:tcPr>
                <w:p>
                  <w:pPr>
                    <w:jc w:val="center"/>
                    <w:rPr>
                      <w:sz w:val="18"/>
                      <w:szCs w:val="18"/>
                    </w:rPr>
                  </w:pPr>
                </w:p>
              </w:tc>
              <w:tc>
                <w:tcPr>
                  <w:tcW w:w="341" w:type="pct"/>
                  <w:vAlign w:val="center"/>
                </w:tcPr>
                <w:p>
                  <w:pPr>
                    <w:widowControl/>
                    <w:jc w:val="center"/>
                    <w:rPr>
                      <w:sz w:val="18"/>
                      <w:szCs w:val="18"/>
                    </w:rPr>
                  </w:pPr>
                  <w:r>
                    <w:rPr>
                      <w:rFonts w:hint="eastAsia"/>
                      <w:sz w:val="18"/>
                      <w:szCs w:val="18"/>
                    </w:rPr>
                    <w:t>N</w:t>
                  </w:r>
                  <w:r>
                    <w:rPr>
                      <w:sz w:val="18"/>
                      <w:szCs w:val="18"/>
                    </w:rPr>
                    <w:t>O</w:t>
                  </w:r>
                  <w:r>
                    <w:rPr>
                      <w:sz w:val="18"/>
                      <w:szCs w:val="18"/>
                      <w:vertAlign w:val="subscript"/>
                    </w:rPr>
                    <w:t>X</w:t>
                  </w:r>
                </w:p>
              </w:tc>
              <w:tc>
                <w:tcPr>
                  <w:tcW w:w="358" w:type="pct"/>
                  <w:vAlign w:val="center"/>
                </w:tcPr>
                <w:p>
                  <w:pPr>
                    <w:widowControl/>
                    <w:jc w:val="center"/>
                    <w:rPr>
                      <w:sz w:val="18"/>
                      <w:szCs w:val="18"/>
                    </w:rPr>
                  </w:pPr>
                  <w:r>
                    <w:rPr>
                      <w:rFonts w:hint="eastAsia"/>
                      <w:sz w:val="18"/>
                      <w:szCs w:val="18"/>
                    </w:rPr>
                    <w:t>0</w:t>
                  </w:r>
                  <w:r>
                    <w:rPr>
                      <w:sz w:val="18"/>
                      <w:szCs w:val="18"/>
                    </w:rPr>
                    <w:t>.076</w:t>
                  </w:r>
                </w:p>
              </w:tc>
              <w:tc>
                <w:tcPr>
                  <w:tcW w:w="352" w:type="pct"/>
                  <w:vMerge w:val="continue"/>
                  <w:vAlign w:val="center"/>
                </w:tcPr>
                <w:p>
                  <w:pPr>
                    <w:widowControl/>
                    <w:jc w:val="center"/>
                    <w:rPr>
                      <w:kern w:val="0"/>
                      <w:sz w:val="18"/>
                      <w:szCs w:val="18"/>
                    </w:rPr>
                  </w:pPr>
                </w:p>
              </w:tc>
              <w:tc>
                <w:tcPr>
                  <w:tcW w:w="455" w:type="pct"/>
                  <w:vMerge w:val="continue"/>
                  <w:vAlign w:val="center"/>
                </w:tcPr>
                <w:p>
                  <w:pPr>
                    <w:widowControl/>
                    <w:jc w:val="center"/>
                    <w:rPr>
                      <w:kern w:val="0"/>
                      <w:sz w:val="18"/>
                      <w:szCs w:val="18"/>
                    </w:rPr>
                  </w:pPr>
                </w:p>
              </w:tc>
              <w:tc>
                <w:tcPr>
                  <w:tcW w:w="358" w:type="pct"/>
                  <w:vAlign w:val="center"/>
                </w:tcPr>
                <w:p>
                  <w:pPr>
                    <w:tabs>
                      <w:tab w:val="left" w:pos="1365"/>
                    </w:tabs>
                    <w:jc w:val="center"/>
                    <w:rPr>
                      <w:sz w:val="18"/>
                      <w:szCs w:val="18"/>
                    </w:rPr>
                  </w:pPr>
                  <w:r>
                    <w:rPr>
                      <w:rFonts w:hint="eastAsia"/>
                      <w:sz w:val="18"/>
                      <w:szCs w:val="18"/>
                    </w:rPr>
                    <w:t>0</w:t>
                  </w:r>
                  <w:r>
                    <w:rPr>
                      <w:sz w:val="18"/>
                      <w:szCs w:val="18"/>
                    </w:rPr>
                    <w:t>.061</w:t>
                  </w:r>
                </w:p>
              </w:tc>
              <w:tc>
                <w:tcPr>
                  <w:tcW w:w="443" w:type="pct"/>
                  <w:vAlign w:val="center"/>
                </w:tcPr>
                <w:p>
                  <w:pPr>
                    <w:jc w:val="center"/>
                    <w:rPr>
                      <w:sz w:val="18"/>
                      <w:szCs w:val="18"/>
                    </w:rPr>
                  </w:pPr>
                  <w:r>
                    <w:rPr>
                      <w:rFonts w:hint="eastAsia"/>
                      <w:sz w:val="18"/>
                      <w:szCs w:val="18"/>
                    </w:rPr>
                    <w:t>0</w:t>
                  </w:r>
                  <w:r>
                    <w:rPr>
                      <w:sz w:val="18"/>
                      <w:szCs w:val="18"/>
                    </w:rPr>
                    <w:t>.025</w:t>
                  </w:r>
                </w:p>
              </w:tc>
              <w:tc>
                <w:tcPr>
                  <w:tcW w:w="539" w:type="pct"/>
                  <w:vAlign w:val="center"/>
                </w:tcPr>
                <w:p>
                  <w:pPr>
                    <w:jc w:val="center"/>
                    <w:rPr>
                      <w:sz w:val="18"/>
                      <w:szCs w:val="18"/>
                    </w:rPr>
                  </w:pPr>
                  <w:r>
                    <w:rPr>
                      <w:rFonts w:hint="eastAsia"/>
                      <w:sz w:val="18"/>
                      <w:szCs w:val="18"/>
                    </w:rPr>
                    <w:t>0</w:t>
                  </w:r>
                  <w:r>
                    <w:rPr>
                      <w:sz w:val="18"/>
                      <w:szCs w:val="18"/>
                    </w:rPr>
                    <w:t>.704</w:t>
                  </w:r>
                </w:p>
              </w:tc>
              <w:tc>
                <w:tcPr>
                  <w:tcW w:w="358" w:type="pct"/>
                  <w:vAlign w:val="center"/>
                </w:tcPr>
                <w:p>
                  <w:pPr>
                    <w:jc w:val="center"/>
                    <w:rPr>
                      <w:sz w:val="18"/>
                      <w:szCs w:val="18"/>
                    </w:rPr>
                  </w:pPr>
                  <w:r>
                    <w:rPr>
                      <w:rFonts w:hint="eastAsia"/>
                      <w:sz w:val="18"/>
                      <w:szCs w:val="18"/>
                    </w:rPr>
                    <w:t>0</w:t>
                  </w:r>
                  <w:r>
                    <w:rPr>
                      <w:sz w:val="18"/>
                      <w:szCs w:val="18"/>
                    </w:rPr>
                    <w:t>.015</w:t>
                  </w:r>
                </w:p>
              </w:tc>
              <w:tc>
                <w:tcPr>
                  <w:tcW w:w="443" w:type="pct"/>
                  <w:vAlign w:val="center"/>
                </w:tcPr>
                <w:p>
                  <w:pPr>
                    <w:jc w:val="center"/>
                    <w:rPr>
                      <w:sz w:val="18"/>
                      <w:szCs w:val="18"/>
                    </w:rPr>
                  </w:pPr>
                  <w:r>
                    <w:rPr>
                      <w:rFonts w:hint="eastAsia"/>
                      <w:sz w:val="18"/>
                      <w:szCs w:val="18"/>
                    </w:rPr>
                    <w:t>0</w:t>
                  </w:r>
                  <w:r>
                    <w:rPr>
                      <w:sz w:val="18"/>
                      <w:szCs w:val="18"/>
                    </w:rPr>
                    <w:t>.006</w:t>
                  </w:r>
                </w:p>
              </w:tc>
              <w:tc>
                <w:tcPr>
                  <w:tcW w:w="524" w:type="pct"/>
                  <w:vAlign w:val="center"/>
                </w:tcPr>
                <w:p>
                  <w:pPr>
                    <w:jc w:val="center"/>
                    <w:rPr>
                      <w:sz w:val="18"/>
                      <w:szCs w:val="18"/>
                    </w:rPr>
                  </w:pPr>
                  <w:r>
                    <w:rPr>
                      <w:rFonts w:hint="eastAsia"/>
                      <w:sz w:val="18"/>
                      <w:szCs w:val="18"/>
                    </w:rPr>
                    <w:t>0</w:t>
                  </w:r>
                  <w:r>
                    <w:rPr>
                      <w:sz w:val="18"/>
                      <w:szCs w:val="18"/>
                    </w:rPr>
                    <w:t>.076</w:t>
                  </w:r>
                </w:p>
              </w:tc>
              <w:tc>
                <w:tcPr>
                  <w:tcW w:w="465" w:type="pct"/>
                  <w:vMerge w:val="continue"/>
                  <w:vAlign w:val="center"/>
                </w:tcPr>
                <w:p>
                  <w:pPr>
                    <w:jc w:val="center"/>
                    <w:rPr>
                      <w:sz w:val="18"/>
                      <w:szCs w:val="18"/>
                    </w:rPr>
                  </w:pPr>
                </w:p>
              </w:tc>
            </w:tr>
          </w:tbl>
          <w:p>
            <w:pPr>
              <w:pStyle w:val="14"/>
              <w:adjustRightInd w:val="0"/>
              <w:snapToGrid w:val="0"/>
              <w:spacing w:after="0" w:line="440" w:lineRule="exact"/>
              <w:ind w:left="0" w:leftChars="0" w:firstLine="480" w:firstLineChars="200"/>
              <w:rPr>
                <w:rFonts w:hAnsi="宋体"/>
                <w:bCs/>
                <w:kern w:val="2"/>
                <w:lang w:val="en-US"/>
              </w:rPr>
            </w:pPr>
            <w:r>
              <w:rPr>
                <w:rFonts w:ascii="宋体" w:hAnsi="宋体"/>
                <w:bCs/>
                <w:kern w:val="2"/>
                <w:lang w:val="en-US"/>
              </w:rPr>
              <w:fldChar w:fldCharType="begin"/>
            </w:r>
            <w:r>
              <w:rPr>
                <w:rFonts w:ascii="宋体" w:hAnsi="宋体"/>
                <w:bCs/>
                <w:kern w:val="2"/>
                <w:lang w:val="en-US"/>
              </w:rPr>
              <w:instrText xml:space="preserve"> </w:instrText>
            </w:r>
            <w:r>
              <w:rPr>
                <w:rFonts w:hint="eastAsia" w:ascii="宋体" w:hAnsi="宋体"/>
                <w:bCs/>
                <w:kern w:val="2"/>
                <w:lang w:val="en-US"/>
              </w:rPr>
              <w:instrText xml:space="preserve">= 3 \* GB3</w:instrText>
            </w:r>
            <w:r>
              <w:rPr>
                <w:rFonts w:ascii="宋体" w:hAnsi="宋体"/>
                <w:bCs/>
                <w:kern w:val="2"/>
                <w:lang w:val="en-US"/>
              </w:rPr>
              <w:instrText xml:space="preserve"> </w:instrText>
            </w:r>
            <w:r>
              <w:rPr>
                <w:rFonts w:ascii="宋体" w:hAnsi="宋体"/>
                <w:bCs/>
                <w:kern w:val="2"/>
                <w:lang w:val="en-US"/>
              </w:rPr>
              <w:fldChar w:fldCharType="separate"/>
            </w:r>
            <w:r>
              <w:rPr>
                <w:rFonts w:hint="eastAsia" w:ascii="宋体" w:hAnsi="宋体"/>
                <w:bCs/>
                <w:kern w:val="2"/>
                <w:lang w:val="en-US"/>
              </w:rPr>
              <w:t>③</w:t>
            </w:r>
            <w:r>
              <w:rPr>
                <w:rFonts w:ascii="宋体" w:hAnsi="宋体"/>
                <w:bCs/>
                <w:kern w:val="2"/>
                <w:lang w:val="en-US"/>
              </w:rPr>
              <w:fldChar w:fldCharType="end"/>
            </w:r>
            <w:r>
              <w:rPr>
                <w:rFonts w:hint="eastAsia" w:hAnsi="宋体"/>
                <w:bCs/>
                <w:kern w:val="2"/>
                <w:lang w:val="en-US"/>
              </w:rPr>
              <w:t>熔化废气</w:t>
            </w:r>
          </w:p>
          <w:p>
            <w:pPr>
              <w:pStyle w:val="14"/>
              <w:adjustRightInd w:val="0"/>
              <w:snapToGrid w:val="0"/>
              <w:spacing w:after="0" w:line="440" w:lineRule="exact"/>
              <w:ind w:left="0" w:leftChars="0" w:firstLine="480" w:firstLineChars="200"/>
            </w:pPr>
            <w:r>
              <w:rPr>
                <w:rFonts w:hint="eastAsia" w:hAnsi="宋体"/>
                <w:bCs/>
                <w:kern w:val="2"/>
                <w:lang w:val="en-US"/>
              </w:rPr>
              <w:t>本项目锌铝压铸过程均采用电加热，锌锭、铝锭加热熔化过程会有少量金属随上方热气流外带，并与空气发生氧化反应生产金属氧化物，主要污染物为含锌、铝氧化物的烟尘。</w:t>
            </w:r>
            <w:r>
              <w:rPr>
                <w:rFonts w:hint="eastAsia"/>
              </w:rPr>
              <w:t>根据</w:t>
            </w:r>
            <w:r>
              <w:t>《排放源统计调查产排污核算方法和系数手册》</w:t>
            </w:r>
            <w:r>
              <w:rPr>
                <w:rFonts w:hint="eastAsia"/>
              </w:rPr>
              <w:t>（部公告2021年第24号）“机械行业系数手册”中“0</w:t>
            </w:r>
            <w:r>
              <w:t>1</w:t>
            </w:r>
            <w:r>
              <w:rPr>
                <w:rFonts w:hint="eastAsia"/>
              </w:rPr>
              <w:t>铸造-铸件-原料铝锭、锌锭”颗粒物产污系数为0</w:t>
            </w:r>
            <w:r>
              <w:t>.525kg</w:t>
            </w:r>
            <w:r>
              <w:rPr>
                <w:rFonts w:hint="eastAsia"/>
              </w:rPr>
              <w:t>/</w:t>
            </w:r>
            <w:r>
              <w:t>t-</w:t>
            </w:r>
            <w:r>
              <w:rPr>
                <w:rFonts w:hint="eastAsia"/>
              </w:rPr>
              <w:t>产品。根据物料平衡，熔出的锌铝毛坯件量约为</w:t>
            </w:r>
            <w:r>
              <w:t>437.83t/a</w:t>
            </w:r>
            <w:r>
              <w:rPr>
                <w:rFonts w:hint="eastAsia"/>
              </w:rPr>
              <w:t>，</w:t>
            </w:r>
            <w:r>
              <w:t>则</w:t>
            </w:r>
            <w:r>
              <w:rPr>
                <w:rFonts w:hint="eastAsia"/>
              </w:rPr>
              <w:t>颗粒物</w:t>
            </w:r>
            <w:r>
              <w:t>产生量约0.23</w:t>
            </w:r>
            <w:r>
              <w:rPr>
                <w:rFonts w:hint="eastAsia"/>
              </w:rPr>
              <w:t>t/</w:t>
            </w:r>
            <w:r>
              <w:t>a。</w:t>
            </w:r>
          </w:p>
          <w:p>
            <w:pPr>
              <w:pStyle w:val="14"/>
              <w:adjustRightInd w:val="0"/>
              <w:snapToGrid w:val="0"/>
              <w:spacing w:after="0" w:line="440" w:lineRule="exact"/>
              <w:ind w:left="0" w:leftChars="0" w:firstLine="480" w:firstLineChars="200"/>
              <w:rPr>
                <w:kern w:val="2"/>
              </w:rPr>
            </w:pPr>
            <w:r>
              <w:rPr>
                <w:rFonts w:hint="eastAsia"/>
                <w:kern w:val="2"/>
              </w:rPr>
              <w:t>原料锌锭中含有少量铅、镉、镍，成分比例分别为0</w:t>
            </w:r>
            <w:r>
              <w:rPr>
                <w:kern w:val="2"/>
              </w:rPr>
              <w:t>.003%</w:t>
            </w:r>
            <w:r>
              <w:rPr>
                <w:rFonts w:hint="eastAsia"/>
                <w:kern w:val="2"/>
              </w:rPr>
              <w:t>、0</w:t>
            </w:r>
            <w:r>
              <w:rPr>
                <w:kern w:val="2"/>
              </w:rPr>
              <w:t>.003%</w:t>
            </w:r>
            <w:r>
              <w:rPr>
                <w:rFonts w:hint="eastAsia"/>
                <w:kern w:val="2"/>
              </w:rPr>
              <w:t>、0</w:t>
            </w:r>
            <w:r>
              <w:rPr>
                <w:kern w:val="2"/>
              </w:rPr>
              <w:t>.001%</w:t>
            </w:r>
            <w:r>
              <w:rPr>
                <w:rFonts w:hint="eastAsia"/>
                <w:kern w:val="2"/>
              </w:rPr>
              <w:t>，粉尘中铅、镉、镍含量分别为0</w:t>
            </w:r>
            <w:r>
              <w:rPr>
                <w:kern w:val="2"/>
              </w:rPr>
              <w:t>.00345kg</w:t>
            </w:r>
            <w:r>
              <w:rPr>
                <w:rFonts w:hint="eastAsia"/>
                <w:kern w:val="2"/>
              </w:rPr>
              <w:t>/</w:t>
            </w:r>
            <w:r>
              <w:rPr>
                <w:kern w:val="2"/>
              </w:rPr>
              <w:t>a</w:t>
            </w:r>
            <w:r>
              <w:rPr>
                <w:rFonts w:hint="eastAsia"/>
                <w:kern w:val="2"/>
              </w:rPr>
              <w:t>、0</w:t>
            </w:r>
            <w:r>
              <w:rPr>
                <w:kern w:val="2"/>
              </w:rPr>
              <w:t>.00345kg/a</w:t>
            </w:r>
            <w:r>
              <w:rPr>
                <w:rFonts w:hint="eastAsia"/>
                <w:kern w:val="2"/>
              </w:rPr>
              <w:t>、0</w:t>
            </w:r>
            <w:r>
              <w:rPr>
                <w:kern w:val="2"/>
              </w:rPr>
              <w:t>.00115kg/a</w:t>
            </w:r>
            <w:r>
              <w:rPr>
                <w:rFonts w:hint="eastAsia"/>
                <w:kern w:val="2"/>
              </w:rPr>
              <w:t>，折合成氧化铅、氧化镉、氧化镍量分别为0</w:t>
            </w:r>
            <w:r>
              <w:rPr>
                <w:kern w:val="2"/>
              </w:rPr>
              <w:t>.0037kg/a</w:t>
            </w:r>
            <w:r>
              <w:rPr>
                <w:rFonts w:hint="eastAsia"/>
                <w:kern w:val="2"/>
              </w:rPr>
              <w:t>、0</w:t>
            </w:r>
            <w:r>
              <w:rPr>
                <w:kern w:val="2"/>
              </w:rPr>
              <w:t>.0039kg/a</w:t>
            </w:r>
            <w:r>
              <w:rPr>
                <w:rFonts w:hint="eastAsia"/>
                <w:kern w:val="2"/>
              </w:rPr>
              <w:t>、0</w:t>
            </w:r>
            <w:r>
              <w:rPr>
                <w:kern w:val="2"/>
              </w:rPr>
              <w:t>.00146kg/a</w:t>
            </w:r>
            <w:r>
              <w:rPr>
                <w:rFonts w:hint="eastAsia"/>
                <w:kern w:val="2"/>
              </w:rPr>
              <w:t>，熔化废气含少量中铅、镉、镍氧化物产生量极少，经收集处理后对环境的影响可忽略不计，本报告中不再单独统计。</w:t>
            </w:r>
          </w:p>
          <w:p>
            <w:pPr>
              <w:pStyle w:val="14"/>
              <w:adjustRightInd w:val="0"/>
              <w:snapToGrid w:val="0"/>
              <w:spacing w:after="0" w:line="440" w:lineRule="exact"/>
              <w:ind w:left="0" w:leftChars="0" w:firstLine="480" w:firstLineChars="200"/>
            </w:pPr>
            <w:r>
              <w:t>熔化烟尘主要为熔化搅拌和扒渣过程产生，根据调查，熔化炉在熔化第一炉物料时需2小时左右，之后</w:t>
            </w:r>
            <w:r>
              <w:rPr>
                <w:rFonts w:hint="eastAsia"/>
              </w:rPr>
              <w:t>一般</w:t>
            </w:r>
            <w:r>
              <w:t>每半小时加料一次，加料2次扒渣一次，每次加料熔化搅拌时间约10min，每次扒渣时间约5min，项目熔化铸造车间10小时</w:t>
            </w:r>
            <w:r>
              <w:rPr>
                <w:rFonts w:hint="eastAsia"/>
              </w:rPr>
              <w:t>工作</w:t>
            </w:r>
            <w:r>
              <w:t>制，则一天</w:t>
            </w:r>
            <w:r>
              <w:rPr>
                <w:rFonts w:hint="eastAsia"/>
              </w:rPr>
              <w:t>加料</w:t>
            </w:r>
            <w:r>
              <w:t>搅拌和扒渣时间为200min，年工作200天，则有效</w:t>
            </w:r>
            <w:r>
              <w:rPr>
                <w:rFonts w:hint="eastAsia"/>
              </w:rPr>
              <w:t>加料</w:t>
            </w:r>
            <w:r>
              <w:t>搅拌和扒渣时间</w:t>
            </w:r>
            <w:r>
              <w:rPr>
                <w:rFonts w:hint="eastAsia"/>
              </w:rPr>
              <w:t>约</w:t>
            </w:r>
            <w:r>
              <w:t>为667h/a。本评价以80%的烟尘为</w:t>
            </w:r>
            <w:r>
              <w:rPr>
                <w:rFonts w:hint="eastAsia"/>
              </w:rPr>
              <w:t>加料</w:t>
            </w:r>
            <w:r>
              <w:t>搅拌和扒渣过程产生进行计算最大排放速率</w:t>
            </w:r>
            <w:r>
              <w:rPr>
                <w:rFonts w:hint="eastAsia"/>
              </w:rPr>
              <w:t>。</w:t>
            </w:r>
          </w:p>
          <w:p>
            <w:pPr>
              <w:pStyle w:val="14"/>
              <w:adjustRightInd w:val="0"/>
              <w:snapToGrid w:val="0"/>
              <w:spacing w:after="0" w:line="440" w:lineRule="exact"/>
              <w:ind w:left="0" w:leftChars="0" w:firstLine="480" w:firstLineChars="200"/>
            </w:pPr>
            <w:r>
              <w:t>根据企业提供的资料，</w:t>
            </w:r>
            <w:r>
              <w:rPr>
                <w:rFonts w:hint="eastAsia"/>
              </w:rPr>
              <w:t>企业在</w:t>
            </w:r>
            <w:r>
              <w:rPr>
                <w:rFonts w:hint="eastAsia"/>
                <w:kern w:val="2"/>
                <w:lang w:val="en-US"/>
              </w:rPr>
              <w:t>每台感应炉上方设置集气罩，将整个炉口罩住，侧边开口，供机械手和人工投料、搅拌使用</w:t>
            </w:r>
            <w:r>
              <w:t>。废气经收集后</w:t>
            </w:r>
            <w:r>
              <w:rPr>
                <w:rFonts w:hint="eastAsia"/>
              </w:rPr>
              <w:t>采用</w:t>
            </w:r>
            <w:r>
              <w:t>高温布袋除尘器进行处理，</w:t>
            </w:r>
            <w:r>
              <w:rPr>
                <w:rFonts w:hint="eastAsia"/>
              </w:rPr>
              <w:t>收集效率可达</w:t>
            </w:r>
            <w:r>
              <w:t>90%</w:t>
            </w:r>
            <w:r>
              <w:rPr>
                <w:rFonts w:hint="eastAsia"/>
              </w:rPr>
              <w:t>，除尘效率按9</w:t>
            </w:r>
            <w:r>
              <w:t>5%</w:t>
            </w:r>
            <w:r>
              <w:rPr>
                <w:rFonts w:hint="eastAsia"/>
              </w:rPr>
              <w:t>计，</w:t>
            </w:r>
            <w:r>
              <w:t>风</w:t>
            </w:r>
            <w:r>
              <w:rPr>
                <w:rFonts w:hint="eastAsia"/>
              </w:rPr>
              <w:t>机总风</w:t>
            </w:r>
            <w:r>
              <w:t>量10000m</w:t>
            </w:r>
            <w:r>
              <w:rPr>
                <w:vertAlign w:val="superscript"/>
              </w:rPr>
              <w:t>3</w:t>
            </w:r>
            <w:r>
              <w:t>/h</w:t>
            </w:r>
            <w:r>
              <w:rPr>
                <w:rFonts w:hint="eastAsia"/>
              </w:rPr>
              <w:t>，</w:t>
            </w:r>
            <w:r>
              <w:t>处理后的废气通过一根</w:t>
            </w:r>
            <w:r>
              <w:rPr>
                <w:rFonts w:hint="eastAsia"/>
              </w:rPr>
              <w:t>2</w:t>
            </w:r>
            <w:r>
              <w:t>5m排气筒</w:t>
            </w:r>
            <w:r>
              <w:rPr>
                <w:rFonts w:hint="eastAsia"/>
              </w:rPr>
              <w:t>（</w:t>
            </w:r>
            <w:r>
              <w:rPr>
                <w:rFonts w:hint="eastAsia" w:hAnsi="宋体"/>
                <w:bCs/>
                <w:szCs w:val="24"/>
              </w:rPr>
              <w:t>排气筒编号：</w:t>
            </w:r>
            <w:r>
              <w:rPr>
                <w:rFonts w:hint="eastAsia"/>
              </w:rPr>
              <w:t>D</w:t>
            </w:r>
            <w:r>
              <w:t>A002</w:t>
            </w:r>
            <w:r>
              <w:rPr>
                <w:rFonts w:hint="eastAsia"/>
              </w:rPr>
              <w:t>）</w:t>
            </w:r>
            <w:r>
              <w:t>高空排放。由于金属粉尘颗粒较重，未能收集的粉尘大部分沉降在操作台附近，烟尘的无组织排放量按废气收集系统未能收集的烟尘量的25%计，其余75%沉降在设备周围，应及时清扫处理。企业应进一步加强厂房密封性，严禁开窗生产，尽量减少无组织粉尘外逸。熔化烟尘产生及排放情况见表4-4。</w:t>
            </w:r>
          </w:p>
          <w:p>
            <w:pPr>
              <w:pStyle w:val="5"/>
              <w:numPr>
                <w:ilvl w:val="1"/>
                <w:numId w:val="17"/>
              </w:numPr>
              <w:spacing w:line="440" w:lineRule="exact"/>
              <w:jc w:val="center"/>
              <w:rPr>
                <w:sz w:val="21"/>
                <w:szCs w:val="21"/>
              </w:rPr>
            </w:pPr>
            <w:r>
              <w:rPr>
                <w:rFonts w:hint="eastAsia"/>
                <w:sz w:val="21"/>
                <w:szCs w:val="21"/>
              </w:rPr>
              <w:t>熔化废气</w:t>
            </w:r>
            <w:r>
              <w:rPr>
                <w:sz w:val="21"/>
                <w:szCs w:val="21"/>
              </w:rPr>
              <w:t>污染</w:t>
            </w:r>
            <w:r>
              <w:rPr>
                <w:rFonts w:hint="eastAsia"/>
                <w:sz w:val="21"/>
                <w:szCs w:val="21"/>
              </w:rPr>
              <w:t>源源强核算一览表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36"/>
              <w:gridCol w:w="658"/>
              <w:gridCol w:w="661"/>
              <w:gridCol w:w="648"/>
              <w:gridCol w:w="782"/>
              <w:gridCol w:w="618"/>
              <w:gridCol w:w="934"/>
              <w:gridCol w:w="927"/>
              <w:gridCol w:w="620"/>
              <w:gridCol w:w="762"/>
              <w:gridCol w:w="623"/>
              <w:gridCol w:w="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1" w:type="pct"/>
                  <w:vMerge w:val="restart"/>
                  <w:vAlign w:val="center"/>
                </w:tcPr>
                <w:p>
                  <w:pPr>
                    <w:tabs>
                      <w:tab w:val="left" w:pos="1365"/>
                    </w:tabs>
                    <w:jc w:val="center"/>
                    <w:rPr>
                      <w:sz w:val="18"/>
                      <w:szCs w:val="18"/>
                    </w:rPr>
                  </w:pPr>
                  <w:r>
                    <w:rPr>
                      <w:sz w:val="18"/>
                      <w:szCs w:val="18"/>
                    </w:rPr>
                    <w:t>产排污环节</w:t>
                  </w:r>
                </w:p>
              </w:tc>
              <w:tc>
                <w:tcPr>
                  <w:tcW w:w="394" w:type="pct"/>
                  <w:vMerge w:val="restart"/>
                  <w:vAlign w:val="center"/>
                </w:tcPr>
                <w:p>
                  <w:pPr>
                    <w:tabs>
                      <w:tab w:val="left" w:pos="1365"/>
                    </w:tabs>
                    <w:jc w:val="center"/>
                    <w:rPr>
                      <w:sz w:val="18"/>
                      <w:szCs w:val="18"/>
                    </w:rPr>
                  </w:pPr>
                  <w:r>
                    <w:rPr>
                      <w:sz w:val="18"/>
                      <w:szCs w:val="18"/>
                    </w:rPr>
                    <w:t>污染物种类</w:t>
                  </w:r>
                </w:p>
              </w:tc>
              <w:tc>
                <w:tcPr>
                  <w:tcW w:w="396" w:type="pct"/>
                  <w:vMerge w:val="restart"/>
                  <w:vAlign w:val="center"/>
                </w:tcPr>
                <w:p>
                  <w:pPr>
                    <w:tabs>
                      <w:tab w:val="left" w:pos="1365"/>
                    </w:tabs>
                    <w:jc w:val="center"/>
                    <w:rPr>
                      <w:sz w:val="18"/>
                      <w:szCs w:val="18"/>
                    </w:rPr>
                  </w:pPr>
                  <w:r>
                    <w:rPr>
                      <w:sz w:val="18"/>
                      <w:szCs w:val="18"/>
                    </w:rPr>
                    <w:t>产生量</w:t>
                  </w:r>
                </w:p>
                <w:p>
                  <w:pPr>
                    <w:tabs>
                      <w:tab w:val="left" w:pos="1365"/>
                    </w:tabs>
                    <w:jc w:val="center"/>
                    <w:rPr>
                      <w:sz w:val="18"/>
                      <w:szCs w:val="18"/>
                    </w:rPr>
                  </w:pPr>
                  <w:r>
                    <w:rPr>
                      <w:sz w:val="18"/>
                      <w:szCs w:val="18"/>
                    </w:rPr>
                    <w:t>（t/a）</w:t>
                  </w:r>
                </w:p>
              </w:tc>
              <w:tc>
                <w:tcPr>
                  <w:tcW w:w="2340" w:type="pct"/>
                  <w:gridSpan w:val="5"/>
                  <w:tcBorders>
                    <w:bottom w:val="single" w:color="auto" w:sz="2" w:space="0"/>
                  </w:tcBorders>
                  <w:vAlign w:val="center"/>
                </w:tcPr>
                <w:p>
                  <w:pPr>
                    <w:tabs>
                      <w:tab w:val="left" w:pos="1365"/>
                    </w:tabs>
                    <w:jc w:val="center"/>
                    <w:rPr>
                      <w:sz w:val="18"/>
                      <w:szCs w:val="18"/>
                    </w:rPr>
                  </w:pPr>
                  <w:r>
                    <w:rPr>
                      <w:sz w:val="18"/>
                      <w:szCs w:val="18"/>
                    </w:rPr>
                    <w:t>有组织排放情况</w:t>
                  </w:r>
                </w:p>
              </w:tc>
              <w:tc>
                <w:tcPr>
                  <w:tcW w:w="827" w:type="pct"/>
                  <w:gridSpan w:val="2"/>
                  <w:vAlign w:val="center"/>
                </w:tcPr>
                <w:p>
                  <w:pPr>
                    <w:tabs>
                      <w:tab w:val="left" w:pos="1365"/>
                    </w:tabs>
                    <w:jc w:val="center"/>
                    <w:rPr>
                      <w:sz w:val="18"/>
                      <w:szCs w:val="18"/>
                    </w:rPr>
                  </w:pPr>
                  <w:r>
                    <w:rPr>
                      <w:sz w:val="18"/>
                      <w:szCs w:val="18"/>
                    </w:rPr>
                    <w:t>无组织排放情况</w:t>
                  </w:r>
                </w:p>
              </w:tc>
              <w:tc>
                <w:tcPr>
                  <w:tcW w:w="373" w:type="pct"/>
                  <w:vMerge w:val="restart"/>
                  <w:vAlign w:val="center"/>
                </w:tcPr>
                <w:p>
                  <w:pPr>
                    <w:tabs>
                      <w:tab w:val="left" w:pos="1365"/>
                    </w:tabs>
                    <w:jc w:val="center"/>
                    <w:rPr>
                      <w:sz w:val="18"/>
                      <w:szCs w:val="18"/>
                    </w:rPr>
                  </w:pPr>
                  <w:r>
                    <w:rPr>
                      <w:sz w:val="18"/>
                      <w:szCs w:val="18"/>
                    </w:rPr>
                    <w:t>合计</w:t>
                  </w:r>
                </w:p>
                <w:p>
                  <w:pPr>
                    <w:tabs>
                      <w:tab w:val="left" w:pos="1365"/>
                    </w:tabs>
                    <w:jc w:val="center"/>
                    <w:rPr>
                      <w:sz w:val="18"/>
                      <w:szCs w:val="18"/>
                    </w:rPr>
                  </w:pPr>
                  <w:r>
                    <w:rPr>
                      <w:sz w:val="18"/>
                      <w:szCs w:val="18"/>
                    </w:rPr>
                    <w:t>排放量</w:t>
                  </w:r>
                </w:p>
                <w:p>
                  <w:pPr>
                    <w:tabs>
                      <w:tab w:val="left" w:pos="1365"/>
                    </w:tabs>
                    <w:jc w:val="center"/>
                    <w:rPr>
                      <w:sz w:val="18"/>
                      <w:szCs w:val="18"/>
                    </w:rPr>
                  </w:pPr>
                  <w:r>
                    <w:rPr>
                      <w:sz w:val="18"/>
                      <w:szCs w:val="18"/>
                    </w:rPr>
                    <w:t>（t/a）</w:t>
                  </w:r>
                </w:p>
              </w:tc>
              <w:tc>
                <w:tcPr>
                  <w:tcW w:w="289" w:type="pct"/>
                  <w:vMerge w:val="restart"/>
                  <w:vAlign w:val="center"/>
                </w:tcPr>
                <w:p>
                  <w:pPr>
                    <w:tabs>
                      <w:tab w:val="left" w:pos="1365"/>
                    </w:tabs>
                    <w:jc w:val="center"/>
                    <w:rPr>
                      <w:sz w:val="18"/>
                      <w:szCs w:val="18"/>
                    </w:rPr>
                  </w:pPr>
                  <w:r>
                    <w:rPr>
                      <w:rFonts w:hint="eastAsia"/>
                      <w:sz w:val="18"/>
                      <w:szCs w:val="18"/>
                    </w:rPr>
                    <w:t>工作时间(</w:t>
                  </w:r>
                  <w:r>
                    <w:rPr>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381" w:type="pct"/>
                  <w:vMerge w:val="continue"/>
                  <w:vAlign w:val="center"/>
                </w:tcPr>
                <w:p>
                  <w:pPr>
                    <w:tabs>
                      <w:tab w:val="left" w:pos="1365"/>
                    </w:tabs>
                    <w:jc w:val="center"/>
                    <w:rPr>
                      <w:sz w:val="18"/>
                      <w:szCs w:val="18"/>
                    </w:rPr>
                  </w:pPr>
                </w:p>
              </w:tc>
              <w:tc>
                <w:tcPr>
                  <w:tcW w:w="394" w:type="pct"/>
                  <w:vMerge w:val="continue"/>
                  <w:vAlign w:val="center"/>
                </w:tcPr>
                <w:p>
                  <w:pPr>
                    <w:tabs>
                      <w:tab w:val="left" w:pos="1365"/>
                    </w:tabs>
                    <w:jc w:val="center"/>
                    <w:rPr>
                      <w:sz w:val="18"/>
                      <w:szCs w:val="18"/>
                    </w:rPr>
                  </w:pPr>
                </w:p>
              </w:tc>
              <w:tc>
                <w:tcPr>
                  <w:tcW w:w="396" w:type="pct"/>
                  <w:vMerge w:val="continue"/>
                  <w:vAlign w:val="center"/>
                </w:tcPr>
                <w:p>
                  <w:pPr>
                    <w:tabs>
                      <w:tab w:val="left" w:pos="1365"/>
                    </w:tabs>
                    <w:jc w:val="center"/>
                    <w:rPr>
                      <w:sz w:val="18"/>
                      <w:szCs w:val="18"/>
                    </w:rPr>
                  </w:pPr>
                </w:p>
              </w:tc>
              <w:tc>
                <w:tcPr>
                  <w:tcW w:w="388" w:type="pct"/>
                  <w:tcBorders>
                    <w:top w:val="single" w:color="auto" w:sz="2" w:space="0"/>
                    <w:right w:val="single" w:color="auto" w:sz="2" w:space="0"/>
                  </w:tcBorders>
                  <w:vAlign w:val="center"/>
                </w:tcPr>
                <w:p>
                  <w:pPr>
                    <w:tabs>
                      <w:tab w:val="left" w:pos="1365"/>
                    </w:tabs>
                    <w:jc w:val="center"/>
                    <w:rPr>
                      <w:sz w:val="18"/>
                      <w:szCs w:val="18"/>
                    </w:rPr>
                  </w:pPr>
                  <w:r>
                    <w:rPr>
                      <w:sz w:val="18"/>
                      <w:szCs w:val="18"/>
                    </w:rPr>
                    <w:t>排气筒编号</w:t>
                  </w:r>
                </w:p>
              </w:tc>
              <w:tc>
                <w:tcPr>
                  <w:tcW w:w="468" w:type="pct"/>
                  <w:tcBorders>
                    <w:left w:val="single" w:color="auto" w:sz="2" w:space="0"/>
                  </w:tcBorders>
                  <w:vAlign w:val="center"/>
                </w:tcPr>
                <w:p>
                  <w:pPr>
                    <w:tabs>
                      <w:tab w:val="left" w:pos="1365"/>
                    </w:tabs>
                    <w:jc w:val="center"/>
                    <w:rPr>
                      <w:sz w:val="18"/>
                      <w:szCs w:val="18"/>
                    </w:rPr>
                  </w:pPr>
                  <w:r>
                    <w:rPr>
                      <w:sz w:val="18"/>
                      <w:szCs w:val="18"/>
                    </w:rPr>
                    <w:t>风量</w:t>
                  </w:r>
                </w:p>
                <w:p>
                  <w:pPr>
                    <w:tabs>
                      <w:tab w:val="left" w:pos="1365"/>
                    </w:tabs>
                    <w:jc w:val="center"/>
                    <w:rPr>
                      <w:sz w:val="18"/>
                      <w:szCs w:val="18"/>
                    </w:rPr>
                  </w:pPr>
                  <w:r>
                    <w:rPr>
                      <w:sz w:val="18"/>
                      <w:szCs w:val="18"/>
                    </w:rPr>
                    <w:t>（m</w:t>
                  </w:r>
                  <w:r>
                    <w:rPr>
                      <w:sz w:val="18"/>
                      <w:szCs w:val="18"/>
                      <w:vertAlign w:val="superscript"/>
                    </w:rPr>
                    <w:t>3</w:t>
                  </w:r>
                  <w:r>
                    <w:rPr>
                      <w:sz w:val="18"/>
                      <w:szCs w:val="18"/>
                    </w:rPr>
                    <w:t>/h）</w:t>
                  </w:r>
                </w:p>
              </w:tc>
              <w:tc>
                <w:tcPr>
                  <w:tcW w:w="370" w:type="pct"/>
                  <w:vAlign w:val="center"/>
                </w:tcPr>
                <w:p>
                  <w:pPr>
                    <w:tabs>
                      <w:tab w:val="left" w:pos="1365"/>
                    </w:tabs>
                    <w:jc w:val="center"/>
                    <w:rPr>
                      <w:sz w:val="18"/>
                      <w:szCs w:val="18"/>
                    </w:rPr>
                  </w:pPr>
                  <w:r>
                    <w:rPr>
                      <w:sz w:val="18"/>
                      <w:szCs w:val="18"/>
                    </w:rPr>
                    <w:t>排放量 （t/a）</w:t>
                  </w:r>
                </w:p>
              </w:tc>
              <w:tc>
                <w:tcPr>
                  <w:tcW w:w="559" w:type="pct"/>
                  <w:vAlign w:val="center"/>
                </w:tcPr>
                <w:p>
                  <w:pPr>
                    <w:tabs>
                      <w:tab w:val="left" w:pos="1365"/>
                    </w:tabs>
                    <w:jc w:val="center"/>
                    <w:rPr>
                      <w:sz w:val="18"/>
                      <w:szCs w:val="18"/>
                    </w:rPr>
                  </w:pPr>
                  <w:r>
                    <w:rPr>
                      <w:rFonts w:hint="eastAsia"/>
                      <w:sz w:val="18"/>
                      <w:szCs w:val="18"/>
                    </w:rPr>
                    <w:t>最大</w:t>
                  </w:r>
                  <w:r>
                    <w:rPr>
                      <w:sz w:val="18"/>
                      <w:szCs w:val="18"/>
                    </w:rPr>
                    <w:t>排放速率</w:t>
                  </w:r>
                  <w:r>
                    <w:rPr>
                      <w:rFonts w:hint="eastAsia"/>
                      <w:sz w:val="18"/>
                      <w:szCs w:val="18"/>
                    </w:rPr>
                    <w:t>*</w:t>
                  </w:r>
                  <w:r>
                    <w:rPr>
                      <w:sz w:val="18"/>
                      <w:szCs w:val="18"/>
                    </w:rPr>
                    <w:t>（kg/h）</w:t>
                  </w:r>
                </w:p>
              </w:tc>
              <w:tc>
                <w:tcPr>
                  <w:tcW w:w="555" w:type="pct"/>
                  <w:vAlign w:val="center"/>
                </w:tcPr>
                <w:p>
                  <w:pPr>
                    <w:tabs>
                      <w:tab w:val="left" w:pos="1365"/>
                    </w:tabs>
                    <w:jc w:val="center"/>
                    <w:rPr>
                      <w:sz w:val="18"/>
                      <w:szCs w:val="18"/>
                    </w:rPr>
                  </w:pPr>
                  <w:r>
                    <w:rPr>
                      <w:rFonts w:hint="eastAsia"/>
                      <w:sz w:val="18"/>
                      <w:szCs w:val="18"/>
                    </w:rPr>
                    <w:t>最大</w:t>
                  </w:r>
                  <w:r>
                    <w:rPr>
                      <w:sz w:val="18"/>
                      <w:szCs w:val="18"/>
                    </w:rPr>
                    <w:t>排放浓度</w:t>
                  </w:r>
                  <w:r>
                    <w:rPr>
                      <w:rFonts w:hint="eastAsia"/>
                      <w:sz w:val="18"/>
                      <w:szCs w:val="18"/>
                    </w:rPr>
                    <w:t>*</w:t>
                  </w:r>
                  <w:r>
                    <w:rPr>
                      <w:sz w:val="18"/>
                      <w:szCs w:val="18"/>
                    </w:rPr>
                    <w:t>（mg/m</w:t>
                  </w:r>
                  <w:r>
                    <w:rPr>
                      <w:sz w:val="18"/>
                      <w:szCs w:val="18"/>
                      <w:vertAlign w:val="superscript"/>
                    </w:rPr>
                    <w:t>3</w:t>
                  </w:r>
                  <w:r>
                    <w:rPr>
                      <w:sz w:val="18"/>
                      <w:szCs w:val="18"/>
                    </w:rPr>
                    <w:t>）</w:t>
                  </w:r>
                </w:p>
              </w:tc>
              <w:tc>
                <w:tcPr>
                  <w:tcW w:w="371" w:type="pct"/>
                  <w:vAlign w:val="center"/>
                </w:tcPr>
                <w:p>
                  <w:pPr>
                    <w:tabs>
                      <w:tab w:val="left" w:pos="1365"/>
                    </w:tabs>
                    <w:jc w:val="center"/>
                    <w:rPr>
                      <w:sz w:val="18"/>
                      <w:szCs w:val="18"/>
                    </w:rPr>
                  </w:pPr>
                  <w:r>
                    <w:rPr>
                      <w:sz w:val="18"/>
                      <w:szCs w:val="18"/>
                    </w:rPr>
                    <w:t>排放量（t/a）</w:t>
                  </w:r>
                </w:p>
              </w:tc>
              <w:tc>
                <w:tcPr>
                  <w:tcW w:w="456" w:type="pct"/>
                  <w:vAlign w:val="center"/>
                </w:tcPr>
                <w:p>
                  <w:pPr>
                    <w:tabs>
                      <w:tab w:val="left" w:pos="1365"/>
                    </w:tabs>
                    <w:jc w:val="center"/>
                    <w:rPr>
                      <w:sz w:val="18"/>
                      <w:szCs w:val="18"/>
                    </w:rPr>
                  </w:pPr>
                  <w:r>
                    <w:rPr>
                      <w:rFonts w:hint="eastAsia"/>
                      <w:sz w:val="18"/>
                      <w:szCs w:val="18"/>
                    </w:rPr>
                    <w:t>最大</w:t>
                  </w:r>
                  <w:r>
                    <w:rPr>
                      <w:sz w:val="18"/>
                      <w:szCs w:val="18"/>
                    </w:rPr>
                    <w:t>排放速率</w:t>
                  </w:r>
                  <w:r>
                    <w:rPr>
                      <w:rFonts w:hint="eastAsia"/>
                      <w:sz w:val="18"/>
                      <w:szCs w:val="18"/>
                    </w:rPr>
                    <w:t>*</w:t>
                  </w:r>
                  <w:r>
                    <w:rPr>
                      <w:sz w:val="18"/>
                      <w:szCs w:val="18"/>
                    </w:rPr>
                    <w:t>（kg/h）</w:t>
                  </w:r>
                </w:p>
              </w:tc>
              <w:tc>
                <w:tcPr>
                  <w:tcW w:w="373" w:type="pct"/>
                  <w:vMerge w:val="continue"/>
                  <w:vAlign w:val="center"/>
                </w:tcPr>
                <w:p>
                  <w:pPr>
                    <w:tabs>
                      <w:tab w:val="left" w:pos="1365"/>
                    </w:tabs>
                    <w:jc w:val="center"/>
                    <w:rPr>
                      <w:sz w:val="18"/>
                      <w:szCs w:val="18"/>
                    </w:rPr>
                  </w:pPr>
                </w:p>
              </w:tc>
              <w:tc>
                <w:tcPr>
                  <w:tcW w:w="289" w:type="pct"/>
                  <w:vMerge w:val="continue"/>
                  <w:vAlign w:val="center"/>
                </w:tcPr>
                <w:p>
                  <w:pPr>
                    <w:tabs>
                      <w:tab w:val="left" w:pos="1365"/>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81" w:type="pct"/>
                  <w:vAlign w:val="center"/>
                </w:tcPr>
                <w:p>
                  <w:pPr>
                    <w:jc w:val="center"/>
                    <w:rPr>
                      <w:sz w:val="18"/>
                      <w:szCs w:val="18"/>
                    </w:rPr>
                  </w:pPr>
                  <w:r>
                    <w:rPr>
                      <w:rFonts w:hint="eastAsia"/>
                      <w:sz w:val="18"/>
                      <w:szCs w:val="18"/>
                    </w:rPr>
                    <w:t>熔化</w:t>
                  </w:r>
                </w:p>
              </w:tc>
              <w:tc>
                <w:tcPr>
                  <w:tcW w:w="394" w:type="pct"/>
                  <w:vAlign w:val="center"/>
                </w:tcPr>
                <w:p>
                  <w:pPr>
                    <w:widowControl/>
                    <w:jc w:val="center"/>
                    <w:rPr>
                      <w:sz w:val="18"/>
                      <w:szCs w:val="18"/>
                    </w:rPr>
                  </w:pPr>
                  <w:r>
                    <w:rPr>
                      <w:rFonts w:hint="eastAsia"/>
                      <w:sz w:val="18"/>
                      <w:szCs w:val="18"/>
                    </w:rPr>
                    <w:t>颗粒物</w:t>
                  </w:r>
                </w:p>
              </w:tc>
              <w:tc>
                <w:tcPr>
                  <w:tcW w:w="396" w:type="pct"/>
                  <w:vAlign w:val="center"/>
                </w:tcPr>
                <w:p>
                  <w:pPr>
                    <w:widowControl/>
                    <w:jc w:val="center"/>
                    <w:rPr>
                      <w:sz w:val="18"/>
                      <w:szCs w:val="18"/>
                    </w:rPr>
                  </w:pPr>
                  <w:r>
                    <w:rPr>
                      <w:rFonts w:hint="eastAsia"/>
                      <w:sz w:val="18"/>
                      <w:szCs w:val="18"/>
                    </w:rPr>
                    <w:t>0</w:t>
                  </w:r>
                  <w:r>
                    <w:rPr>
                      <w:sz w:val="18"/>
                      <w:szCs w:val="18"/>
                    </w:rPr>
                    <w:t>.23</w:t>
                  </w:r>
                </w:p>
              </w:tc>
              <w:tc>
                <w:tcPr>
                  <w:tcW w:w="388" w:type="pct"/>
                  <w:vAlign w:val="center"/>
                </w:tcPr>
                <w:p>
                  <w:pPr>
                    <w:widowControl/>
                    <w:jc w:val="center"/>
                    <w:rPr>
                      <w:kern w:val="0"/>
                      <w:sz w:val="18"/>
                      <w:szCs w:val="18"/>
                    </w:rPr>
                  </w:pPr>
                  <w:r>
                    <w:rPr>
                      <w:rFonts w:hint="eastAsia"/>
                      <w:kern w:val="0"/>
                      <w:sz w:val="18"/>
                      <w:szCs w:val="18"/>
                    </w:rPr>
                    <w:t>D</w:t>
                  </w:r>
                  <w:r>
                    <w:rPr>
                      <w:kern w:val="0"/>
                      <w:sz w:val="18"/>
                      <w:szCs w:val="18"/>
                    </w:rPr>
                    <w:t>A002</w:t>
                  </w:r>
                </w:p>
              </w:tc>
              <w:tc>
                <w:tcPr>
                  <w:tcW w:w="468" w:type="pct"/>
                  <w:vAlign w:val="center"/>
                </w:tcPr>
                <w:p>
                  <w:pPr>
                    <w:widowControl/>
                    <w:jc w:val="center"/>
                    <w:rPr>
                      <w:kern w:val="0"/>
                      <w:sz w:val="18"/>
                      <w:szCs w:val="18"/>
                    </w:rPr>
                  </w:pPr>
                  <w:r>
                    <w:rPr>
                      <w:rFonts w:hint="eastAsia"/>
                      <w:kern w:val="0"/>
                      <w:sz w:val="18"/>
                      <w:szCs w:val="18"/>
                    </w:rPr>
                    <w:t>1</w:t>
                  </w:r>
                  <w:r>
                    <w:rPr>
                      <w:kern w:val="0"/>
                      <w:sz w:val="18"/>
                      <w:szCs w:val="18"/>
                    </w:rPr>
                    <w:t>0000</w:t>
                  </w:r>
                </w:p>
              </w:tc>
              <w:tc>
                <w:tcPr>
                  <w:tcW w:w="370" w:type="pct"/>
                  <w:vAlign w:val="center"/>
                </w:tcPr>
                <w:p>
                  <w:pPr>
                    <w:tabs>
                      <w:tab w:val="left" w:pos="1365"/>
                    </w:tabs>
                    <w:jc w:val="center"/>
                    <w:rPr>
                      <w:sz w:val="18"/>
                      <w:szCs w:val="18"/>
                    </w:rPr>
                  </w:pPr>
                  <w:r>
                    <w:rPr>
                      <w:rFonts w:hint="eastAsia"/>
                      <w:sz w:val="18"/>
                      <w:szCs w:val="18"/>
                    </w:rPr>
                    <w:t>0</w:t>
                  </w:r>
                  <w:r>
                    <w:rPr>
                      <w:sz w:val="18"/>
                      <w:szCs w:val="18"/>
                    </w:rPr>
                    <w:t>.010</w:t>
                  </w:r>
                </w:p>
              </w:tc>
              <w:tc>
                <w:tcPr>
                  <w:tcW w:w="559" w:type="pct"/>
                  <w:vAlign w:val="center"/>
                </w:tcPr>
                <w:p>
                  <w:pPr>
                    <w:jc w:val="center"/>
                    <w:rPr>
                      <w:sz w:val="18"/>
                      <w:szCs w:val="18"/>
                    </w:rPr>
                  </w:pPr>
                  <w:r>
                    <w:rPr>
                      <w:rFonts w:hint="eastAsia"/>
                      <w:sz w:val="18"/>
                      <w:szCs w:val="18"/>
                    </w:rPr>
                    <w:t>0</w:t>
                  </w:r>
                  <w:r>
                    <w:rPr>
                      <w:sz w:val="18"/>
                      <w:szCs w:val="18"/>
                    </w:rPr>
                    <w:t>.012</w:t>
                  </w:r>
                </w:p>
              </w:tc>
              <w:tc>
                <w:tcPr>
                  <w:tcW w:w="555" w:type="pct"/>
                  <w:vAlign w:val="center"/>
                </w:tcPr>
                <w:p>
                  <w:pPr>
                    <w:jc w:val="center"/>
                    <w:rPr>
                      <w:sz w:val="18"/>
                      <w:szCs w:val="18"/>
                    </w:rPr>
                  </w:pPr>
                  <w:r>
                    <w:rPr>
                      <w:sz w:val="18"/>
                      <w:szCs w:val="18"/>
                    </w:rPr>
                    <w:t>1.241</w:t>
                  </w:r>
                </w:p>
              </w:tc>
              <w:tc>
                <w:tcPr>
                  <w:tcW w:w="371" w:type="pct"/>
                  <w:vAlign w:val="center"/>
                </w:tcPr>
                <w:p>
                  <w:pPr>
                    <w:jc w:val="center"/>
                    <w:rPr>
                      <w:sz w:val="18"/>
                      <w:szCs w:val="18"/>
                    </w:rPr>
                  </w:pPr>
                  <w:r>
                    <w:rPr>
                      <w:rFonts w:hint="eastAsia"/>
                      <w:sz w:val="18"/>
                      <w:szCs w:val="18"/>
                    </w:rPr>
                    <w:t>0</w:t>
                  </w:r>
                  <w:r>
                    <w:rPr>
                      <w:sz w:val="18"/>
                      <w:szCs w:val="18"/>
                    </w:rPr>
                    <w:t>.006</w:t>
                  </w:r>
                </w:p>
              </w:tc>
              <w:tc>
                <w:tcPr>
                  <w:tcW w:w="456" w:type="pct"/>
                  <w:vAlign w:val="center"/>
                </w:tcPr>
                <w:p>
                  <w:pPr>
                    <w:jc w:val="center"/>
                    <w:rPr>
                      <w:sz w:val="18"/>
                      <w:szCs w:val="18"/>
                    </w:rPr>
                  </w:pPr>
                  <w:r>
                    <w:rPr>
                      <w:rFonts w:hint="eastAsia"/>
                      <w:sz w:val="18"/>
                      <w:szCs w:val="18"/>
                    </w:rPr>
                    <w:t>0</w:t>
                  </w:r>
                  <w:r>
                    <w:rPr>
                      <w:sz w:val="18"/>
                      <w:szCs w:val="18"/>
                    </w:rPr>
                    <w:t>.009</w:t>
                  </w:r>
                </w:p>
              </w:tc>
              <w:tc>
                <w:tcPr>
                  <w:tcW w:w="373" w:type="pct"/>
                  <w:vAlign w:val="center"/>
                </w:tcPr>
                <w:p>
                  <w:pPr>
                    <w:jc w:val="center"/>
                    <w:rPr>
                      <w:sz w:val="18"/>
                      <w:szCs w:val="18"/>
                    </w:rPr>
                  </w:pPr>
                  <w:r>
                    <w:rPr>
                      <w:rFonts w:hint="eastAsia"/>
                      <w:sz w:val="18"/>
                      <w:szCs w:val="18"/>
                    </w:rPr>
                    <w:t>0</w:t>
                  </w:r>
                  <w:r>
                    <w:rPr>
                      <w:sz w:val="18"/>
                      <w:szCs w:val="18"/>
                    </w:rPr>
                    <w:t>.016</w:t>
                  </w:r>
                </w:p>
              </w:tc>
              <w:tc>
                <w:tcPr>
                  <w:tcW w:w="289" w:type="pct"/>
                  <w:vAlign w:val="center"/>
                </w:tcPr>
                <w:p>
                  <w:pPr>
                    <w:jc w:val="center"/>
                    <w:rPr>
                      <w:sz w:val="18"/>
                      <w:szCs w:val="18"/>
                    </w:rPr>
                  </w:pPr>
                  <w:r>
                    <w:rPr>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5000" w:type="pct"/>
                  <w:gridSpan w:val="12"/>
                  <w:vAlign w:val="center"/>
                </w:tcPr>
                <w:p>
                  <w:pPr>
                    <w:jc w:val="center"/>
                    <w:rPr>
                      <w:sz w:val="18"/>
                      <w:szCs w:val="18"/>
                    </w:rPr>
                  </w:pPr>
                  <w:r>
                    <w:rPr>
                      <w:rFonts w:hint="eastAsia"/>
                      <w:sz w:val="18"/>
                      <w:szCs w:val="18"/>
                    </w:rPr>
                    <w:t>注*：最大排放速率、最大排放浓度是根据有效</w:t>
                  </w:r>
                  <w:r>
                    <w:rPr>
                      <w:sz w:val="18"/>
                      <w:szCs w:val="18"/>
                    </w:rPr>
                    <w:t>熔化搅拌和扒渣时间667h</w:t>
                  </w:r>
                  <w:r>
                    <w:rPr>
                      <w:rFonts w:hint="eastAsia"/>
                      <w:sz w:val="18"/>
                      <w:szCs w:val="18"/>
                    </w:rPr>
                    <w:t>计算。</w:t>
                  </w:r>
                </w:p>
              </w:tc>
            </w:tr>
          </w:tbl>
          <w:p>
            <w:pPr>
              <w:pStyle w:val="14"/>
              <w:adjustRightInd w:val="0"/>
              <w:snapToGrid w:val="0"/>
              <w:spacing w:after="0" w:line="440" w:lineRule="exact"/>
              <w:ind w:left="0" w:leftChars="0" w:firstLine="480" w:firstLineChars="200"/>
            </w:pPr>
            <w:r>
              <w:rPr>
                <w:rFonts w:hAnsi="宋体"/>
                <w:bCs/>
                <w:kern w:val="2"/>
                <w:lang w:val="en-US"/>
              </w:rPr>
              <w:fldChar w:fldCharType="begin"/>
            </w:r>
            <w:r>
              <w:rPr>
                <w:rFonts w:hAnsi="宋体"/>
                <w:bCs/>
                <w:kern w:val="2"/>
                <w:lang w:val="en-US"/>
              </w:rPr>
              <w:instrText xml:space="preserve"> </w:instrText>
            </w:r>
            <w:r>
              <w:rPr>
                <w:rFonts w:hint="eastAsia" w:hAnsi="宋体"/>
                <w:bCs/>
                <w:kern w:val="2"/>
                <w:lang w:val="en-US"/>
              </w:rPr>
              <w:instrText xml:space="preserve">= 4 \* GB3</w:instrText>
            </w:r>
            <w:r>
              <w:rPr>
                <w:rFonts w:hAnsi="宋体"/>
                <w:bCs/>
                <w:kern w:val="2"/>
                <w:lang w:val="en-US"/>
              </w:rPr>
              <w:instrText xml:space="preserve"> </w:instrText>
            </w:r>
            <w:r>
              <w:rPr>
                <w:rFonts w:hAnsi="宋体"/>
                <w:bCs/>
                <w:kern w:val="2"/>
                <w:lang w:val="en-US"/>
              </w:rPr>
              <w:fldChar w:fldCharType="separate"/>
            </w:r>
            <w:r>
              <w:rPr>
                <w:rFonts w:hint="eastAsia" w:hAnsi="宋体"/>
                <w:bCs/>
                <w:kern w:val="2"/>
                <w:lang w:val="en-US"/>
              </w:rPr>
              <w:t>④</w:t>
            </w:r>
            <w:r>
              <w:rPr>
                <w:rFonts w:hAnsi="宋体"/>
                <w:bCs/>
                <w:kern w:val="2"/>
                <w:lang w:val="en-US"/>
              </w:rPr>
              <w:fldChar w:fldCharType="end"/>
            </w:r>
            <w:r>
              <w:rPr>
                <w:rFonts w:hint="eastAsia"/>
              </w:rPr>
              <w:t>压铸废气</w:t>
            </w:r>
          </w:p>
          <w:p>
            <w:pPr>
              <w:adjustRightInd w:val="0"/>
              <w:snapToGrid w:val="0"/>
              <w:spacing w:line="440" w:lineRule="exact"/>
              <w:ind w:firstLine="480" w:firstLineChars="200"/>
              <w:rPr>
                <w:sz w:val="24"/>
              </w:rPr>
            </w:pPr>
            <w:r>
              <w:rPr>
                <w:rFonts w:hint="eastAsia"/>
                <w:sz w:val="24"/>
              </w:rPr>
              <w:t>本项目锌铝压铸前会喷入少量的脱模剂，脱模剂在压铸时的高温下会产生一定量的有机废气。本项目采用水性脱模剂（2</w:t>
            </w:r>
            <w:r>
              <w:rPr>
                <w:sz w:val="24"/>
              </w:rPr>
              <w:t>0%</w:t>
            </w:r>
            <w:r>
              <w:rPr>
                <w:rFonts w:hint="eastAsia"/>
                <w:sz w:val="24"/>
              </w:rPr>
              <w:t>聚乙烯蜡、1</w:t>
            </w:r>
            <w:r>
              <w:rPr>
                <w:sz w:val="24"/>
              </w:rPr>
              <w:t>0%</w:t>
            </w:r>
            <w:r>
              <w:rPr>
                <w:rFonts w:hint="eastAsia"/>
                <w:sz w:val="24"/>
              </w:rPr>
              <w:t>二甲基硅油、0</w:t>
            </w:r>
            <w:r>
              <w:rPr>
                <w:sz w:val="24"/>
              </w:rPr>
              <w:t>.5%</w:t>
            </w:r>
            <w:r>
              <w:rPr>
                <w:rFonts w:hint="eastAsia"/>
                <w:sz w:val="24"/>
              </w:rPr>
              <w:t>乳化液，其余为水），使用时脱模剂与水按照1:</w:t>
            </w:r>
            <w:r>
              <w:rPr>
                <w:sz w:val="24"/>
              </w:rPr>
              <w:t>20</w:t>
            </w:r>
            <w:r>
              <w:rPr>
                <w:rFonts w:hint="eastAsia"/>
                <w:sz w:val="24"/>
              </w:rPr>
              <w:t>进行稀释使用，脱模剂在压铸过程中会受热气化形成有机废气，以非甲烷总烃计。脱模剂挥发量约占脱模剂总量的3</w:t>
            </w:r>
            <w:r>
              <w:rPr>
                <w:sz w:val="24"/>
              </w:rPr>
              <w:t>0.5%</w:t>
            </w:r>
            <w:r>
              <w:rPr>
                <w:rFonts w:hint="eastAsia"/>
                <w:sz w:val="24"/>
              </w:rPr>
              <w:t>，本项目压铸脱模剂使用量为1</w:t>
            </w:r>
            <w:r>
              <w:rPr>
                <w:sz w:val="24"/>
              </w:rPr>
              <w:t>.0t/a</w:t>
            </w:r>
            <w:r>
              <w:rPr>
                <w:rFonts w:hint="eastAsia"/>
                <w:sz w:val="24"/>
              </w:rPr>
              <w:t>，则产生的脱模剂废气为0</w:t>
            </w:r>
            <w:r>
              <w:rPr>
                <w:sz w:val="24"/>
              </w:rPr>
              <w:t>.305t/a</w:t>
            </w:r>
            <w:r>
              <w:rPr>
                <w:rFonts w:hint="eastAsia"/>
                <w:sz w:val="24"/>
              </w:rPr>
              <w:t>。压铸时会有少量颗粒物产生，因为量很少，本次环评不进行定量分析。</w:t>
            </w:r>
          </w:p>
          <w:p>
            <w:pPr>
              <w:adjustRightInd w:val="0"/>
              <w:snapToGrid w:val="0"/>
              <w:spacing w:line="440" w:lineRule="exact"/>
              <w:ind w:firstLine="480" w:firstLineChars="200"/>
              <w:rPr>
                <w:sz w:val="24"/>
              </w:rPr>
            </w:pPr>
            <w:r>
              <w:rPr>
                <w:rFonts w:hint="eastAsia"/>
                <w:sz w:val="24"/>
              </w:rPr>
              <w:t>根据企业提供的废气处理方案，</w:t>
            </w:r>
            <w:r>
              <w:rPr>
                <w:sz w:val="24"/>
              </w:rPr>
              <w:t>压铸机模具开合点上方设置集气罩</w:t>
            </w:r>
            <w:r>
              <w:rPr>
                <w:rFonts w:hint="eastAsia"/>
                <w:sz w:val="24"/>
              </w:rPr>
              <w:t>，废气收集后经一套“水喷淋+除湿+活性炭吸附”装置处理后通过一根2</w:t>
            </w:r>
            <w:r>
              <w:rPr>
                <w:sz w:val="24"/>
              </w:rPr>
              <w:t>5m</w:t>
            </w:r>
            <w:r>
              <w:rPr>
                <w:rFonts w:hint="eastAsia"/>
                <w:sz w:val="24"/>
              </w:rPr>
              <w:t>排气筒（</w:t>
            </w:r>
            <w:r>
              <w:rPr>
                <w:rFonts w:hint="eastAsia" w:hAnsi="宋体"/>
                <w:bCs/>
                <w:sz w:val="24"/>
                <w:szCs w:val="32"/>
              </w:rPr>
              <w:t>排气筒编号：</w:t>
            </w:r>
            <w:r>
              <w:rPr>
                <w:rFonts w:hint="eastAsia"/>
                <w:sz w:val="24"/>
              </w:rPr>
              <w:t>D</w:t>
            </w:r>
            <w:r>
              <w:rPr>
                <w:sz w:val="24"/>
              </w:rPr>
              <w:t>A003</w:t>
            </w:r>
            <w:r>
              <w:rPr>
                <w:rFonts w:hint="eastAsia"/>
                <w:sz w:val="24"/>
              </w:rPr>
              <w:t>）高空排放，引风机风量</w:t>
            </w:r>
            <w:r>
              <w:rPr>
                <w:sz w:val="24"/>
              </w:rPr>
              <w:t>10000m</w:t>
            </w:r>
            <w:r>
              <w:rPr>
                <w:sz w:val="24"/>
                <w:vertAlign w:val="superscript"/>
              </w:rPr>
              <w:t>3</w:t>
            </w:r>
            <w:r>
              <w:rPr>
                <w:sz w:val="24"/>
              </w:rPr>
              <w:t>/h</w:t>
            </w:r>
            <w:r>
              <w:rPr>
                <w:rFonts w:hint="eastAsia"/>
                <w:sz w:val="24"/>
              </w:rPr>
              <w:t>，废气收集效率8</w:t>
            </w:r>
            <w:r>
              <w:rPr>
                <w:sz w:val="24"/>
              </w:rPr>
              <w:t>5%</w:t>
            </w:r>
            <w:r>
              <w:rPr>
                <w:rFonts w:hint="eastAsia"/>
                <w:sz w:val="24"/>
              </w:rPr>
              <w:t>，处理效率按</w:t>
            </w:r>
            <w:r>
              <w:rPr>
                <w:sz w:val="24"/>
              </w:rPr>
              <w:t>80%</w:t>
            </w:r>
            <w:r>
              <w:rPr>
                <w:rFonts w:hint="eastAsia"/>
                <w:sz w:val="24"/>
              </w:rPr>
              <w:t>计，年有效工作时间</w:t>
            </w:r>
            <w:r>
              <w:rPr>
                <w:sz w:val="24"/>
              </w:rPr>
              <w:t>1600h</w:t>
            </w:r>
            <w:r>
              <w:rPr>
                <w:rFonts w:hint="eastAsia"/>
                <w:sz w:val="24"/>
              </w:rPr>
              <w:t>。</w:t>
            </w:r>
          </w:p>
          <w:p>
            <w:pPr>
              <w:adjustRightInd w:val="0"/>
              <w:snapToGrid w:val="0"/>
              <w:spacing w:line="440" w:lineRule="exact"/>
              <w:ind w:firstLine="480" w:firstLineChars="200"/>
              <w:rPr>
                <w:sz w:val="24"/>
              </w:rPr>
            </w:pPr>
          </w:p>
          <w:p>
            <w:pPr>
              <w:adjustRightInd w:val="0"/>
              <w:snapToGrid w:val="0"/>
              <w:spacing w:line="440" w:lineRule="exact"/>
              <w:ind w:firstLine="480" w:firstLineChars="200"/>
              <w:rPr>
                <w:sz w:val="24"/>
              </w:rPr>
            </w:pPr>
          </w:p>
          <w:p>
            <w:pPr>
              <w:pStyle w:val="5"/>
              <w:numPr>
                <w:ilvl w:val="1"/>
                <w:numId w:val="17"/>
              </w:numPr>
              <w:spacing w:line="440" w:lineRule="exact"/>
              <w:jc w:val="center"/>
              <w:rPr>
                <w:sz w:val="21"/>
                <w:szCs w:val="21"/>
              </w:rPr>
            </w:pPr>
            <w:r>
              <w:rPr>
                <w:rFonts w:hint="eastAsia"/>
                <w:sz w:val="21"/>
                <w:szCs w:val="21"/>
              </w:rPr>
              <w:t>压铸废气</w:t>
            </w:r>
            <w:r>
              <w:rPr>
                <w:sz w:val="21"/>
                <w:szCs w:val="21"/>
              </w:rPr>
              <w:t>污染</w:t>
            </w:r>
            <w:r>
              <w:rPr>
                <w:rFonts w:hint="eastAsia"/>
                <w:sz w:val="21"/>
                <w:szCs w:val="21"/>
              </w:rPr>
              <w:t>源源强核算一览表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36"/>
              <w:gridCol w:w="658"/>
              <w:gridCol w:w="661"/>
              <w:gridCol w:w="648"/>
              <w:gridCol w:w="782"/>
              <w:gridCol w:w="618"/>
              <w:gridCol w:w="934"/>
              <w:gridCol w:w="927"/>
              <w:gridCol w:w="620"/>
              <w:gridCol w:w="762"/>
              <w:gridCol w:w="623"/>
              <w:gridCol w:w="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1" w:type="pct"/>
                  <w:vMerge w:val="restart"/>
                  <w:vAlign w:val="center"/>
                </w:tcPr>
                <w:p>
                  <w:pPr>
                    <w:tabs>
                      <w:tab w:val="left" w:pos="1365"/>
                    </w:tabs>
                    <w:jc w:val="center"/>
                    <w:rPr>
                      <w:sz w:val="18"/>
                      <w:szCs w:val="18"/>
                    </w:rPr>
                  </w:pPr>
                  <w:r>
                    <w:rPr>
                      <w:sz w:val="18"/>
                      <w:szCs w:val="18"/>
                    </w:rPr>
                    <w:t>产排污环节</w:t>
                  </w:r>
                </w:p>
              </w:tc>
              <w:tc>
                <w:tcPr>
                  <w:tcW w:w="394" w:type="pct"/>
                  <w:vMerge w:val="restart"/>
                  <w:vAlign w:val="center"/>
                </w:tcPr>
                <w:p>
                  <w:pPr>
                    <w:tabs>
                      <w:tab w:val="left" w:pos="1365"/>
                    </w:tabs>
                    <w:jc w:val="center"/>
                    <w:rPr>
                      <w:sz w:val="18"/>
                      <w:szCs w:val="18"/>
                    </w:rPr>
                  </w:pPr>
                  <w:r>
                    <w:rPr>
                      <w:sz w:val="18"/>
                      <w:szCs w:val="18"/>
                    </w:rPr>
                    <w:t>污染物种类</w:t>
                  </w:r>
                </w:p>
              </w:tc>
              <w:tc>
                <w:tcPr>
                  <w:tcW w:w="396" w:type="pct"/>
                  <w:vMerge w:val="restart"/>
                  <w:vAlign w:val="center"/>
                </w:tcPr>
                <w:p>
                  <w:pPr>
                    <w:tabs>
                      <w:tab w:val="left" w:pos="1365"/>
                    </w:tabs>
                    <w:jc w:val="center"/>
                    <w:rPr>
                      <w:sz w:val="18"/>
                      <w:szCs w:val="18"/>
                    </w:rPr>
                  </w:pPr>
                  <w:r>
                    <w:rPr>
                      <w:sz w:val="18"/>
                      <w:szCs w:val="18"/>
                    </w:rPr>
                    <w:t>产生量</w:t>
                  </w:r>
                </w:p>
                <w:p>
                  <w:pPr>
                    <w:tabs>
                      <w:tab w:val="left" w:pos="1365"/>
                    </w:tabs>
                    <w:jc w:val="center"/>
                    <w:rPr>
                      <w:sz w:val="18"/>
                      <w:szCs w:val="18"/>
                    </w:rPr>
                  </w:pPr>
                  <w:r>
                    <w:rPr>
                      <w:sz w:val="18"/>
                      <w:szCs w:val="18"/>
                    </w:rPr>
                    <w:t>（t/a）</w:t>
                  </w:r>
                </w:p>
              </w:tc>
              <w:tc>
                <w:tcPr>
                  <w:tcW w:w="2340" w:type="pct"/>
                  <w:gridSpan w:val="5"/>
                  <w:tcBorders>
                    <w:bottom w:val="single" w:color="auto" w:sz="2" w:space="0"/>
                  </w:tcBorders>
                  <w:vAlign w:val="center"/>
                </w:tcPr>
                <w:p>
                  <w:pPr>
                    <w:tabs>
                      <w:tab w:val="left" w:pos="1365"/>
                    </w:tabs>
                    <w:jc w:val="center"/>
                    <w:rPr>
                      <w:sz w:val="18"/>
                      <w:szCs w:val="18"/>
                    </w:rPr>
                  </w:pPr>
                  <w:r>
                    <w:rPr>
                      <w:sz w:val="18"/>
                      <w:szCs w:val="18"/>
                    </w:rPr>
                    <w:t>有组织排放情况</w:t>
                  </w:r>
                </w:p>
              </w:tc>
              <w:tc>
                <w:tcPr>
                  <w:tcW w:w="827" w:type="pct"/>
                  <w:gridSpan w:val="2"/>
                  <w:vAlign w:val="center"/>
                </w:tcPr>
                <w:p>
                  <w:pPr>
                    <w:tabs>
                      <w:tab w:val="left" w:pos="1365"/>
                    </w:tabs>
                    <w:jc w:val="center"/>
                    <w:rPr>
                      <w:sz w:val="18"/>
                      <w:szCs w:val="18"/>
                    </w:rPr>
                  </w:pPr>
                  <w:r>
                    <w:rPr>
                      <w:sz w:val="18"/>
                      <w:szCs w:val="18"/>
                    </w:rPr>
                    <w:t>无组织排放情况</w:t>
                  </w:r>
                </w:p>
              </w:tc>
              <w:tc>
                <w:tcPr>
                  <w:tcW w:w="373" w:type="pct"/>
                  <w:vMerge w:val="restart"/>
                  <w:vAlign w:val="center"/>
                </w:tcPr>
                <w:p>
                  <w:pPr>
                    <w:tabs>
                      <w:tab w:val="left" w:pos="1365"/>
                    </w:tabs>
                    <w:jc w:val="center"/>
                    <w:rPr>
                      <w:sz w:val="18"/>
                      <w:szCs w:val="18"/>
                    </w:rPr>
                  </w:pPr>
                  <w:r>
                    <w:rPr>
                      <w:sz w:val="18"/>
                      <w:szCs w:val="18"/>
                    </w:rPr>
                    <w:t>合计</w:t>
                  </w:r>
                </w:p>
                <w:p>
                  <w:pPr>
                    <w:tabs>
                      <w:tab w:val="left" w:pos="1365"/>
                    </w:tabs>
                    <w:jc w:val="center"/>
                    <w:rPr>
                      <w:sz w:val="18"/>
                      <w:szCs w:val="18"/>
                    </w:rPr>
                  </w:pPr>
                  <w:r>
                    <w:rPr>
                      <w:sz w:val="18"/>
                      <w:szCs w:val="18"/>
                    </w:rPr>
                    <w:t>排放量</w:t>
                  </w:r>
                </w:p>
                <w:p>
                  <w:pPr>
                    <w:tabs>
                      <w:tab w:val="left" w:pos="1365"/>
                    </w:tabs>
                    <w:jc w:val="center"/>
                    <w:rPr>
                      <w:sz w:val="18"/>
                      <w:szCs w:val="18"/>
                    </w:rPr>
                  </w:pPr>
                  <w:r>
                    <w:rPr>
                      <w:sz w:val="18"/>
                      <w:szCs w:val="18"/>
                    </w:rPr>
                    <w:t>（t/a）</w:t>
                  </w:r>
                </w:p>
              </w:tc>
              <w:tc>
                <w:tcPr>
                  <w:tcW w:w="289" w:type="pct"/>
                  <w:vMerge w:val="restart"/>
                  <w:vAlign w:val="center"/>
                </w:tcPr>
                <w:p>
                  <w:pPr>
                    <w:tabs>
                      <w:tab w:val="left" w:pos="1365"/>
                    </w:tabs>
                    <w:jc w:val="center"/>
                    <w:rPr>
                      <w:sz w:val="18"/>
                      <w:szCs w:val="18"/>
                    </w:rPr>
                  </w:pPr>
                  <w:r>
                    <w:rPr>
                      <w:rFonts w:hint="eastAsia"/>
                      <w:sz w:val="18"/>
                      <w:szCs w:val="18"/>
                    </w:rPr>
                    <w:t>工作时间(</w:t>
                  </w:r>
                  <w:r>
                    <w:rPr>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381" w:type="pct"/>
                  <w:vMerge w:val="continue"/>
                  <w:vAlign w:val="center"/>
                </w:tcPr>
                <w:p>
                  <w:pPr>
                    <w:tabs>
                      <w:tab w:val="left" w:pos="1365"/>
                    </w:tabs>
                    <w:jc w:val="center"/>
                    <w:rPr>
                      <w:sz w:val="18"/>
                      <w:szCs w:val="18"/>
                    </w:rPr>
                  </w:pPr>
                </w:p>
              </w:tc>
              <w:tc>
                <w:tcPr>
                  <w:tcW w:w="394" w:type="pct"/>
                  <w:vMerge w:val="continue"/>
                  <w:vAlign w:val="center"/>
                </w:tcPr>
                <w:p>
                  <w:pPr>
                    <w:tabs>
                      <w:tab w:val="left" w:pos="1365"/>
                    </w:tabs>
                    <w:jc w:val="center"/>
                    <w:rPr>
                      <w:sz w:val="18"/>
                      <w:szCs w:val="18"/>
                    </w:rPr>
                  </w:pPr>
                </w:p>
              </w:tc>
              <w:tc>
                <w:tcPr>
                  <w:tcW w:w="396" w:type="pct"/>
                  <w:vMerge w:val="continue"/>
                  <w:vAlign w:val="center"/>
                </w:tcPr>
                <w:p>
                  <w:pPr>
                    <w:tabs>
                      <w:tab w:val="left" w:pos="1365"/>
                    </w:tabs>
                    <w:jc w:val="center"/>
                    <w:rPr>
                      <w:sz w:val="18"/>
                      <w:szCs w:val="18"/>
                    </w:rPr>
                  </w:pPr>
                </w:p>
              </w:tc>
              <w:tc>
                <w:tcPr>
                  <w:tcW w:w="388" w:type="pct"/>
                  <w:tcBorders>
                    <w:top w:val="single" w:color="auto" w:sz="2" w:space="0"/>
                    <w:right w:val="single" w:color="auto" w:sz="2" w:space="0"/>
                  </w:tcBorders>
                  <w:vAlign w:val="center"/>
                </w:tcPr>
                <w:p>
                  <w:pPr>
                    <w:tabs>
                      <w:tab w:val="left" w:pos="1365"/>
                    </w:tabs>
                    <w:jc w:val="center"/>
                    <w:rPr>
                      <w:sz w:val="18"/>
                      <w:szCs w:val="18"/>
                    </w:rPr>
                  </w:pPr>
                  <w:r>
                    <w:rPr>
                      <w:sz w:val="18"/>
                      <w:szCs w:val="18"/>
                    </w:rPr>
                    <w:t>排气筒编号</w:t>
                  </w:r>
                </w:p>
              </w:tc>
              <w:tc>
                <w:tcPr>
                  <w:tcW w:w="468" w:type="pct"/>
                  <w:tcBorders>
                    <w:left w:val="single" w:color="auto" w:sz="2" w:space="0"/>
                  </w:tcBorders>
                  <w:vAlign w:val="center"/>
                </w:tcPr>
                <w:p>
                  <w:pPr>
                    <w:tabs>
                      <w:tab w:val="left" w:pos="1365"/>
                    </w:tabs>
                    <w:jc w:val="center"/>
                    <w:rPr>
                      <w:sz w:val="18"/>
                      <w:szCs w:val="18"/>
                    </w:rPr>
                  </w:pPr>
                  <w:r>
                    <w:rPr>
                      <w:sz w:val="18"/>
                      <w:szCs w:val="18"/>
                    </w:rPr>
                    <w:t>风量</w:t>
                  </w:r>
                </w:p>
                <w:p>
                  <w:pPr>
                    <w:tabs>
                      <w:tab w:val="left" w:pos="1365"/>
                    </w:tabs>
                    <w:jc w:val="center"/>
                    <w:rPr>
                      <w:sz w:val="18"/>
                      <w:szCs w:val="18"/>
                    </w:rPr>
                  </w:pPr>
                  <w:r>
                    <w:rPr>
                      <w:sz w:val="18"/>
                      <w:szCs w:val="18"/>
                    </w:rPr>
                    <w:t>（m</w:t>
                  </w:r>
                  <w:r>
                    <w:rPr>
                      <w:sz w:val="18"/>
                      <w:szCs w:val="18"/>
                      <w:vertAlign w:val="superscript"/>
                    </w:rPr>
                    <w:t>3</w:t>
                  </w:r>
                  <w:r>
                    <w:rPr>
                      <w:sz w:val="18"/>
                      <w:szCs w:val="18"/>
                    </w:rPr>
                    <w:t>/h）</w:t>
                  </w:r>
                </w:p>
              </w:tc>
              <w:tc>
                <w:tcPr>
                  <w:tcW w:w="370" w:type="pct"/>
                  <w:vAlign w:val="center"/>
                </w:tcPr>
                <w:p>
                  <w:pPr>
                    <w:tabs>
                      <w:tab w:val="left" w:pos="1365"/>
                    </w:tabs>
                    <w:jc w:val="center"/>
                    <w:rPr>
                      <w:sz w:val="18"/>
                      <w:szCs w:val="18"/>
                    </w:rPr>
                  </w:pPr>
                  <w:r>
                    <w:rPr>
                      <w:sz w:val="18"/>
                      <w:szCs w:val="18"/>
                    </w:rPr>
                    <w:t>排放量 （t/a）</w:t>
                  </w:r>
                </w:p>
              </w:tc>
              <w:tc>
                <w:tcPr>
                  <w:tcW w:w="559" w:type="pct"/>
                  <w:vAlign w:val="center"/>
                </w:tcPr>
                <w:p>
                  <w:pPr>
                    <w:tabs>
                      <w:tab w:val="left" w:pos="1365"/>
                    </w:tabs>
                    <w:jc w:val="center"/>
                    <w:rPr>
                      <w:sz w:val="18"/>
                      <w:szCs w:val="18"/>
                    </w:rPr>
                  </w:pPr>
                  <w:r>
                    <w:rPr>
                      <w:sz w:val="18"/>
                      <w:szCs w:val="18"/>
                    </w:rPr>
                    <w:t>排放速率（kg/h）</w:t>
                  </w:r>
                </w:p>
              </w:tc>
              <w:tc>
                <w:tcPr>
                  <w:tcW w:w="555" w:type="pct"/>
                  <w:vAlign w:val="center"/>
                </w:tcPr>
                <w:p>
                  <w:pPr>
                    <w:tabs>
                      <w:tab w:val="left" w:pos="1365"/>
                    </w:tabs>
                    <w:jc w:val="center"/>
                    <w:rPr>
                      <w:sz w:val="18"/>
                      <w:szCs w:val="18"/>
                    </w:rPr>
                  </w:pPr>
                  <w:r>
                    <w:rPr>
                      <w:sz w:val="18"/>
                      <w:szCs w:val="18"/>
                    </w:rPr>
                    <w:t>排放浓度（mg/m</w:t>
                  </w:r>
                  <w:r>
                    <w:rPr>
                      <w:sz w:val="18"/>
                      <w:szCs w:val="18"/>
                      <w:vertAlign w:val="superscript"/>
                    </w:rPr>
                    <w:t>3</w:t>
                  </w:r>
                  <w:r>
                    <w:rPr>
                      <w:sz w:val="18"/>
                      <w:szCs w:val="18"/>
                    </w:rPr>
                    <w:t>）</w:t>
                  </w:r>
                </w:p>
              </w:tc>
              <w:tc>
                <w:tcPr>
                  <w:tcW w:w="371" w:type="pct"/>
                  <w:vAlign w:val="center"/>
                </w:tcPr>
                <w:p>
                  <w:pPr>
                    <w:tabs>
                      <w:tab w:val="left" w:pos="1365"/>
                    </w:tabs>
                    <w:jc w:val="center"/>
                    <w:rPr>
                      <w:sz w:val="18"/>
                      <w:szCs w:val="18"/>
                    </w:rPr>
                  </w:pPr>
                  <w:r>
                    <w:rPr>
                      <w:sz w:val="18"/>
                      <w:szCs w:val="18"/>
                    </w:rPr>
                    <w:t>排放量（t/a）</w:t>
                  </w:r>
                </w:p>
              </w:tc>
              <w:tc>
                <w:tcPr>
                  <w:tcW w:w="456" w:type="pct"/>
                  <w:vAlign w:val="center"/>
                </w:tcPr>
                <w:p>
                  <w:pPr>
                    <w:tabs>
                      <w:tab w:val="left" w:pos="1365"/>
                    </w:tabs>
                    <w:jc w:val="center"/>
                    <w:rPr>
                      <w:sz w:val="18"/>
                      <w:szCs w:val="18"/>
                    </w:rPr>
                  </w:pPr>
                  <w:r>
                    <w:rPr>
                      <w:sz w:val="18"/>
                      <w:szCs w:val="18"/>
                    </w:rPr>
                    <w:t>排放速率（kg/h）</w:t>
                  </w:r>
                </w:p>
              </w:tc>
              <w:tc>
                <w:tcPr>
                  <w:tcW w:w="373" w:type="pct"/>
                  <w:vMerge w:val="continue"/>
                  <w:vAlign w:val="center"/>
                </w:tcPr>
                <w:p>
                  <w:pPr>
                    <w:tabs>
                      <w:tab w:val="left" w:pos="1365"/>
                    </w:tabs>
                    <w:jc w:val="center"/>
                    <w:rPr>
                      <w:sz w:val="18"/>
                      <w:szCs w:val="18"/>
                    </w:rPr>
                  </w:pPr>
                </w:p>
              </w:tc>
              <w:tc>
                <w:tcPr>
                  <w:tcW w:w="289" w:type="pct"/>
                  <w:vMerge w:val="continue"/>
                  <w:vAlign w:val="center"/>
                </w:tcPr>
                <w:p>
                  <w:pPr>
                    <w:tabs>
                      <w:tab w:val="left" w:pos="1365"/>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381" w:type="pct"/>
                  <w:vAlign w:val="center"/>
                </w:tcPr>
                <w:p>
                  <w:pPr>
                    <w:jc w:val="center"/>
                    <w:rPr>
                      <w:sz w:val="18"/>
                      <w:szCs w:val="18"/>
                    </w:rPr>
                  </w:pPr>
                  <w:r>
                    <w:rPr>
                      <w:rFonts w:hint="eastAsia"/>
                      <w:sz w:val="18"/>
                      <w:szCs w:val="18"/>
                    </w:rPr>
                    <w:t>压铸</w:t>
                  </w:r>
                </w:p>
              </w:tc>
              <w:tc>
                <w:tcPr>
                  <w:tcW w:w="394" w:type="pct"/>
                  <w:vAlign w:val="center"/>
                </w:tcPr>
                <w:p>
                  <w:pPr>
                    <w:widowControl/>
                    <w:jc w:val="center"/>
                    <w:rPr>
                      <w:sz w:val="18"/>
                      <w:szCs w:val="18"/>
                    </w:rPr>
                  </w:pPr>
                  <w:r>
                    <w:rPr>
                      <w:rFonts w:hint="eastAsia"/>
                      <w:sz w:val="18"/>
                      <w:szCs w:val="18"/>
                    </w:rPr>
                    <w:t>非甲烷总烃</w:t>
                  </w:r>
                </w:p>
              </w:tc>
              <w:tc>
                <w:tcPr>
                  <w:tcW w:w="396" w:type="pct"/>
                  <w:vAlign w:val="center"/>
                </w:tcPr>
                <w:p>
                  <w:pPr>
                    <w:widowControl/>
                    <w:jc w:val="center"/>
                    <w:rPr>
                      <w:sz w:val="18"/>
                      <w:szCs w:val="18"/>
                    </w:rPr>
                  </w:pPr>
                  <w:r>
                    <w:rPr>
                      <w:sz w:val="18"/>
                      <w:szCs w:val="18"/>
                    </w:rPr>
                    <w:t>0.305</w:t>
                  </w:r>
                </w:p>
              </w:tc>
              <w:tc>
                <w:tcPr>
                  <w:tcW w:w="388" w:type="pct"/>
                  <w:vAlign w:val="center"/>
                </w:tcPr>
                <w:p>
                  <w:pPr>
                    <w:widowControl/>
                    <w:jc w:val="center"/>
                    <w:rPr>
                      <w:kern w:val="0"/>
                      <w:sz w:val="18"/>
                      <w:szCs w:val="18"/>
                    </w:rPr>
                  </w:pPr>
                  <w:r>
                    <w:rPr>
                      <w:rFonts w:hint="eastAsia"/>
                      <w:kern w:val="0"/>
                      <w:sz w:val="18"/>
                      <w:szCs w:val="18"/>
                    </w:rPr>
                    <w:t>D</w:t>
                  </w:r>
                  <w:r>
                    <w:rPr>
                      <w:kern w:val="0"/>
                      <w:sz w:val="18"/>
                      <w:szCs w:val="18"/>
                    </w:rPr>
                    <w:t>A003</w:t>
                  </w:r>
                </w:p>
              </w:tc>
              <w:tc>
                <w:tcPr>
                  <w:tcW w:w="468" w:type="pct"/>
                  <w:vAlign w:val="center"/>
                </w:tcPr>
                <w:p>
                  <w:pPr>
                    <w:widowControl/>
                    <w:jc w:val="center"/>
                    <w:rPr>
                      <w:kern w:val="0"/>
                      <w:sz w:val="18"/>
                      <w:szCs w:val="18"/>
                    </w:rPr>
                  </w:pPr>
                  <w:r>
                    <w:rPr>
                      <w:kern w:val="0"/>
                      <w:sz w:val="18"/>
                      <w:szCs w:val="18"/>
                    </w:rPr>
                    <w:t>10000</w:t>
                  </w:r>
                </w:p>
              </w:tc>
              <w:tc>
                <w:tcPr>
                  <w:tcW w:w="370" w:type="pct"/>
                  <w:vAlign w:val="center"/>
                </w:tcPr>
                <w:p>
                  <w:pPr>
                    <w:tabs>
                      <w:tab w:val="left" w:pos="1365"/>
                    </w:tabs>
                    <w:jc w:val="center"/>
                    <w:rPr>
                      <w:sz w:val="18"/>
                      <w:szCs w:val="18"/>
                    </w:rPr>
                  </w:pPr>
                  <w:r>
                    <w:rPr>
                      <w:rFonts w:hint="eastAsia"/>
                      <w:sz w:val="18"/>
                      <w:szCs w:val="18"/>
                    </w:rPr>
                    <w:t>0</w:t>
                  </w:r>
                  <w:r>
                    <w:rPr>
                      <w:sz w:val="18"/>
                      <w:szCs w:val="18"/>
                    </w:rPr>
                    <w:t>.052</w:t>
                  </w:r>
                </w:p>
              </w:tc>
              <w:tc>
                <w:tcPr>
                  <w:tcW w:w="559" w:type="pct"/>
                  <w:vAlign w:val="center"/>
                </w:tcPr>
                <w:p>
                  <w:pPr>
                    <w:jc w:val="center"/>
                    <w:rPr>
                      <w:sz w:val="18"/>
                      <w:szCs w:val="18"/>
                    </w:rPr>
                  </w:pPr>
                  <w:r>
                    <w:rPr>
                      <w:rFonts w:hint="eastAsia"/>
                      <w:sz w:val="18"/>
                      <w:szCs w:val="18"/>
                    </w:rPr>
                    <w:t>0</w:t>
                  </w:r>
                  <w:r>
                    <w:rPr>
                      <w:sz w:val="18"/>
                      <w:szCs w:val="18"/>
                    </w:rPr>
                    <w:t>.032</w:t>
                  </w:r>
                </w:p>
              </w:tc>
              <w:tc>
                <w:tcPr>
                  <w:tcW w:w="555" w:type="pct"/>
                  <w:vAlign w:val="center"/>
                </w:tcPr>
                <w:p>
                  <w:pPr>
                    <w:jc w:val="center"/>
                    <w:rPr>
                      <w:sz w:val="18"/>
                      <w:szCs w:val="18"/>
                    </w:rPr>
                  </w:pPr>
                  <w:r>
                    <w:rPr>
                      <w:rFonts w:hint="eastAsia"/>
                      <w:sz w:val="18"/>
                      <w:szCs w:val="18"/>
                    </w:rPr>
                    <w:t>3</w:t>
                  </w:r>
                  <w:r>
                    <w:rPr>
                      <w:sz w:val="18"/>
                      <w:szCs w:val="18"/>
                    </w:rPr>
                    <w:t>.241</w:t>
                  </w:r>
                </w:p>
              </w:tc>
              <w:tc>
                <w:tcPr>
                  <w:tcW w:w="371" w:type="pct"/>
                  <w:vAlign w:val="center"/>
                </w:tcPr>
                <w:p>
                  <w:pPr>
                    <w:jc w:val="center"/>
                    <w:rPr>
                      <w:sz w:val="18"/>
                      <w:szCs w:val="18"/>
                    </w:rPr>
                  </w:pPr>
                  <w:r>
                    <w:rPr>
                      <w:rFonts w:hint="eastAsia"/>
                      <w:sz w:val="18"/>
                      <w:szCs w:val="18"/>
                    </w:rPr>
                    <w:t>0</w:t>
                  </w:r>
                  <w:r>
                    <w:rPr>
                      <w:sz w:val="18"/>
                      <w:szCs w:val="18"/>
                    </w:rPr>
                    <w:t>.046</w:t>
                  </w:r>
                </w:p>
              </w:tc>
              <w:tc>
                <w:tcPr>
                  <w:tcW w:w="456" w:type="pct"/>
                  <w:vAlign w:val="center"/>
                </w:tcPr>
                <w:p>
                  <w:pPr>
                    <w:jc w:val="center"/>
                    <w:rPr>
                      <w:sz w:val="18"/>
                      <w:szCs w:val="18"/>
                    </w:rPr>
                  </w:pPr>
                  <w:r>
                    <w:rPr>
                      <w:rFonts w:hint="eastAsia"/>
                      <w:sz w:val="18"/>
                      <w:szCs w:val="18"/>
                    </w:rPr>
                    <w:t>0</w:t>
                  </w:r>
                  <w:r>
                    <w:rPr>
                      <w:sz w:val="18"/>
                      <w:szCs w:val="18"/>
                    </w:rPr>
                    <w:t>.028</w:t>
                  </w:r>
                </w:p>
              </w:tc>
              <w:tc>
                <w:tcPr>
                  <w:tcW w:w="373" w:type="pct"/>
                  <w:vAlign w:val="center"/>
                </w:tcPr>
                <w:p>
                  <w:pPr>
                    <w:jc w:val="center"/>
                    <w:rPr>
                      <w:sz w:val="18"/>
                      <w:szCs w:val="18"/>
                    </w:rPr>
                  </w:pPr>
                  <w:r>
                    <w:rPr>
                      <w:rFonts w:hint="eastAsia"/>
                      <w:sz w:val="18"/>
                      <w:szCs w:val="18"/>
                    </w:rPr>
                    <w:t>0</w:t>
                  </w:r>
                  <w:r>
                    <w:rPr>
                      <w:sz w:val="18"/>
                      <w:szCs w:val="18"/>
                    </w:rPr>
                    <w:t>.098</w:t>
                  </w:r>
                </w:p>
              </w:tc>
              <w:tc>
                <w:tcPr>
                  <w:tcW w:w="289" w:type="pct"/>
                  <w:vAlign w:val="center"/>
                </w:tcPr>
                <w:p>
                  <w:pPr>
                    <w:jc w:val="center"/>
                    <w:rPr>
                      <w:sz w:val="18"/>
                      <w:szCs w:val="18"/>
                    </w:rPr>
                  </w:pPr>
                  <w:r>
                    <w:rPr>
                      <w:sz w:val="18"/>
                      <w:szCs w:val="18"/>
                    </w:rPr>
                    <w:t>1600</w:t>
                  </w:r>
                </w:p>
              </w:tc>
            </w:tr>
          </w:tbl>
          <w:p>
            <w:pPr>
              <w:pStyle w:val="14"/>
              <w:adjustRightInd w:val="0"/>
              <w:snapToGrid w:val="0"/>
              <w:spacing w:after="0" w:line="440" w:lineRule="exact"/>
              <w:ind w:left="0" w:leftChars="0" w:firstLine="480" w:firstLineChars="200"/>
              <w:rPr>
                <w:bCs/>
                <w:szCs w:val="22"/>
              </w:rPr>
            </w:pPr>
            <w:r>
              <w:rPr>
                <w:kern w:val="2"/>
                <w:lang w:val="en-US"/>
              </w:rPr>
              <w:fldChar w:fldCharType="begin"/>
            </w:r>
            <w:r>
              <w:rPr>
                <w:kern w:val="2"/>
                <w:lang w:val="en-US"/>
              </w:rPr>
              <w:instrText xml:space="preserve"> </w:instrText>
            </w:r>
            <w:r>
              <w:rPr>
                <w:rFonts w:hint="eastAsia"/>
                <w:kern w:val="2"/>
                <w:lang w:val="en-US"/>
              </w:rPr>
              <w:instrText xml:space="preserve">= 5 \* GB3</w:instrText>
            </w:r>
            <w:r>
              <w:rPr>
                <w:kern w:val="2"/>
                <w:lang w:val="en-US"/>
              </w:rPr>
              <w:instrText xml:space="preserve"> </w:instrText>
            </w:r>
            <w:r>
              <w:rPr>
                <w:kern w:val="2"/>
                <w:lang w:val="en-US"/>
              </w:rPr>
              <w:fldChar w:fldCharType="separate"/>
            </w:r>
            <w:r>
              <w:rPr>
                <w:rFonts w:hint="eastAsia"/>
                <w:kern w:val="2"/>
                <w:lang w:val="en-US"/>
              </w:rPr>
              <w:t>⑤</w:t>
            </w:r>
            <w:r>
              <w:rPr>
                <w:kern w:val="2"/>
                <w:lang w:val="en-US"/>
              </w:rPr>
              <w:fldChar w:fldCharType="end"/>
            </w:r>
            <w:r>
              <w:rPr>
                <w:rFonts w:hint="eastAsia" w:ascii="宋体" w:hAnsi="宋体"/>
                <w:bCs/>
                <w:kern w:val="2"/>
                <w:lang w:val="en-US"/>
              </w:rPr>
              <w:t>射芯和浇铸废气</w:t>
            </w:r>
          </w:p>
          <w:p>
            <w:pPr>
              <w:pStyle w:val="8"/>
              <w:adjustRightInd w:val="0"/>
              <w:snapToGrid w:val="0"/>
              <w:spacing w:line="440" w:lineRule="exact"/>
              <w:ind w:firstLine="480"/>
              <w:rPr>
                <w:sz w:val="24"/>
                <w:szCs w:val="32"/>
                <w:lang w:val="en-US"/>
              </w:rPr>
            </w:pPr>
            <w:r>
              <w:rPr>
                <w:rFonts w:hint="eastAsia"/>
                <w:kern w:val="6"/>
                <w:sz w:val="24"/>
              </w:rPr>
              <w:t>根据企业提供的资料，本项目约</w:t>
            </w:r>
            <w:r>
              <w:rPr>
                <w:kern w:val="6"/>
                <w:sz w:val="24"/>
              </w:rPr>
              <w:t>5%</w:t>
            </w:r>
            <w:r>
              <w:rPr>
                <w:rFonts w:hint="eastAsia"/>
                <w:kern w:val="6"/>
                <w:sz w:val="24"/>
              </w:rPr>
              <w:t>的锌制阀门采用浇铸工艺制作，浇铸工艺年有效工作时间约1</w:t>
            </w:r>
            <w:r>
              <w:rPr>
                <w:kern w:val="6"/>
                <w:sz w:val="24"/>
              </w:rPr>
              <w:t>0</w:t>
            </w:r>
            <w:r>
              <w:rPr>
                <w:rFonts w:hint="eastAsia"/>
                <w:kern w:val="6"/>
                <w:sz w:val="24"/>
              </w:rPr>
              <w:t>天。浇铸前需要用覆膜砂进行造型，造型选用的覆膜砂中含有少量酚醛树脂，酚醛树脂中含有游离的甲醛和苯酚，在使用射芯机进行造型和浇铸过程中，受高温影响，游离态的甲醛及苯酚将挥发。</w:t>
            </w:r>
          </w:p>
          <w:p>
            <w:pPr>
              <w:adjustRightInd w:val="0"/>
              <w:snapToGrid w:val="0"/>
              <w:spacing w:line="440" w:lineRule="exact"/>
              <w:ind w:firstLine="480" w:firstLineChars="200"/>
              <w:rPr>
                <w:sz w:val="24"/>
              </w:rPr>
            </w:pPr>
            <w:r>
              <w:rPr>
                <w:rFonts w:hint="eastAsia"/>
                <w:kern w:val="6"/>
                <w:sz w:val="24"/>
              </w:rPr>
              <w:t>为保守起见，按照树脂中的甲醛和苯酚全部挥发计算，根据企业提供的资料，企业覆膜砂年用量</w:t>
            </w:r>
            <w:r>
              <w:rPr>
                <w:kern w:val="6"/>
                <w:sz w:val="24"/>
              </w:rPr>
              <w:t>0.6</w:t>
            </w:r>
            <w:r>
              <w:rPr>
                <w:rFonts w:hint="eastAsia"/>
                <w:kern w:val="6"/>
                <w:sz w:val="24"/>
              </w:rPr>
              <w:t>吨，覆膜砂中含有1.5%的酚醛树脂（0</w:t>
            </w:r>
            <w:r>
              <w:rPr>
                <w:kern w:val="6"/>
                <w:sz w:val="24"/>
              </w:rPr>
              <w:t>.009t/a</w:t>
            </w:r>
            <w:r>
              <w:rPr>
                <w:rFonts w:hint="eastAsia"/>
                <w:kern w:val="6"/>
                <w:sz w:val="24"/>
              </w:rPr>
              <w:t>），游离状态甲醛约占酚醛树脂量的0.5%，游离状态的苯酚约占1.5%，其他挥发性物质按非甲烷总烃计，约占酚醛树脂的5%，则甲醛产生量为0.0</w:t>
            </w:r>
            <w:r>
              <w:rPr>
                <w:kern w:val="6"/>
                <w:sz w:val="24"/>
              </w:rPr>
              <w:t>45kg</w:t>
            </w:r>
            <w:r>
              <w:rPr>
                <w:sz w:val="24"/>
              </w:rPr>
              <w:t>/a</w:t>
            </w:r>
            <w:r>
              <w:rPr>
                <w:rFonts w:hint="eastAsia"/>
                <w:kern w:val="6"/>
                <w:sz w:val="24"/>
              </w:rPr>
              <w:t>，苯酚产生量为0.</w:t>
            </w:r>
            <w:r>
              <w:rPr>
                <w:kern w:val="6"/>
                <w:sz w:val="24"/>
              </w:rPr>
              <w:t>135</w:t>
            </w:r>
            <w:r>
              <w:rPr>
                <w:sz w:val="24"/>
              </w:rPr>
              <w:t>kg/a</w:t>
            </w:r>
            <w:r>
              <w:rPr>
                <w:rFonts w:hint="eastAsia"/>
                <w:sz w:val="24"/>
              </w:rPr>
              <w:t>，非甲烷总烃产生量为0.</w:t>
            </w:r>
            <w:r>
              <w:rPr>
                <w:sz w:val="24"/>
              </w:rPr>
              <w:t>45kg</w:t>
            </w:r>
            <w:r>
              <w:rPr>
                <w:rFonts w:hint="eastAsia"/>
                <w:sz w:val="24"/>
              </w:rPr>
              <w:t>/a。</w:t>
            </w:r>
          </w:p>
          <w:p>
            <w:pPr>
              <w:adjustRightInd w:val="0"/>
              <w:snapToGrid w:val="0"/>
              <w:spacing w:line="440" w:lineRule="exact"/>
              <w:ind w:firstLine="480" w:firstLineChars="200"/>
              <w:rPr>
                <w:kern w:val="6"/>
                <w:sz w:val="24"/>
              </w:rPr>
            </w:pPr>
            <w:r>
              <w:rPr>
                <w:rFonts w:hint="eastAsia"/>
                <w:kern w:val="6"/>
                <w:sz w:val="24"/>
              </w:rPr>
              <w:t>另外，覆膜砂浇铸过程还会产生少量烟尘，参照《排放源统计调查产排污核算方法和系数手册（公告2021年 第24号）》中的铸造核算环节产排污系数表中的“覆膜砂、涂料-造型/浇注（壳型）”的产污系数，颗粒物系数为0.367kg/t产品，浇铸过程烟尘产生量为</w:t>
            </w:r>
            <w:r>
              <w:rPr>
                <w:kern w:val="6"/>
                <w:sz w:val="24"/>
              </w:rPr>
              <w:t>0.22kg</w:t>
            </w:r>
            <w:r>
              <w:rPr>
                <w:rFonts w:hint="eastAsia"/>
                <w:kern w:val="6"/>
                <w:sz w:val="24"/>
              </w:rPr>
              <w:t>/a。</w:t>
            </w:r>
          </w:p>
          <w:p>
            <w:pPr>
              <w:adjustRightInd w:val="0"/>
              <w:snapToGrid w:val="0"/>
              <w:spacing w:line="440" w:lineRule="exact"/>
              <w:ind w:firstLine="480" w:firstLineChars="200"/>
              <w:rPr>
                <w:kern w:val="6"/>
                <w:sz w:val="24"/>
              </w:rPr>
            </w:pPr>
            <w:r>
              <w:rPr>
                <w:rFonts w:hint="eastAsia"/>
                <w:kern w:val="6"/>
                <w:sz w:val="24"/>
              </w:rPr>
              <w:t>根据核算，射芯和浇铸废气产生量很少，建议企业将射芯机、浇铸工位设置于独立密闭隔间，采用车间整体换气的方式对废气进行收集，</w:t>
            </w:r>
            <w:r>
              <w:rPr>
                <w:rFonts w:hint="eastAsia"/>
                <w:sz w:val="24"/>
                <w:szCs w:val="32"/>
              </w:rPr>
              <w:t>隔间</w:t>
            </w:r>
            <w:r>
              <w:rPr>
                <w:sz w:val="24"/>
                <w:szCs w:val="32"/>
              </w:rPr>
              <w:t>尺寸</w:t>
            </w:r>
            <w:r>
              <w:rPr>
                <w:rFonts w:hint="eastAsia"/>
                <w:sz w:val="24"/>
                <w:szCs w:val="32"/>
              </w:rPr>
              <w:t>约</w:t>
            </w:r>
            <w:r>
              <w:rPr>
                <w:sz w:val="24"/>
                <w:szCs w:val="32"/>
              </w:rPr>
              <w:t>10*10*3m，整体空间容积约为300m</w:t>
            </w:r>
            <w:r>
              <w:rPr>
                <w:sz w:val="24"/>
                <w:szCs w:val="32"/>
                <w:vertAlign w:val="superscript"/>
              </w:rPr>
              <w:t>3</w:t>
            </w:r>
            <w:r>
              <w:rPr>
                <w:sz w:val="24"/>
                <w:szCs w:val="32"/>
              </w:rPr>
              <w:t>，20次/h</w:t>
            </w:r>
            <w:r>
              <w:rPr>
                <w:rFonts w:hint="eastAsia"/>
                <w:sz w:val="24"/>
                <w:szCs w:val="32"/>
              </w:rPr>
              <w:t>，</w:t>
            </w:r>
            <w:r>
              <w:rPr>
                <w:sz w:val="24"/>
                <w:szCs w:val="32"/>
              </w:rPr>
              <w:t>则理论所需引风量6000m</w:t>
            </w:r>
            <w:r>
              <w:rPr>
                <w:sz w:val="24"/>
                <w:szCs w:val="32"/>
                <w:vertAlign w:val="superscript"/>
              </w:rPr>
              <w:t>3</w:t>
            </w:r>
            <w:r>
              <w:rPr>
                <w:sz w:val="24"/>
                <w:szCs w:val="32"/>
              </w:rPr>
              <w:t>/h。</w:t>
            </w:r>
            <w:r>
              <w:rPr>
                <w:rFonts w:hint="eastAsia"/>
                <w:sz w:val="24"/>
                <w:szCs w:val="32"/>
              </w:rPr>
              <w:t>射芯、浇铸</w:t>
            </w:r>
            <w:r>
              <w:rPr>
                <w:rFonts w:hint="eastAsia"/>
                <w:kern w:val="6"/>
                <w:sz w:val="24"/>
              </w:rPr>
              <w:t>废气通过压铸废气处理设施一并处理后高空排放，以减少废气对周边环境及员工的影响。由于射芯和浇铸废气产生量很少，废气经收集处理后排放量对环境影响很小，本次环评不对射芯和浇铸废气排放量进行统计。此外，</w:t>
            </w:r>
            <w:r>
              <w:rPr>
                <w:rFonts w:hint="eastAsia"/>
                <w:sz w:val="24"/>
                <w:szCs w:val="32"/>
              </w:rPr>
              <w:t>覆膜砂中的酚醛树脂在高温作用可能产生少量臭气，本项目覆膜砂用量少，射芯、浇铸生产时间约1</w:t>
            </w:r>
            <w:r>
              <w:rPr>
                <w:sz w:val="24"/>
                <w:szCs w:val="32"/>
              </w:rPr>
              <w:t>0</w:t>
            </w:r>
            <w:r>
              <w:rPr>
                <w:rFonts w:hint="eastAsia"/>
                <w:sz w:val="24"/>
                <w:szCs w:val="32"/>
              </w:rPr>
              <w:t>天，臭气挥发量很少</w:t>
            </w:r>
            <w:r>
              <w:rPr>
                <w:sz w:val="24"/>
                <w:szCs w:val="32"/>
              </w:rPr>
              <w:t>，本环评</w:t>
            </w:r>
            <w:r>
              <w:rPr>
                <w:rFonts w:hint="eastAsia"/>
                <w:sz w:val="24"/>
                <w:szCs w:val="32"/>
              </w:rPr>
              <w:t>不做定量分析</w:t>
            </w:r>
            <w:r>
              <w:rPr>
                <w:sz w:val="24"/>
                <w:szCs w:val="32"/>
              </w:rPr>
              <w:t>。</w:t>
            </w:r>
          </w:p>
          <w:p>
            <w:pPr>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rFonts w:hint="eastAsia"/>
                <w:sz w:val="24"/>
              </w:rPr>
              <w:t>滚筒粉尘</w:t>
            </w:r>
          </w:p>
          <w:p>
            <w:pPr>
              <w:adjustRightInd w:val="0"/>
              <w:snapToGrid w:val="0"/>
              <w:spacing w:line="440" w:lineRule="exact"/>
              <w:ind w:firstLine="480" w:firstLineChars="200"/>
              <w:rPr>
                <w:sz w:val="24"/>
              </w:rPr>
            </w:pPr>
            <w:r>
              <w:rPr>
                <w:rFonts w:hint="eastAsia"/>
                <w:sz w:val="24"/>
              </w:rPr>
              <w:t>根据企业提供的资料，</w:t>
            </w:r>
            <w:r>
              <w:rPr>
                <w:rFonts w:hint="eastAsia" w:hAnsi="宋体"/>
                <w:bCs/>
                <w:sz w:val="24"/>
              </w:rPr>
              <w:t>锌浇铸冷却后，需要利用滚筒震动清理铸件内部的覆膜砂，主要是</w:t>
            </w:r>
            <w:r>
              <w:rPr>
                <w:rFonts w:hint="eastAsia"/>
                <w:sz w:val="24"/>
              </w:rPr>
              <w:t>通过筒身转动带来的震动使工件内覆膜砂脱离。滚筒年运行时间约</w:t>
            </w:r>
            <w:r>
              <w:rPr>
                <w:sz w:val="24"/>
              </w:rPr>
              <w:t>10天</w:t>
            </w:r>
            <w:r>
              <w:rPr>
                <w:rFonts w:hint="eastAsia"/>
                <w:sz w:val="24"/>
              </w:rPr>
              <w:t>，滚筒工作时全封闭，只在工件进出时会有少量粉尘散逸，本环评不做定量分析，要求企业在滚筒停止运行后静置一会再打开门，减少粉尘的散逸，同时加强车间的通风换气。</w:t>
            </w:r>
          </w:p>
          <w:p>
            <w:pPr>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7 \* GB3</w:instrText>
            </w:r>
            <w:r>
              <w:rPr>
                <w:sz w:val="24"/>
              </w:rPr>
              <w:instrText xml:space="preserve"> </w:instrText>
            </w:r>
            <w:r>
              <w:rPr>
                <w:sz w:val="24"/>
              </w:rPr>
              <w:fldChar w:fldCharType="separate"/>
            </w:r>
            <w:r>
              <w:rPr>
                <w:rFonts w:hint="eastAsia"/>
                <w:sz w:val="24"/>
              </w:rPr>
              <w:t>⑦</w:t>
            </w:r>
            <w:r>
              <w:rPr>
                <w:sz w:val="24"/>
              </w:rPr>
              <w:fldChar w:fldCharType="end"/>
            </w:r>
            <w:r>
              <w:rPr>
                <w:rFonts w:hint="eastAsia"/>
                <w:sz w:val="24"/>
              </w:rPr>
              <w:t>抛丸废气</w:t>
            </w:r>
          </w:p>
          <w:p>
            <w:pPr>
              <w:spacing w:line="440" w:lineRule="exact"/>
              <w:ind w:firstLine="480" w:firstLineChars="200"/>
              <w:rPr>
                <w:sz w:val="24"/>
              </w:rPr>
            </w:pPr>
            <w:r>
              <w:rPr>
                <w:rFonts w:hint="eastAsia"/>
                <w:sz w:val="24"/>
              </w:rPr>
              <w:t>项目采用抛丸机对铜毛坯件和锌铝毛坯件表面进行打磨。根据</w:t>
            </w:r>
            <w:r>
              <w:rPr>
                <w:sz w:val="24"/>
              </w:rPr>
              <w:t>《排放源统计调查产排污核算方法和系数手册》</w:t>
            </w:r>
            <w:r>
              <w:rPr>
                <w:rFonts w:hint="eastAsia"/>
                <w:sz w:val="24"/>
              </w:rPr>
              <w:t>（部公告2021年第24号）“机械行业系数手册”中“06预处理-干式预处理件-抛丸、喷砂、打磨、滚筒工序”</w:t>
            </w:r>
            <w:r>
              <w:rPr>
                <w:sz w:val="24"/>
              </w:rPr>
              <w:t>颗粒物系数为</w:t>
            </w:r>
            <w:r>
              <w:rPr>
                <w:rFonts w:hint="eastAsia"/>
                <w:sz w:val="24"/>
              </w:rPr>
              <w:t>2.19</w:t>
            </w:r>
            <w:r>
              <w:rPr>
                <w:sz w:val="24"/>
              </w:rPr>
              <w:t>kg/t</w:t>
            </w:r>
            <w:r>
              <w:rPr>
                <w:rFonts w:hint="eastAsia"/>
                <w:sz w:val="24"/>
              </w:rPr>
              <w:t>原料，根据物料平衡，进入抛丸工序的工件量约</w:t>
            </w:r>
            <w:r>
              <w:rPr>
                <w:sz w:val="24"/>
              </w:rPr>
              <w:t>2047.83t/a</w:t>
            </w:r>
            <w:r>
              <w:rPr>
                <w:rFonts w:hint="eastAsia"/>
                <w:sz w:val="24"/>
              </w:rPr>
              <w:t>（铜毛坯件</w:t>
            </w:r>
            <w:r>
              <w:rPr>
                <w:sz w:val="24"/>
              </w:rPr>
              <w:t>1650t/a</w:t>
            </w:r>
            <w:r>
              <w:rPr>
                <w:rFonts w:hint="eastAsia"/>
                <w:sz w:val="24"/>
              </w:rPr>
              <w:t>，锌铝毛坯件约</w:t>
            </w:r>
            <w:r>
              <w:rPr>
                <w:sz w:val="24"/>
              </w:rPr>
              <w:t>397.83t/a</w:t>
            </w:r>
            <w:r>
              <w:rPr>
                <w:rFonts w:hint="eastAsia"/>
                <w:sz w:val="24"/>
              </w:rPr>
              <w:t>），则抛丸粉尘产生量为</w:t>
            </w:r>
            <w:r>
              <w:rPr>
                <w:sz w:val="24"/>
              </w:rPr>
              <w:t>4.59t/a</w:t>
            </w:r>
            <w:r>
              <w:rPr>
                <w:rFonts w:hint="eastAsia"/>
                <w:sz w:val="24"/>
              </w:rPr>
              <w:t>。抛丸机运行时基本密闭，自带布袋除尘装置，每台抛丸机设计风量</w:t>
            </w:r>
            <w:r>
              <w:rPr>
                <w:sz w:val="24"/>
              </w:rPr>
              <w:t>2000m</w:t>
            </w:r>
            <w:r>
              <w:rPr>
                <w:sz w:val="24"/>
                <w:vertAlign w:val="superscript"/>
              </w:rPr>
              <w:t>3</w:t>
            </w:r>
            <w:r>
              <w:rPr>
                <w:sz w:val="24"/>
              </w:rPr>
              <w:t>/h</w:t>
            </w:r>
            <w:r>
              <w:rPr>
                <w:rFonts w:hint="eastAsia"/>
                <w:sz w:val="24"/>
              </w:rPr>
              <w:t>，收集效率1</w:t>
            </w:r>
            <w:r>
              <w:rPr>
                <w:sz w:val="24"/>
              </w:rPr>
              <w:t>00%</w:t>
            </w:r>
            <w:r>
              <w:rPr>
                <w:rFonts w:hint="eastAsia"/>
                <w:sz w:val="24"/>
              </w:rPr>
              <w:t>，除尘效率按9</w:t>
            </w:r>
            <w:r>
              <w:rPr>
                <w:sz w:val="24"/>
              </w:rPr>
              <w:t>5%</w:t>
            </w:r>
            <w:r>
              <w:rPr>
                <w:rFonts w:hint="eastAsia"/>
                <w:sz w:val="24"/>
              </w:rPr>
              <w:t>计，年有效运行时间约</w:t>
            </w:r>
            <w:r>
              <w:rPr>
                <w:sz w:val="24"/>
              </w:rPr>
              <w:t>2400h</w:t>
            </w:r>
            <w:r>
              <w:rPr>
                <w:rFonts w:hint="eastAsia"/>
                <w:sz w:val="24"/>
              </w:rPr>
              <w:t>。</w:t>
            </w:r>
          </w:p>
          <w:p>
            <w:pPr>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8 \* GB3</w:instrText>
            </w:r>
            <w:r>
              <w:rPr>
                <w:sz w:val="24"/>
              </w:rPr>
              <w:instrText xml:space="preserve"> </w:instrText>
            </w:r>
            <w:r>
              <w:rPr>
                <w:sz w:val="24"/>
              </w:rPr>
              <w:fldChar w:fldCharType="separate"/>
            </w:r>
            <w:r>
              <w:rPr>
                <w:rFonts w:hint="eastAsia"/>
                <w:sz w:val="24"/>
              </w:rPr>
              <w:t>⑧</w:t>
            </w:r>
            <w:r>
              <w:rPr>
                <w:sz w:val="24"/>
              </w:rPr>
              <w:fldChar w:fldCharType="end"/>
            </w:r>
            <w:r>
              <w:rPr>
                <w:rFonts w:hint="eastAsia"/>
                <w:sz w:val="24"/>
              </w:rPr>
              <w:t>抛光废气</w:t>
            </w:r>
          </w:p>
          <w:p>
            <w:pPr>
              <w:spacing w:line="440" w:lineRule="exact"/>
              <w:ind w:firstLine="480" w:firstLineChars="200"/>
              <w:rPr>
                <w:sz w:val="24"/>
              </w:rPr>
            </w:pPr>
            <w:r>
              <w:rPr>
                <w:rFonts w:hint="eastAsia"/>
                <w:sz w:val="24"/>
              </w:rPr>
              <w:t>本项目铜件及铸件机加工后采用小型双头砂轮机进行抛光，抛光过程会产生抛光粉尘，抛光粉尘参照</w:t>
            </w:r>
            <w:r>
              <w:rPr>
                <w:sz w:val="24"/>
              </w:rPr>
              <w:t>《排放源统计调查产排污核算方法和系数手册》</w:t>
            </w:r>
            <w:r>
              <w:rPr>
                <w:rFonts w:hint="eastAsia"/>
                <w:sz w:val="24"/>
              </w:rPr>
              <w:t>（部公告2021年第24号）“机械行业系数手册”中“06预处理-干式预处理件-抛丸、喷砂、打磨、滚筒工序”</w:t>
            </w:r>
            <w:r>
              <w:rPr>
                <w:sz w:val="24"/>
              </w:rPr>
              <w:t>颗粒物系数为</w:t>
            </w:r>
            <w:r>
              <w:rPr>
                <w:rFonts w:hint="eastAsia"/>
                <w:sz w:val="24"/>
              </w:rPr>
              <w:t>2.19</w:t>
            </w:r>
            <w:r>
              <w:rPr>
                <w:sz w:val="24"/>
              </w:rPr>
              <w:t>kg/t</w:t>
            </w:r>
            <w:r>
              <w:rPr>
                <w:rFonts w:hint="eastAsia"/>
                <w:sz w:val="24"/>
              </w:rPr>
              <w:t>原料。根据物料平衡，进入抛光工序的工件量约</w:t>
            </w:r>
            <w:r>
              <w:rPr>
                <w:sz w:val="24"/>
              </w:rPr>
              <w:t>654.96t/a</w:t>
            </w:r>
            <w:r>
              <w:rPr>
                <w:rFonts w:hint="eastAsia"/>
                <w:sz w:val="24"/>
              </w:rPr>
              <w:t>（铜毛坯件</w:t>
            </w:r>
            <w:r>
              <w:rPr>
                <w:sz w:val="24"/>
              </w:rPr>
              <w:t>266t/a</w:t>
            </w:r>
            <w:r>
              <w:rPr>
                <w:rFonts w:hint="eastAsia"/>
                <w:sz w:val="24"/>
              </w:rPr>
              <w:t>，锌铝毛坯件约</w:t>
            </w:r>
            <w:r>
              <w:rPr>
                <w:sz w:val="24"/>
              </w:rPr>
              <w:t>388.96t/a</w:t>
            </w:r>
            <w:r>
              <w:rPr>
                <w:rFonts w:hint="eastAsia"/>
                <w:sz w:val="24"/>
              </w:rPr>
              <w:t>），则抛光粉尘产生量为</w:t>
            </w:r>
            <w:r>
              <w:rPr>
                <w:sz w:val="24"/>
              </w:rPr>
              <w:t>1.432t/a</w:t>
            </w:r>
            <w:r>
              <w:rPr>
                <w:rFonts w:hint="eastAsia"/>
                <w:sz w:val="24"/>
              </w:rPr>
              <w:t>。企业采用侧吸式集气罩将抛光粉尘收集后再经脉冲布袋除尘装置进行除尘，单台抛光机风量约</w:t>
            </w:r>
            <w:r>
              <w:rPr>
                <w:sz w:val="24"/>
              </w:rPr>
              <w:t>750m</w:t>
            </w:r>
            <w:r>
              <w:rPr>
                <w:sz w:val="24"/>
                <w:vertAlign w:val="superscript"/>
              </w:rPr>
              <w:t>3</w:t>
            </w:r>
            <w:r>
              <w:rPr>
                <w:sz w:val="24"/>
              </w:rPr>
              <w:t>/h</w:t>
            </w:r>
            <w:r>
              <w:rPr>
                <w:rFonts w:hint="eastAsia"/>
                <w:sz w:val="24"/>
              </w:rPr>
              <w:t>，收集效率约</w:t>
            </w:r>
            <w:r>
              <w:rPr>
                <w:sz w:val="24"/>
              </w:rPr>
              <w:t>85%</w:t>
            </w:r>
            <w:r>
              <w:rPr>
                <w:rFonts w:hint="eastAsia"/>
                <w:sz w:val="24"/>
              </w:rPr>
              <w:t>，除尘效率约9</w:t>
            </w:r>
            <w:r>
              <w:rPr>
                <w:sz w:val="24"/>
              </w:rPr>
              <w:t>5%</w:t>
            </w:r>
            <w:r>
              <w:rPr>
                <w:rFonts w:hint="eastAsia"/>
                <w:sz w:val="24"/>
              </w:rPr>
              <w:t>，年运行时间约</w:t>
            </w:r>
            <w:r>
              <w:rPr>
                <w:sz w:val="24"/>
              </w:rPr>
              <w:t>2400h</w:t>
            </w:r>
            <w:r>
              <w:rPr>
                <w:rFonts w:hint="eastAsia"/>
                <w:sz w:val="24"/>
              </w:rPr>
              <w:t>。</w:t>
            </w:r>
          </w:p>
          <w:p>
            <w:pPr>
              <w:pStyle w:val="5"/>
              <w:numPr>
                <w:ilvl w:val="1"/>
                <w:numId w:val="17"/>
              </w:numPr>
              <w:spacing w:line="440" w:lineRule="exact"/>
              <w:jc w:val="center"/>
              <w:rPr>
                <w:sz w:val="21"/>
                <w:szCs w:val="22"/>
              </w:rPr>
            </w:pPr>
            <w:r>
              <w:rPr>
                <w:rFonts w:hint="eastAsia"/>
                <w:sz w:val="21"/>
                <w:szCs w:val="22"/>
              </w:rPr>
              <w:t>抛光废气</w:t>
            </w:r>
            <w:r>
              <w:rPr>
                <w:sz w:val="21"/>
                <w:szCs w:val="21"/>
              </w:rPr>
              <w:t>污染</w:t>
            </w:r>
            <w:r>
              <w:rPr>
                <w:rFonts w:hint="eastAsia"/>
                <w:sz w:val="21"/>
                <w:szCs w:val="21"/>
              </w:rPr>
              <w:t>源源强核算一览表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66"/>
              <w:gridCol w:w="267"/>
              <w:gridCol w:w="603"/>
              <w:gridCol w:w="653"/>
              <w:gridCol w:w="642"/>
              <w:gridCol w:w="830"/>
              <w:gridCol w:w="653"/>
              <w:gridCol w:w="884"/>
              <w:gridCol w:w="984"/>
              <w:gridCol w:w="653"/>
              <w:gridCol w:w="807"/>
              <w:gridCol w:w="653"/>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9" w:type="pct"/>
                  <w:gridSpan w:val="2"/>
                  <w:vMerge w:val="restart"/>
                  <w:vAlign w:val="center"/>
                </w:tcPr>
                <w:p>
                  <w:pPr>
                    <w:tabs>
                      <w:tab w:val="left" w:pos="1365"/>
                    </w:tabs>
                    <w:jc w:val="center"/>
                    <w:rPr>
                      <w:sz w:val="18"/>
                      <w:szCs w:val="18"/>
                    </w:rPr>
                  </w:pPr>
                  <w:r>
                    <w:rPr>
                      <w:sz w:val="18"/>
                      <w:szCs w:val="18"/>
                    </w:rPr>
                    <w:t>产排污环节</w:t>
                  </w:r>
                </w:p>
              </w:tc>
              <w:tc>
                <w:tcPr>
                  <w:tcW w:w="361" w:type="pct"/>
                  <w:vMerge w:val="restart"/>
                  <w:vAlign w:val="center"/>
                </w:tcPr>
                <w:p>
                  <w:pPr>
                    <w:tabs>
                      <w:tab w:val="left" w:pos="1365"/>
                    </w:tabs>
                    <w:jc w:val="center"/>
                    <w:rPr>
                      <w:sz w:val="18"/>
                      <w:szCs w:val="18"/>
                    </w:rPr>
                  </w:pPr>
                  <w:r>
                    <w:rPr>
                      <w:sz w:val="18"/>
                      <w:szCs w:val="18"/>
                    </w:rPr>
                    <w:t>污染物种类</w:t>
                  </w:r>
                </w:p>
              </w:tc>
              <w:tc>
                <w:tcPr>
                  <w:tcW w:w="391" w:type="pct"/>
                  <w:vMerge w:val="restart"/>
                  <w:vAlign w:val="center"/>
                </w:tcPr>
                <w:p>
                  <w:pPr>
                    <w:tabs>
                      <w:tab w:val="left" w:pos="1365"/>
                    </w:tabs>
                    <w:jc w:val="center"/>
                    <w:rPr>
                      <w:sz w:val="18"/>
                      <w:szCs w:val="18"/>
                    </w:rPr>
                  </w:pPr>
                  <w:r>
                    <w:rPr>
                      <w:sz w:val="18"/>
                      <w:szCs w:val="18"/>
                    </w:rPr>
                    <w:t>产生量</w:t>
                  </w:r>
                </w:p>
                <w:p>
                  <w:pPr>
                    <w:tabs>
                      <w:tab w:val="left" w:pos="1365"/>
                    </w:tabs>
                    <w:jc w:val="center"/>
                    <w:rPr>
                      <w:sz w:val="18"/>
                      <w:szCs w:val="18"/>
                    </w:rPr>
                  </w:pPr>
                  <w:r>
                    <w:rPr>
                      <w:sz w:val="18"/>
                      <w:szCs w:val="18"/>
                    </w:rPr>
                    <w:t>（t/a）</w:t>
                  </w:r>
                </w:p>
              </w:tc>
              <w:tc>
                <w:tcPr>
                  <w:tcW w:w="2390" w:type="pct"/>
                  <w:gridSpan w:val="5"/>
                  <w:tcBorders>
                    <w:bottom w:val="single" w:color="auto" w:sz="2" w:space="0"/>
                  </w:tcBorders>
                  <w:vAlign w:val="center"/>
                </w:tcPr>
                <w:p>
                  <w:pPr>
                    <w:tabs>
                      <w:tab w:val="left" w:pos="1365"/>
                    </w:tabs>
                    <w:jc w:val="center"/>
                    <w:rPr>
                      <w:sz w:val="18"/>
                      <w:szCs w:val="18"/>
                    </w:rPr>
                  </w:pPr>
                  <w:r>
                    <w:rPr>
                      <w:sz w:val="18"/>
                      <w:szCs w:val="18"/>
                    </w:rPr>
                    <w:t>有组织排放情况</w:t>
                  </w:r>
                </w:p>
              </w:tc>
              <w:tc>
                <w:tcPr>
                  <w:tcW w:w="874" w:type="pct"/>
                  <w:gridSpan w:val="2"/>
                  <w:vAlign w:val="center"/>
                </w:tcPr>
                <w:p>
                  <w:pPr>
                    <w:tabs>
                      <w:tab w:val="left" w:pos="1365"/>
                    </w:tabs>
                    <w:jc w:val="center"/>
                    <w:rPr>
                      <w:sz w:val="18"/>
                      <w:szCs w:val="18"/>
                    </w:rPr>
                  </w:pPr>
                  <w:r>
                    <w:rPr>
                      <w:sz w:val="18"/>
                      <w:szCs w:val="18"/>
                    </w:rPr>
                    <w:t>无组织排放情况</w:t>
                  </w:r>
                </w:p>
              </w:tc>
              <w:tc>
                <w:tcPr>
                  <w:tcW w:w="391" w:type="pct"/>
                  <w:vMerge w:val="restart"/>
                  <w:vAlign w:val="center"/>
                </w:tcPr>
                <w:p>
                  <w:pPr>
                    <w:tabs>
                      <w:tab w:val="left" w:pos="1365"/>
                    </w:tabs>
                    <w:jc w:val="center"/>
                    <w:rPr>
                      <w:sz w:val="18"/>
                      <w:szCs w:val="18"/>
                    </w:rPr>
                  </w:pPr>
                  <w:r>
                    <w:rPr>
                      <w:sz w:val="18"/>
                      <w:szCs w:val="18"/>
                    </w:rPr>
                    <w:t>合计</w:t>
                  </w:r>
                </w:p>
                <w:p>
                  <w:pPr>
                    <w:tabs>
                      <w:tab w:val="left" w:pos="1365"/>
                    </w:tabs>
                    <w:jc w:val="center"/>
                    <w:rPr>
                      <w:sz w:val="18"/>
                      <w:szCs w:val="18"/>
                    </w:rPr>
                  </w:pPr>
                  <w:r>
                    <w:rPr>
                      <w:sz w:val="18"/>
                      <w:szCs w:val="18"/>
                    </w:rPr>
                    <w:t>排放量</w:t>
                  </w:r>
                </w:p>
                <w:p>
                  <w:pPr>
                    <w:tabs>
                      <w:tab w:val="left" w:pos="1365"/>
                    </w:tabs>
                    <w:jc w:val="center"/>
                    <w:rPr>
                      <w:sz w:val="18"/>
                      <w:szCs w:val="18"/>
                    </w:rPr>
                  </w:pPr>
                  <w:r>
                    <w:rPr>
                      <w:sz w:val="18"/>
                      <w:szCs w:val="18"/>
                    </w:rPr>
                    <w:t>（t/a）</w:t>
                  </w:r>
                </w:p>
              </w:tc>
              <w:tc>
                <w:tcPr>
                  <w:tcW w:w="273" w:type="pct"/>
                  <w:vMerge w:val="restart"/>
                  <w:vAlign w:val="center"/>
                </w:tcPr>
                <w:p>
                  <w:pPr>
                    <w:tabs>
                      <w:tab w:val="left" w:pos="1365"/>
                    </w:tabs>
                    <w:jc w:val="center"/>
                    <w:rPr>
                      <w:sz w:val="18"/>
                      <w:szCs w:val="18"/>
                    </w:rPr>
                  </w:pPr>
                  <w:r>
                    <w:rPr>
                      <w:rFonts w:hint="eastAsia"/>
                      <w:sz w:val="18"/>
                      <w:szCs w:val="18"/>
                    </w:rPr>
                    <w:t>工作时间(</w:t>
                  </w:r>
                  <w:r>
                    <w:rPr>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319" w:type="pct"/>
                  <w:gridSpan w:val="2"/>
                  <w:vMerge w:val="continue"/>
                  <w:vAlign w:val="center"/>
                </w:tcPr>
                <w:p>
                  <w:pPr>
                    <w:tabs>
                      <w:tab w:val="left" w:pos="1365"/>
                    </w:tabs>
                    <w:jc w:val="center"/>
                    <w:rPr>
                      <w:sz w:val="18"/>
                      <w:szCs w:val="18"/>
                    </w:rPr>
                  </w:pPr>
                </w:p>
              </w:tc>
              <w:tc>
                <w:tcPr>
                  <w:tcW w:w="361" w:type="pct"/>
                  <w:vMerge w:val="continue"/>
                  <w:vAlign w:val="center"/>
                </w:tcPr>
                <w:p>
                  <w:pPr>
                    <w:tabs>
                      <w:tab w:val="left" w:pos="1365"/>
                    </w:tabs>
                    <w:jc w:val="center"/>
                    <w:rPr>
                      <w:sz w:val="18"/>
                      <w:szCs w:val="18"/>
                    </w:rPr>
                  </w:pPr>
                </w:p>
              </w:tc>
              <w:tc>
                <w:tcPr>
                  <w:tcW w:w="391" w:type="pct"/>
                  <w:vMerge w:val="continue"/>
                  <w:vAlign w:val="center"/>
                </w:tcPr>
                <w:p>
                  <w:pPr>
                    <w:tabs>
                      <w:tab w:val="left" w:pos="1365"/>
                    </w:tabs>
                    <w:jc w:val="center"/>
                    <w:rPr>
                      <w:sz w:val="18"/>
                      <w:szCs w:val="18"/>
                    </w:rPr>
                  </w:pPr>
                </w:p>
              </w:tc>
              <w:tc>
                <w:tcPr>
                  <w:tcW w:w="384" w:type="pct"/>
                  <w:tcBorders>
                    <w:top w:val="single" w:color="auto" w:sz="2" w:space="0"/>
                    <w:right w:val="single" w:color="auto" w:sz="2" w:space="0"/>
                  </w:tcBorders>
                  <w:vAlign w:val="center"/>
                </w:tcPr>
                <w:p>
                  <w:pPr>
                    <w:tabs>
                      <w:tab w:val="left" w:pos="1365"/>
                    </w:tabs>
                    <w:jc w:val="center"/>
                    <w:rPr>
                      <w:sz w:val="18"/>
                      <w:szCs w:val="18"/>
                    </w:rPr>
                  </w:pPr>
                  <w:r>
                    <w:rPr>
                      <w:sz w:val="18"/>
                      <w:szCs w:val="18"/>
                    </w:rPr>
                    <w:t>排气筒编号</w:t>
                  </w:r>
                </w:p>
              </w:tc>
              <w:tc>
                <w:tcPr>
                  <w:tcW w:w="497" w:type="pct"/>
                  <w:tcBorders>
                    <w:left w:val="single" w:color="auto" w:sz="2" w:space="0"/>
                  </w:tcBorders>
                  <w:vAlign w:val="center"/>
                </w:tcPr>
                <w:p>
                  <w:pPr>
                    <w:tabs>
                      <w:tab w:val="left" w:pos="1365"/>
                    </w:tabs>
                    <w:jc w:val="center"/>
                    <w:rPr>
                      <w:sz w:val="18"/>
                      <w:szCs w:val="18"/>
                    </w:rPr>
                  </w:pPr>
                  <w:r>
                    <w:rPr>
                      <w:sz w:val="18"/>
                      <w:szCs w:val="18"/>
                    </w:rPr>
                    <w:t>风量</w:t>
                  </w:r>
                </w:p>
                <w:p>
                  <w:pPr>
                    <w:tabs>
                      <w:tab w:val="left" w:pos="1365"/>
                    </w:tabs>
                    <w:jc w:val="center"/>
                    <w:rPr>
                      <w:sz w:val="18"/>
                      <w:szCs w:val="18"/>
                    </w:rPr>
                  </w:pPr>
                  <w:r>
                    <w:rPr>
                      <w:sz w:val="18"/>
                      <w:szCs w:val="18"/>
                    </w:rPr>
                    <w:t>（m</w:t>
                  </w:r>
                  <w:r>
                    <w:rPr>
                      <w:sz w:val="18"/>
                      <w:szCs w:val="18"/>
                      <w:vertAlign w:val="superscript"/>
                    </w:rPr>
                    <w:t>3</w:t>
                  </w:r>
                  <w:r>
                    <w:rPr>
                      <w:sz w:val="18"/>
                      <w:szCs w:val="18"/>
                    </w:rPr>
                    <w:t>/h）</w:t>
                  </w:r>
                </w:p>
              </w:tc>
              <w:tc>
                <w:tcPr>
                  <w:tcW w:w="391" w:type="pct"/>
                  <w:vAlign w:val="center"/>
                </w:tcPr>
                <w:p>
                  <w:pPr>
                    <w:tabs>
                      <w:tab w:val="left" w:pos="1365"/>
                    </w:tabs>
                    <w:jc w:val="center"/>
                    <w:rPr>
                      <w:sz w:val="18"/>
                      <w:szCs w:val="18"/>
                    </w:rPr>
                  </w:pPr>
                  <w:r>
                    <w:rPr>
                      <w:sz w:val="18"/>
                      <w:szCs w:val="18"/>
                    </w:rPr>
                    <w:t>排放量 （t/a）</w:t>
                  </w:r>
                </w:p>
              </w:tc>
              <w:tc>
                <w:tcPr>
                  <w:tcW w:w="529" w:type="pct"/>
                  <w:vAlign w:val="center"/>
                </w:tcPr>
                <w:p>
                  <w:pPr>
                    <w:tabs>
                      <w:tab w:val="left" w:pos="1365"/>
                    </w:tabs>
                    <w:jc w:val="center"/>
                    <w:rPr>
                      <w:sz w:val="18"/>
                      <w:szCs w:val="18"/>
                    </w:rPr>
                  </w:pPr>
                  <w:r>
                    <w:rPr>
                      <w:sz w:val="18"/>
                      <w:szCs w:val="18"/>
                    </w:rPr>
                    <w:t>排放速率（kg/h）</w:t>
                  </w:r>
                </w:p>
              </w:tc>
              <w:tc>
                <w:tcPr>
                  <w:tcW w:w="589" w:type="pct"/>
                  <w:vAlign w:val="center"/>
                </w:tcPr>
                <w:p>
                  <w:pPr>
                    <w:tabs>
                      <w:tab w:val="left" w:pos="1365"/>
                    </w:tabs>
                    <w:jc w:val="center"/>
                    <w:rPr>
                      <w:sz w:val="18"/>
                      <w:szCs w:val="18"/>
                    </w:rPr>
                  </w:pPr>
                  <w:r>
                    <w:rPr>
                      <w:sz w:val="18"/>
                      <w:szCs w:val="18"/>
                    </w:rPr>
                    <w:t>排放浓度（mg/m</w:t>
                  </w:r>
                  <w:r>
                    <w:rPr>
                      <w:sz w:val="18"/>
                      <w:szCs w:val="18"/>
                      <w:vertAlign w:val="superscript"/>
                    </w:rPr>
                    <w:t>3</w:t>
                  </w:r>
                  <w:r>
                    <w:rPr>
                      <w:sz w:val="18"/>
                      <w:szCs w:val="18"/>
                    </w:rPr>
                    <w:t>）</w:t>
                  </w:r>
                </w:p>
              </w:tc>
              <w:tc>
                <w:tcPr>
                  <w:tcW w:w="391" w:type="pct"/>
                  <w:vAlign w:val="center"/>
                </w:tcPr>
                <w:p>
                  <w:pPr>
                    <w:tabs>
                      <w:tab w:val="left" w:pos="1365"/>
                    </w:tabs>
                    <w:jc w:val="center"/>
                    <w:rPr>
                      <w:sz w:val="18"/>
                      <w:szCs w:val="18"/>
                    </w:rPr>
                  </w:pPr>
                  <w:r>
                    <w:rPr>
                      <w:sz w:val="18"/>
                      <w:szCs w:val="18"/>
                    </w:rPr>
                    <w:t>排放量（t/a）</w:t>
                  </w:r>
                </w:p>
              </w:tc>
              <w:tc>
                <w:tcPr>
                  <w:tcW w:w="483" w:type="pct"/>
                  <w:vAlign w:val="center"/>
                </w:tcPr>
                <w:p>
                  <w:pPr>
                    <w:tabs>
                      <w:tab w:val="left" w:pos="1365"/>
                    </w:tabs>
                    <w:jc w:val="center"/>
                    <w:rPr>
                      <w:sz w:val="18"/>
                      <w:szCs w:val="18"/>
                    </w:rPr>
                  </w:pPr>
                  <w:r>
                    <w:rPr>
                      <w:sz w:val="18"/>
                      <w:szCs w:val="18"/>
                    </w:rPr>
                    <w:t>排放速率（kg/h）</w:t>
                  </w:r>
                </w:p>
              </w:tc>
              <w:tc>
                <w:tcPr>
                  <w:tcW w:w="391" w:type="pct"/>
                  <w:vMerge w:val="continue"/>
                  <w:vAlign w:val="center"/>
                </w:tcPr>
                <w:p>
                  <w:pPr>
                    <w:tabs>
                      <w:tab w:val="left" w:pos="1365"/>
                    </w:tabs>
                    <w:jc w:val="center"/>
                    <w:rPr>
                      <w:sz w:val="18"/>
                      <w:szCs w:val="18"/>
                    </w:rPr>
                  </w:pPr>
                </w:p>
              </w:tc>
              <w:tc>
                <w:tcPr>
                  <w:tcW w:w="273" w:type="pct"/>
                  <w:vMerge w:val="continue"/>
                  <w:vAlign w:val="center"/>
                </w:tcPr>
                <w:p>
                  <w:pPr>
                    <w:tabs>
                      <w:tab w:val="left" w:pos="1365"/>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159" w:type="pct"/>
                  <w:vMerge w:val="restart"/>
                  <w:vAlign w:val="center"/>
                </w:tcPr>
                <w:p>
                  <w:pPr>
                    <w:jc w:val="center"/>
                    <w:rPr>
                      <w:sz w:val="18"/>
                      <w:szCs w:val="18"/>
                    </w:rPr>
                  </w:pPr>
                  <w:r>
                    <w:rPr>
                      <w:rFonts w:hint="eastAsia"/>
                      <w:sz w:val="18"/>
                      <w:szCs w:val="18"/>
                    </w:rPr>
                    <w:t>抛丸</w:t>
                  </w:r>
                </w:p>
              </w:tc>
              <w:tc>
                <w:tcPr>
                  <w:tcW w:w="160" w:type="pct"/>
                  <w:vAlign w:val="center"/>
                </w:tcPr>
                <w:p>
                  <w:pPr>
                    <w:jc w:val="center"/>
                    <w:rPr>
                      <w:sz w:val="18"/>
                      <w:szCs w:val="18"/>
                    </w:rPr>
                  </w:pPr>
                  <w:r>
                    <w:rPr>
                      <w:rFonts w:hint="eastAsia"/>
                      <w:sz w:val="18"/>
                      <w:szCs w:val="18"/>
                    </w:rPr>
                    <w:t>铜</w:t>
                  </w:r>
                </w:p>
              </w:tc>
              <w:tc>
                <w:tcPr>
                  <w:tcW w:w="361" w:type="pct"/>
                  <w:vMerge w:val="restart"/>
                  <w:vAlign w:val="center"/>
                </w:tcPr>
                <w:p>
                  <w:pPr>
                    <w:widowControl/>
                    <w:jc w:val="center"/>
                    <w:rPr>
                      <w:sz w:val="18"/>
                      <w:szCs w:val="18"/>
                    </w:rPr>
                  </w:pPr>
                  <w:r>
                    <w:rPr>
                      <w:rFonts w:hint="eastAsia"/>
                      <w:sz w:val="18"/>
                      <w:szCs w:val="18"/>
                    </w:rPr>
                    <w:t>颗粒物</w:t>
                  </w:r>
                </w:p>
              </w:tc>
              <w:tc>
                <w:tcPr>
                  <w:tcW w:w="391" w:type="pct"/>
                  <w:vAlign w:val="center"/>
                </w:tcPr>
                <w:p>
                  <w:pPr>
                    <w:widowControl/>
                    <w:jc w:val="center"/>
                    <w:rPr>
                      <w:sz w:val="18"/>
                      <w:szCs w:val="18"/>
                    </w:rPr>
                  </w:pPr>
                  <w:r>
                    <w:rPr>
                      <w:sz w:val="18"/>
                      <w:szCs w:val="18"/>
                    </w:rPr>
                    <w:t>3.61</w:t>
                  </w:r>
                </w:p>
              </w:tc>
              <w:tc>
                <w:tcPr>
                  <w:tcW w:w="384" w:type="pct"/>
                  <w:vMerge w:val="restart"/>
                  <w:vAlign w:val="center"/>
                </w:tcPr>
                <w:p>
                  <w:pPr>
                    <w:widowControl/>
                    <w:jc w:val="center"/>
                    <w:rPr>
                      <w:kern w:val="0"/>
                      <w:sz w:val="18"/>
                      <w:szCs w:val="18"/>
                    </w:rPr>
                  </w:pPr>
                  <w:r>
                    <w:rPr>
                      <w:rFonts w:hint="eastAsia"/>
                      <w:kern w:val="0"/>
                      <w:sz w:val="18"/>
                      <w:szCs w:val="18"/>
                    </w:rPr>
                    <w:t>D</w:t>
                  </w:r>
                  <w:r>
                    <w:rPr>
                      <w:kern w:val="0"/>
                      <w:sz w:val="18"/>
                      <w:szCs w:val="18"/>
                    </w:rPr>
                    <w:t>A004</w:t>
                  </w:r>
                </w:p>
              </w:tc>
              <w:tc>
                <w:tcPr>
                  <w:tcW w:w="497" w:type="pct"/>
                  <w:vMerge w:val="restart"/>
                  <w:vAlign w:val="center"/>
                </w:tcPr>
                <w:p>
                  <w:pPr>
                    <w:widowControl/>
                    <w:jc w:val="center"/>
                    <w:rPr>
                      <w:kern w:val="0"/>
                      <w:sz w:val="18"/>
                      <w:szCs w:val="18"/>
                    </w:rPr>
                  </w:pPr>
                  <w:r>
                    <w:rPr>
                      <w:rFonts w:hint="eastAsia"/>
                      <w:kern w:val="0"/>
                      <w:sz w:val="18"/>
                      <w:szCs w:val="18"/>
                    </w:rPr>
                    <w:t>4</w:t>
                  </w:r>
                  <w:r>
                    <w:rPr>
                      <w:kern w:val="0"/>
                      <w:sz w:val="18"/>
                      <w:szCs w:val="18"/>
                    </w:rPr>
                    <w:t>000</w:t>
                  </w:r>
                </w:p>
              </w:tc>
              <w:tc>
                <w:tcPr>
                  <w:tcW w:w="391" w:type="pct"/>
                  <w:vAlign w:val="center"/>
                </w:tcPr>
                <w:p>
                  <w:pPr>
                    <w:tabs>
                      <w:tab w:val="left" w:pos="1365"/>
                    </w:tabs>
                    <w:jc w:val="center"/>
                    <w:rPr>
                      <w:sz w:val="18"/>
                      <w:szCs w:val="18"/>
                    </w:rPr>
                  </w:pPr>
                  <w:r>
                    <w:rPr>
                      <w:rFonts w:hint="eastAsia"/>
                      <w:sz w:val="18"/>
                      <w:szCs w:val="18"/>
                    </w:rPr>
                    <w:t>0</w:t>
                  </w:r>
                  <w:r>
                    <w:rPr>
                      <w:sz w:val="18"/>
                      <w:szCs w:val="18"/>
                    </w:rPr>
                    <w:t>.180</w:t>
                  </w:r>
                </w:p>
              </w:tc>
              <w:tc>
                <w:tcPr>
                  <w:tcW w:w="529" w:type="pct"/>
                  <w:vAlign w:val="center"/>
                </w:tcPr>
                <w:p>
                  <w:pPr>
                    <w:jc w:val="center"/>
                    <w:rPr>
                      <w:sz w:val="18"/>
                      <w:szCs w:val="18"/>
                    </w:rPr>
                  </w:pPr>
                  <w:r>
                    <w:rPr>
                      <w:rFonts w:hint="eastAsia"/>
                      <w:sz w:val="18"/>
                      <w:szCs w:val="18"/>
                    </w:rPr>
                    <w:t>0</w:t>
                  </w:r>
                  <w:r>
                    <w:rPr>
                      <w:sz w:val="18"/>
                      <w:szCs w:val="18"/>
                    </w:rPr>
                    <w:t>.075</w:t>
                  </w:r>
                </w:p>
              </w:tc>
              <w:tc>
                <w:tcPr>
                  <w:tcW w:w="589" w:type="pct"/>
                  <w:vAlign w:val="center"/>
                </w:tcPr>
                <w:p>
                  <w:pPr>
                    <w:jc w:val="center"/>
                    <w:rPr>
                      <w:sz w:val="18"/>
                      <w:szCs w:val="18"/>
                    </w:rPr>
                  </w:pPr>
                  <w:r>
                    <w:rPr>
                      <w:rFonts w:hint="eastAsia"/>
                      <w:sz w:val="18"/>
                      <w:szCs w:val="18"/>
                    </w:rPr>
                    <w:t>1</w:t>
                  </w:r>
                  <w:r>
                    <w:rPr>
                      <w:sz w:val="18"/>
                      <w:szCs w:val="18"/>
                    </w:rPr>
                    <w:t>8.82</w:t>
                  </w:r>
                </w:p>
              </w:tc>
              <w:tc>
                <w:tcPr>
                  <w:tcW w:w="391" w:type="pct"/>
                  <w:vAlign w:val="center"/>
                </w:tcPr>
                <w:p>
                  <w:pPr>
                    <w:jc w:val="center"/>
                    <w:rPr>
                      <w:sz w:val="18"/>
                      <w:szCs w:val="18"/>
                    </w:rPr>
                  </w:pPr>
                  <w:r>
                    <w:rPr>
                      <w:rFonts w:hint="eastAsia"/>
                      <w:sz w:val="18"/>
                      <w:szCs w:val="18"/>
                    </w:rPr>
                    <w:t>0</w:t>
                  </w:r>
                </w:p>
              </w:tc>
              <w:tc>
                <w:tcPr>
                  <w:tcW w:w="483" w:type="pct"/>
                  <w:vAlign w:val="center"/>
                </w:tcPr>
                <w:p>
                  <w:pPr>
                    <w:jc w:val="center"/>
                    <w:rPr>
                      <w:sz w:val="18"/>
                      <w:szCs w:val="18"/>
                    </w:rPr>
                  </w:pPr>
                  <w:r>
                    <w:rPr>
                      <w:rFonts w:hint="eastAsia"/>
                      <w:sz w:val="18"/>
                      <w:szCs w:val="18"/>
                    </w:rPr>
                    <w:t>0</w:t>
                  </w:r>
                </w:p>
              </w:tc>
              <w:tc>
                <w:tcPr>
                  <w:tcW w:w="391" w:type="pct"/>
                  <w:vAlign w:val="center"/>
                </w:tcPr>
                <w:p>
                  <w:pPr>
                    <w:jc w:val="center"/>
                    <w:rPr>
                      <w:sz w:val="18"/>
                      <w:szCs w:val="18"/>
                    </w:rPr>
                  </w:pPr>
                  <w:r>
                    <w:rPr>
                      <w:rFonts w:hint="eastAsia"/>
                      <w:sz w:val="18"/>
                      <w:szCs w:val="18"/>
                    </w:rPr>
                    <w:t>0</w:t>
                  </w:r>
                  <w:r>
                    <w:rPr>
                      <w:sz w:val="18"/>
                      <w:szCs w:val="18"/>
                    </w:rPr>
                    <w:t>.180</w:t>
                  </w:r>
                </w:p>
              </w:tc>
              <w:tc>
                <w:tcPr>
                  <w:tcW w:w="273" w:type="pct"/>
                  <w:vAlign w:val="center"/>
                </w:tcPr>
                <w:p>
                  <w:pPr>
                    <w:jc w:val="center"/>
                    <w:rPr>
                      <w:sz w:val="18"/>
                      <w:szCs w:val="18"/>
                    </w:rPr>
                  </w:pPr>
                  <w:r>
                    <w:rPr>
                      <w:rFonts w:hint="eastAsia"/>
                      <w:sz w:val="18"/>
                      <w:szCs w:val="18"/>
                    </w:rPr>
                    <w:t>2</w:t>
                  </w:r>
                  <w:r>
                    <w:rPr>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159" w:type="pct"/>
                  <w:vMerge w:val="continue"/>
                  <w:vAlign w:val="center"/>
                </w:tcPr>
                <w:p>
                  <w:pPr>
                    <w:jc w:val="center"/>
                    <w:rPr>
                      <w:sz w:val="18"/>
                      <w:szCs w:val="18"/>
                    </w:rPr>
                  </w:pPr>
                </w:p>
              </w:tc>
              <w:tc>
                <w:tcPr>
                  <w:tcW w:w="160" w:type="pct"/>
                  <w:vAlign w:val="center"/>
                </w:tcPr>
                <w:p>
                  <w:pPr>
                    <w:jc w:val="center"/>
                    <w:rPr>
                      <w:sz w:val="18"/>
                      <w:szCs w:val="18"/>
                    </w:rPr>
                  </w:pPr>
                  <w:r>
                    <w:rPr>
                      <w:rFonts w:hint="eastAsia"/>
                      <w:sz w:val="18"/>
                      <w:szCs w:val="18"/>
                    </w:rPr>
                    <w:t>锌铝</w:t>
                  </w:r>
                </w:p>
              </w:tc>
              <w:tc>
                <w:tcPr>
                  <w:tcW w:w="361" w:type="pct"/>
                  <w:vMerge w:val="continue"/>
                  <w:vAlign w:val="center"/>
                </w:tcPr>
                <w:p>
                  <w:pPr>
                    <w:widowControl/>
                    <w:jc w:val="center"/>
                    <w:rPr>
                      <w:sz w:val="18"/>
                      <w:szCs w:val="18"/>
                    </w:rPr>
                  </w:pPr>
                </w:p>
              </w:tc>
              <w:tc>
                <w:tcPr>
                  <w:tcW w:w="391" w:type="pct"/>
                  <w:vAlign w:val="center"/>
                </w:tcPr>
                <w:p>
                  <w:pPr>
                    <w:widowControl/>
                    <w:jc w:val="center"/>
                    <w:rPr>
                      <w:sz w:val="18"/>
                      <w:szCs w:val="18"/>
                    </w:rPr>
                  </w:pPr>
                  <w:r>
                    <w:rPr>
                      <w:rFonts w:hint="eastAsia"/>
                      <w:sz w:val="18"/>
                      <w:szCs w:val="18"/>
                    </w:rPr>
                    <w:t>0</w:t>
                  </w:r>
                  <w:r>
                    <w:rPr>
                      <w:sz w:val="18"/>
                      <w:szCs w:val="18"/>
                    </w:rPr>
                    <w:t>.87</w:t>
                  </w:r>
                </w:p>
              </w:tc>
              <w:tc>
                <w:tcPr>
                  <w:tcW w:w="384" w:type="pct"/>
                  <w:vMerge w:val="continue"/>
                  <w:vAlign w:val="center"/>
                </w:tcPr>
                <w:p>
                  <w:pPr>
                    <w:widowControl/>
                    <w:jc w:val="center"/>
                    <w:rPr>
                      <w:kern w:val="0"/>
                      <w:sz w:val="18"/>
                      <w:szCs w:val="18"/>
                    </w:rPr>
                  </w:pPr>
                </w:p>
              </w:tc>
              <w:tc>
                <w:tcPr>
                  <w:tcW w:w="497" w:type="pct"/>
                  <w:vMerge w:val="continue"/>
                  <w:vAlign w:val="center"/>
                </w:tcPr>
                <w:p>
                  <w:pPr>
                    <w:widowControl/>
                    <w:jc w:val="center"/>
                    <w:rPr>
                      <w:kern w:val="0"/>
                      <w:sz w:val="18"/>
                      <w:szCs w:val="18"/>
                    </w:rPr>
                  </w:pPr>
                </w:p>
              </w:tc>
              <w:tc>
                <w:tcPr>
                  <w:tcW w:w="391" w:type="pct"/>
                  <w:vAlign w:val="center"/>
                </w:tcPr>
                <w:p>
                  <w:pPr>
                    <w:tabs>
                      <w:tab w:val="left" w:pos="1365"/>
                    </w:tabs>
                    <w:jc w:val="center"/>
                    <w:rPr>
                      <w:sz w:val="18"/>
                      <w:szCs w:val="18"/>
                    </w:rPr>
                  </w:pPr>
                  <w:r>
                    <w:rPr>
                      <w:rFonts w:hint="eastAsia"/>
                      <w:sz w:val="18"/>
                      <w:szCs w:val="18"/>
                    </w:rPr>
                    <w:t>0</w:t>
                  </w:r>
                  <w:r>
                    <w:rPr>
                      <w:sz w:val="18"/>
                      <w:szCs w:val="18"/>
                    </w:rPr>
                    <w:t>.044</w:t>
                  </w:r>
                </w:p>
              </w:tc>
              <w:tc>
                <w:tcPr>
                  <w:tcW w:w="529" w:type="pct"/>
                  <w:vAlign w:val="center"/>
                </w:tcPr>
                <w:p>
                  <w:pPr>
                    <w:jc w:val="center"/>
                    <w:rPr>
                      <w:sz w:val="18"/>
                      <w:szCs w:val="18"/>
                    </w:rPr>
                  </w:pPr>
                  <w:r>
                    <w:rPr>
                      <w:rFonts w:hint="eastAsia"/>
                      <w:sz w:val="18"/>
                      <w:szCs w:val="18"/>
                    </w:rPr>
                    <w:t>0</w:t>
                  </w:r>
                  <w:r>
                    <w:rPr>
                      <w:sz w:val="18"/>
                      <w:szCs w:val="18"/>
                    </w:rPr>
                    <w:t>.018</w:t>
                  </w:r>
                </w:p>
              </w:tc>
              <w:tc>
                <w:tcPr>
                  <w:tcW w:w="589" w:type="pct"/>
                  <w:vAlign w:val="center"/>
                </w:tcPr>
                <w:p>
                  <w:pPr>
                    <w:jc w:val="center"/>
                    <w:rPr>
                      <w:sz w:val="18"/>
                      <w:szCs w:val="18"/>
                    </w:rPr>
                  </w:pPr>
                  <w:r>
                    <w:rPr>
                      <w:rFonts w:hint="eastAsia"/>
                      <w:sz w:val="18"/>
                      <w:szCs w:val="18"/>
                    </w:rPr>
                    <w:t>4</w:t>
                  </w:r>
                  <w:r>
                    <w:rPr>
                      <w:sz w:val="18"/>
                      <w:szCs w:val="18"/>
                    </w:rPr>
                    <w:t>.54</w:t>
                  </w:r>
                </w:p>
              </w:tc>
              <w:tc>
                <w:tcPr>
                  <w:tcW w:w="391" w:type="pct"/>
                  <w:vAlign w:val="center"/>
                </w:tcPr>
                <w:p>
                  <w:pPr>
                    <w:jc w:val="center"/>
                    <w:rPr>
                      <w:sz w:val="18"/>
                      <w:szCs w:val="18"/>
                    </w:rPr>
                  </w:pPr>
                  <w:r>
                    <w:rPr>
                      <w:rFonts w:hint="eastAsia"/>
                      <w:sz w:val="18"/>
                      <w:szCs w:val="18"/>
                    </w:rPr>
                    <w:t>0</w:t>
                  </w:r>
                </w:p>
              </w:tc>
              <w:tc>
                <w:tcPr>
                  <w:tcW w:w="483" w:type="pct"/>
                  <w:vAlign w:val="center"/>
                </w:tcPr>
                <w:p>
                  <w:pPr>
                    <w:jc w:val="center"/>
                    <w:rPr>
                      <w:sz w:val="18"/>
                      <w:szCs w:val="18"/>
                    </w:rPr>
                  </w:pPr>
                  <w:r>
                    <w:rPr>
                      <w:rFonts w:hint="eastAsia"/>
                      <w:sz w:val="18"/>
                      <w:szCs w:val="18"/>
                    </w:rPr>
                    <w:t>0</w:t>
                  </w:r>
                </w:p>
              </w:tc>
              <w:tc>
                <w:tcPr>
                  <w:tcW w:w="391" w:type="pct"/>
                  <w:vAlign w:val="center"/>
                </w:tcPr>
                <w:p>
                  <w:pPr>
                    <w:jc w:val="center"/>
                    <w:rPr>
                      <w:sz w:val="18"/>
                      <w:szCs w:val="18"/>
                    </w:rPr>
                  </w:pPr>
                  <w:r>
                    <w:rPr>
                      <w:rFonts w:hint="eastAsia"/>
                      <w:sz w:val="18"/>
                      <w:szCs w:val="18"/>
                    </w:rPr>
                    <w:t>0</w:t>
                  </w:r>
                  <w:r>
                    <w:rPr>
                      <w:sz w:val="18"/>
                      <w:szCs w:val="18"/>
                    </w:rPr>
                    <w:t>.044</w:t>
                  </w:r>
                </w:p>
              </w:tc>
              <w:tc>
                <w:tcPr>
                  <w:tcW w:w="273" w:type="pct"/>
                  <w:vAlign w:val="center"/>
                </w:tcPr>
                <w:p>
                  <w:pPr>
                    <w:jc w:val="center"/>
                    <w:rPr>
                      <w:sz w:val="18"/>
                      <w:szCs w:val="18"/>
                    </w:rPr>
                  </w:pPr>
                  <w:r>
                    <w:rPr>
                      <w:rFonts w:hint="eastAsia"/>
                      <w:sz w:val="18"/>
                      <w:szCs w:val="18"/>
                    </w:rPr>
                    <w:t>2</w:t>
                  </w:r>
                  <w:r>
                    <w:rPr>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159" w:type="pct"/>
                  <w:vMerge w:val="restart"/>
                  <w:vAlign w:val="center"/>
                </w:tcPr>
                <w:p>
                  <w:pPr>
                    <w:jc w:val="center"/>
                    <w:rPr>
                      <w:sz w:val="18"/>
                      <w:szCs w:val="18"/>
                    </w:rPr>
                  </w:pPr>
                  <w:r>
                    <w:rPr>
                      <w:rFonts w:hint="eastAsia"/>
                      <w:sz w:val="18"/>
                      <w:szCs w:val="18"/>
                    </w:rPr>
                    <w:t>抛光</w:t>
                  </w:r>
                </w:p>
              </w:tc>
              <w:tc>
                <w:tcPr>
                  <w:tcW w:w="160" w:type="pct"/>
                  <w:vAlign w:val="center"/>
                </w:tcPr>
                <w:p>
                  <w:pPr>
                    <w:jc w:val="center"/>
                    <w:rPr>
                      <w:sz w:val="18"/>
                      <w:szCs w:val="18"/>
                    </w:rPr>
                  </w:pPr>
                  <w:r>
                    <w:rPr>
                      <w:rFonts w:hint="eastAsia"/>
                      <w:sz w:val="18"/>
                      <w:szCs w:val="18"/>
                    </w:rPr>
                    <w:t>铜</w:t>
                  </w:r>
                </w:p>
              </w:tc>
              <w:tc>
                <w:tcPr>
                  <w:tcW w:w="361" w:type="pct"/>
                  <w:vMerge w:val="restart"/>
                  <w:vAlign w:val="center"/>
                </w:tcPr>
                <w:p>
                  <w:pPr>
                    <w:widowControl/>
                    <w:jc w:val="center"/>
                    <w:rPr>
                      <w:sz w:val="18"/>
                      <w:szCs w:val="18"/>
                    </w:rPr>
                  </w:pPr>
                  <w:r>
                    <w:rPr>
                      <w:rFonts w:hint="eastAsia"/>
                      <w:sz w:val="18"/>
                      <w:szCs w:val="18"/>
                    </w:rPr>
                    <w:t>颗粒物</w:t>
                  </w:r>
                </w:p>
              </w:tc>
              <w:tc>
                <w:tcPr>
                  <w:tcW w:w="391" w:type="pct"/>
                  <w:vAlign w:val="center"/>
                </w:tcPr>
                <w:p>
                  <w:pPr>
                    <w:widowControl/>
                    <w:jc w:val="center"/>
                    <w:rPr>
                      <w:sz w:val="18"/>
                      <w:szCs w:val="18"/>
                    </w:rPr>
                  </w:pPr>
                  <w:r>
                    <w:rPr>
                      <w:rFonts w:hint="eastAsia"/>
                      <w:sz w:val="18"/>
                      <w:szCs w:val="18"/>
                    </w:rPr>
                    <w:t>0</w:t>
                  </w:r>
                  <w:r>
                    <w:rPr>
                      <w:sz w:val="18"/>
                      <w:szCs w:val="18"/>
                    </w:rPr>
                    <w:t>.583</w:t>
                  </w:r>
                </w:p>
              </w:tc>
              <w:tc>
                <w:tcPr>
                  <w:tcW w:w="384" w:type="pct"/>
                  <w:vMerge w:val="restart"/>
                  <w:vAlign w:val="center"/>
                </w:tcPr>
                <w:p>
                  <w:pPr>
                    <w:widowControl/>
                    <w:jc w:val="center"/>
                    <w:rPr>
                      <w:kern w:val="0"/>
                      <w:sz w:val="18"/>
                      <w:szCs w:val="18"/>
                    </w:rPr>
                  </w:pPr>
                  <w:r>
                    <w:rPr>
                      <w:rFonts w:hint="eastAsia"/>
                      <w:kern w:val="0"/>
                      <w:sz w:val="18"/>
                      <w:szCs w:val="18"/>
                    </w:rPr>
                    <w:t>D</w:t>
                  </w:r>
                  <w:r>
                    <w:rPr>
                      <w:kern w:val="0"/>
                      <w:sz w:val="18"/>
                      <w:szCs w:val="18"/>
                    </w:rPr>
                    <w:t>A004</w:t>
                  </w:r>
                </w:p>
              </w:tc>
              <w:tc>
                <w:tcPr>
                  <w:tcW w:w="497" w:type="pct"/>
                  <w:vMerge w:val="restart"/>
                  <w:vAlign w:val="center"/>
                </w:tcPr>
                <w:p>
                  <w:pPr>
                    <w:widowControl/>
                    <w:jc w:val="center"/>
                    <w:rPr>
                      <w:kern w:val="0"/>
                      <w:sz w:val="18"/>
                      <w:szCs w:val="18"/>
                    </w:rPr>
                  </w:pPr>
                  <w:r>
                    <w:rPr>
                      <w:rFonts w:hint="eastAsia"/>
                      <w:kern w:val="0"/>
                      <w:sz w:val="18"/>
                      <w:szCs w:val="18"/>
                    </w:rPr>
                    <w:t>1</w:t>
                  </w:r>
                  <w:r>
                    <w:rPr>
                      <w:kern w:val="0"/>
                      <w:sz w:val="18"/>
                      <w:szCs w:val="18"/>
                    </w:rPr>
                    <w:t>5000</w:t>
                  </w:r>
                </w:p>
              </w:tc>
              <w:tc>
                <w:tcPr>
                  <w:tcW w:w="391" w:type="pct"/>
                  <w:vAlign w:val="center"/>
                </w:tcPr>
                <w:p>
                  <w:pPr>
                    <w:tabs>
                      <w:tab w:val="left" w:pos="1365"/>
                    </w:tabs>
                    <w:jc w:val="center"/>
                    <w:rPr>
                      <w:sz w:val="18"/>
                      <w:szCs w:val="18"/>
                    </w:rPr>
                  </w:pPr>
                  <w:r>
                    <w:rPr>
                      <w:rFonts w:hint="eastAsia"/>
                      <w:sz w:val="18"/>
                      <w:szCs w:val="18"/>
                    </w:rPr>
                    <w:t>0</w:t>
                  </w:r>
                  <w:r>
                    <w:rPr>
                      <w:sz w:val="18"/>
                      <w:szCs w:val="18"/>
                    </w:rPr>
                    <w:t>.025</w:t>
                  </w:r>
                </w:p>
              </w:tc>
              <w:tc>
                <w:tcPr>
                  <w:tcW w:w="529" w:type="pct"/>
                  <w:vAlign w:val="center"/>
                </w:tcPr>
                <w:p>
                  <w:pPr>
                    <w:jc w:val="center"/>
                    <w:rPr>
                      <w:sz w:val="18"/>
                      <w:szCs w:val="18"/>
                    </w:rPr>
                  </w:pPr>
                  <w:r>
                    <w:rPr>
                      <w:rFonts w:hint="eastAsia"/>
                      <w:sz w:val="18"/>
                      <w:szCs w:val="18"/>
                    </w:rPr>
                    <w:t>0</w:t>
                  </w:r>
                  <w:r>
                    <w:rPr>
                      <w:sz w:val="18"/>
                      <w:szCs w:val="18"/>
                    </w:rPr>
                    <w:t>.010</w:t>
                  </w:r>
                </w:p>
              </w:tc>
              <w:tc>
                <w:tcPr>
                  <w:tcW w:w="589" w:type="pct"/>
                  <w:vAlign w:val="center"/>
                </w:tcPr>
                <w:p>
                  <w:pPr>
                    <w:jc w:val="center"/>
                    <w:rPr>
                      <w:sz w:val="18"/>
                      <w:szCs w:val="18"/>
                    </w:rPr>
                  </w:pPr>
                  <w:r>
                    <w:rPr>
                      <w:rFonts w:hint="eastAsia"/>
                      <w:sz w:val="18"/>
                      <w:szCs w:val="18"/>
                    </w:rPr>
                    <w:t>0</w:t>
                  </w:r>
                  <w:r>
                    <w:rPr>
                      <w:sz w:val="18"/>
                      <w:szCs w:val="18"/>
                    </w:rPr>
                    <w:t>.69</w:t>
                  </w:r>
                </w:p>
              </w:tc>
              <w:tc>
                <w:tcPr>
                  <w:tcW w:w="391" w:type="pct"/>
                  <w:vAlign w:val="center"/>
                </w:tcPr>
                <w:p>
                  <w:pPr>
                    <w:jc w:val="center"/>
                    <w:rPr>
                      <w:sz w:val="18"/>
                      <w:szCs w:val="18"/>
                    </w:rPr>
                  </w:pPr>
                  <w:r>
                    <w:rPr>
                      <w:rFonts w:hint="eastAsia"/>
                      <w:sz w:val="18"/>
                      <w:szCs w:val="18"/>
                    </w:rPr>
                    <w:t>0</w:t>
                  </w:r>
                  <w:r>
                    <w:rPr>
                      <w:sz w:val="18"/>
                      <w:szCs w:val="18"/>
                    </w:rPr>
                    <w:t>.087</w:t>
                  </w:r>
                </w:p>
              </w:tc>
              <w:tc>
                <w:tcPr>
                  <w:tcW w:w="483" w:type="pct"/>
                  <w:vAlign w:val="center"/>
                </w:tcPr>
                <w:p>
                  <w:pPr>
                    <w:jc w:val="center"/>
                    <w:rPr>
                      <w:sz w:val="18"/>
                      <w:szCs w:val="18"/>
                    </w:rPr>
                  </w:pPr>
                  <w:r>
                    <w:rPr>
                      <w:rFonts w:hint="eastAsia"/>
                      <w:sz w:val="18"/>
                      <w:szCs w:val="18"/>
                    </w:rPr>
                    <w:t>0</w:t>
                  </w:r>
                  <w:r>
                    <w:rPr>
                      <w:sz w:val="18"/>
                      <w:szCs w:val="18"/>
                    </w:rPr>
                    <w:t>.036</w:t>
                  </w:r>
                </w:p>
              </w:tc>
              <w:tc>
                <w:tcPr>
                  <w:tcW w:w="391" w:type="pct"/>
                  <w:vAlign w:val="center"/>
                </w:tcPr>
                <w:p>
                  <w:pPr>
                    <w:jc w:val="center"/>
                    <w:rPr>
                      <w:sz w:val="18"/>
                      <w:szCs w:val="18"/>
                    </w:rPr>
                  </w:pPr>
                  <w:r>
                    <w:rPr>
                      <w:rFonts w:hint="eastAsia"/>
                      <w:sz w:val="18"/>
                      <w:szCs w:val="18"/>
                    </w:rPr>
                    <w:t>0</w:t>
                  </w:r>
                  <w:r>
                    <w:rPr>
                      <w:sz w:val="18"/>
                      <w:szCs w:val="18"/>
                    </w:rPr>
                    <w:t>.112</w:t>
                  </w:r>
                </w:p>
              </w:tc>
              <w:tc>
                <w:tcPr>
                  <w:tcW w:w="273" w:type="pct"/>
                  <w:vAlign w:val="center"/>
                </w:tcPr>
                <w:p>
                  <w:pPr>
                    <w:jc w:val="center"/>
                    <w:rPr>
                      <w:sz w:val="18"/>
                      <w:szCs w:val="18"/>
                    </w:rPr>
                  </w:pPr>
                  <w:r>
                    <w:rPr>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159" w:type="pct"/>
                  <w:vMerge w:val="continue"/>
                  <w:vAlign w:val="center"/>
                </w:tcPr>
                <w:p>
                  <w:pPr>
                    <w:jc w:val="center"/>
                    <w:rPr>
                      <w:sz w:val="18"/>
                      <w:szCs w:val="18"/>
                    </w:rPr>
                  </w:pPr>
                </w:p>
              </w:tc>
              <w:tc>
                <w:tcPr>
                  <w:tcW w:w="160" w:type="pct"/>
                  <w:vAlign w:val="center"/>
                </w:tcPr>
                <w:p>
                  <w:pPr>
                    <w:jc w:val="center"/>
                    <w:rPr>
                      <w:sz w:val="18"/>
                      <w:szCs w:val="18"/>
                    </w:rPr>
                  </w:pPr>
                  <w:r>
                    <w:rPr>
                      <w:rFonts w:hint="eastAsia"/>
                      <w:sz w:val="18"/>
                      <w:szCs w:val="18"/>
                    </w:rPr>
                    <w:t>锌铝</w:t>
                  </w:r>
                </w:p>
              </w:tc>
              <w:tc>
                <w:tcPr>
                  <w:tcW w:w="361" w:type="pct"/>
                  <w:vMerge w:val="continue"/>
                  <w:vAlign w:val="center"/>
                </w:tcPr>
                <w:p>
                  <w:pPr>
                    <w:widowControl/>
                    <w:jc w:val="center"/>
                    <w:rPr>
                      <w:sz w:val="18"/>
                      <w:szCs w:val="18"/>
                    </w:rPr>
                  </w:pPr>
                </w:p>
              </w:tc>
              <w:tc>
                <w:tcPr>
                  <w:tcW w:w="391" w:type="pct"/>
                  <w:vAlign w:val="center"/>
                </w:tcPr>
                <w:p>
                  <w:pPr>
                    <w:widowControl/>
                    <w:jc w:val="center"/>
                    <w:rPr>
                      <w:sz w:val="18"/>
                      <w:szCs w:val="18"/>
                    </w:rPr>
                  </w:pPr>
                  <w:r>
                    <w:rPr>
                      <w:rFonts w:hint="eastAsia"/>
                      <w:sz w:val="18"/>
                      <w:szCs w:val="18"/>
                    </w:rPr>
                    <w:t>0</w:t>
                  </w:r>
                  <w:r>
                    <w:rPr>
                      <w:sz w:val="18"/>
                      <w:szCs w:val="18"/>
                    </w:rPr>
                    <w:t>.852</w:t>
                  </w:r>
                </w:p>
              </w:tc>
              <w:tc>
                <w:tcPr>
                  <w:tcW w:w="384" w:type="pct"/>
                  <w:vMerge w:val="continue"/>
                  <w:vAlign w:val="center"/>
                </w:tcPr>
                <w:p>
                  <w:pPr>
                    <w:widowControl/>
                    <w:jc w:val="center"/>
                    <w:rPr>
                      <w:kern w:val="0"/>
                      <w:sz w:val="18"/>
                      <w:szCs w:val="18"/>
                    </w:rPr>
                  </w:pPr>
                </w:p>
              </w:tc>
              <w:tc>
                <w:tcPr>
                  <w:tcW w:w="497" w:type="pct"/>
                  <w:vMerge w:val="continue"/>
                  <w:vAlign w:val="center"/>
                </w:tcPr>
                <w:p>
                  <w:pPr>
                    <w:widowControl/>
                    <w:jc w:val="center"/>
                    <w:rPr>
                      <w:kern w:val="0"/>
                      <w:sz w:val="18"/>
                      <w:szCs w:val="18"/>
                    </w:rPr>
                  </w:pPr>
                </w:p>
              </w:tc>
              <w:tc>
                <w:tcPr>
                  <w:tcW w:w="391" w:type="pct"/>
                  <w:vAlign w:val="center"/>
                </w:tcPr>
                <w:p>
                  <w:pPr>
                    <w:tabs>
                      <w:tab w:val="left" w:pos="1365"/>
                    </w:tabs>
                    <w:jc w:val="center"/>
                    <w:rPr>
                      <w:sz w:val="18"/>
                      <w:szCs w:val="18"/>
                    </w:rPr>
                  </w:pPr>
                  <w:r>
                    <w:rPr>
                      <w:rFonts w:hint="eastAsia"/>
                      <w:sz w:val="18"/>
                      <w:szCs w:val="18"/>
                    </w:rPr>
                    <w:t>0</w:t>
                  </w:r>
                  <w:r>
                    <w:rPr>
                      <w:sz w:val="18"/>
                      <w:szCs w:val="18"/>
                    </w:rPr>
                    <w:t>.036</w:t>
                  </w:r>
                </w:p>
              </w:tc>
              <w:tc>
                <w:tcPr>
                  <w:tcW w:w="529" w:type="pct"/>
                  <w:vAlign w:val="center"/>
                </w:tcPr>
                <w:p>
                  <w:pPr>
                    <w:jc w:val="center"/>
                    <w:rPr>
                      <w:sz w:val="18"/>
                      <w:szCs w:val="18"/>
                    </w:rPr>
                  </w:pPr>
                  <w:r>
                    <w:rPr>
                      <w:rFonts w:hint="eastAsia"/>
                      <w:sz w:val="18"/>
                      <w:szCs w:val="18"/>
                    </w:rPr>
                    <w:t>0</w:t>
                  </w:r>
                  <w:r>
                    <w:rPr>
                      <w:sz w:val="18"/>
                      <w:szCs w:val="18"/>
                    </w:rPr>
                    <w:t>.015</w:t>
                  </w:r>
                </w:p>
              </w:tc>
              <w:tc>
                <w:tcPr>
                  <w:tcW w:w="589" w:type="pct"/>
                  <w:vAlign w:val="center"/>
                </w:tcPr>
                <w:p>
                  <w:pPr>
                    <w:jc w:val="center"/>
                    <w:rPr>
                      <w:sz w:val="18"/>
                      <w:szCs w:val="18"/>
                    </w:rPr>
                  </w:pPr>
                  <w:r>
                    <w:rPr>
                      <w:rFonts w:hint="eastAsia"/>
                      <w:sz w:val="18"/>
                      <w:szCs w:val="18"/>
                    </w:rPr>
                    <w:t>1</w:t>
                  </w:r>
                  <w:r>
                    <w:rPr>
                      <w:sz w:val="18"/>
                      <w:szCs w:val="18"/>
                    </w:rPr>
                    <w:t>.00</w:t>
                  </w:r>
                </w:p>
              </w:tc>
              <w:tc>
                <w:tcPr>
                  <w:tcW w:w="391" w:type="pct"/>
                  <w:vAlign w:val="center"/>
                </w:tcPr>
                <w:p>
                  <w:pPr>
                    <w:jc w:val="center"/>
                    <w:rPr>
                      <w:sz w:val="18"/>
                      <w:szCs w:val="18"/>
                    </w:rPr>
                  </w:pPr>
                  <w:r>
                    <w:rPr>
                      <w:rFonts w:hint="eastAsia"/>
                      <w:sz w:val="18"/>
                      <w:szCs w:val="18"/>
                    </w:rPr>
                    <w:t>0</w:t>
                  </w:r>
                  <w:r>
                    <w:rPr>
                      <w:sz w:val="18"/>
                      <w:szCs w:val="18"/>
                    </w:rPr>
                    <w:t>.128</w:t>
                  </w:r>
                </w:p>
              </w:tc>
              <w:tc>
                <w:tcPr>
                  <w:tcW w:w="483" w:type="pct"/>
                  <w:vAlign w:val="center"/>
                </w:tcPr>
                <w:p>
                  <w:pPr>
                    <w:jc w:val="center"/>
                    <w:rPr>
                      <w:sz w:val="18"/>
                      <w:szCs w:val="18"/>
                    </w:rPr>
                  </w:pPr>
                  <w:r>
                    <w:rPr>
                      <w:rFonts w:hint="eastAsia"/>
                      <w:sz w:val="18"/>
                      <w:szCs w:val="18"/>
                    </w:rPr>
                    <w:t>0</w:t>
                  </w:r>
                  <w:r>
                    <w:rPr>
                      <w:sz w:val="18"/>
                      <w:szCs w:val="18"/>
                    </w:rPr>
                    <w:t>.053</w:t>
                  </w:r>
                </w:p>
              </w:tc>
              <w:tc>
                <w:tcPr>
                  <w:tcW w:w="391" w:type="pct"/>
                  <w:vAlign w:val="center"/>
                </w:tcPr>
                <w:p>
                  <w:pPr>
                    <w:jc w:val="center"/>
                    <w:rPr>
                      <w:sz w:val="18"/>
                      <w:szCs w:val="18"/>
                    </w:rPr>
                  </w:pPr>
                  <w:r>
                    <w:rPr>
                      <w:rFonts w:hint="eastAsia"/>
                      <w:sz w:val="18"/>
                      <w:szCs w:val="18"/>
                    </w:rPr>
                    <w:t>0</w:t>
                  </w:r>
                  <w:r>
                    <w:rPr>
                      <w:sz w:val="18"/>
                      <w:szCs w:val="18"/>
                    </w:rPr>
                    <w:t>.164</w:t>
                  </w:r>
                </w:p>
              </w:tc>
              <w:tc>
                <w:tcPr>
                  <w:tcW w:w="273" w:type="pct"/>
                  <w:vAlign w:val="center"/>
                </w:tcPr>
                <w:p>
                  <w:pPr>
                    <w:jc w:val="center"/>
                    <w:rPr>
                      <w:sz w:val="18"/>
                      <w:szCs w:val="18"/>
                    </w:rPr>
                  </w:pPr>
                  <w:r>
                    <w:rPr>
                      <w:rFonts w:hint="eastAsia"/>
                      <w:sz w:val="18"/>
                      <w:szCs w:val="18"/>
                    </w:rPr>
                    <w:t>2</w:t>
                  </w:r>
                  <w:r>
                    <w:rPr>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319" w:type="pct"/>
                  <w:gridSpan w:val="2"/>
                  <w:vAlign w:val="center"/>
                </w:tcPr>
                <w:p>
                  <w:pPr>
                    <w:jc w:val="center"/>
                    <w:rPr>
                      <w:sz w:val="18"/>
                      <w:szCs w:val="18"/>
                    </w:rPr>
                  </w:pPr>
                  <w:r>
                    <w:rPr>
                      <w:rFonts w:hint="eastAsia"/>
                      <w:sz w:val="18"/>
                      <w:szCs w:val="18"/>
                    </w:rPr>
                    <w:t>合计</w:t>
                  </w:r>
                </w:p>
              </w:tc>
              <w:tc>
                <w:tcPr>
                  <w:tcW w:w="361" w:type="pct"/>
                  <w:vAlign w:val="center"/>
                </w:tcPr>
                <w:p>
                  <w:pPr>
                    <w:widowControl/>
                    <w:jc w:val="center"/>
                    <w:rPr>
                      <w:sz w:val="18"/>
                      <w:szCs w:val="18"/>
                    </w:rPr>
                  </w:pPr>
                  <w:r>
                    <w:rPr>
                      <w:rFonts w:hint="eastAsia"/>
                      <w:sz w:val="18"/>
                      <w:szCs w:val="18"/>
                    </w:rPr>
                    <w:t>颗粒物</w:t>
                  </w:r>
                </w:p>
              </w:tc>
              <w:tc>
                <w:tcPr>
                  <w:tcW w:w="391" w:type="pct"/>
                  <w:vAlign w:val="center"/>
                </w:tcPr>
                <w:p>
                  <w:pPr>
                    <w:widowControl/>
                    <w:jc w:val="center"/>
                    <w:rPr>
                      <w:sz w:val="18"/>
                      <w:szCs w:val="18"/>
                    </w:rPr>
                  </w:pPr>
                  <w:r>
                    <w:rPr>
                      <w:sz w:val="18"/>
                      <w:szCs w:val="18"/>
                    </w:rPr>
                    <w:t>5.914</w:t>
                  </w:r>
                </w:p>
              </w:tc>
              <w:tc>
                <w:tcPr>
                  <w:tcW w:w="384" w:type="pct"/>
                  <w:vAlign w:val="center"/>
                </w:tcPr>
                <w:p>
                  <w:pPr>
                    <w:widowControl/>
                    <w:jc w:val="center"/>
                    <w:rPr>
                      <w:kern w:val="0"/>
                      <w:sz w:val="18"/>
                      <w:szCs w:val="18"/>
                    </w:rPr>
                  </w:pPr>
                  <w:r>
                    <w:rPr>
                      <w:rFonts w:hint="eastAsia"/>
                      <w:kern w:val="0"/>
                      <w:sz w:val="18"/>
                      <w:szCs w:val="18"/>
                    </w:rPr>
                    <w:t>D</w:t>
                  </w:r>
                  <w:r>
                    <w:rPr>
                      <w:kern w:val="0"/>
                      <w:sz w:val="18"/>
                      <w:szCs w:val="18"/>
                    </w:rPr>
                    <w:t>A004</w:t>
                  </w:r>
                </w:p>
              </w:tc>
              <w:tc>
                <w:tcPr>
                  <w:tcW w:w="497" w:type="pct"/>
                  <w:vAlign w:val="center"/>
                </w:tcPr>
                <w:p>
                  <w:pPr>
                    <w:widowControl/>
                    <w:jc w:val="center"/>
                    <w:rPr>
                      <w:kern w:val="0"/>
                      <w:sz w:val="18"/>
                      <w:szCs w:val="18"/>
                    </w:rPr>
                  </w:pPr>
                  <w:r>
                    <w:rPr>
                      <w:kern w:val="0"/>
                      <w:sz w:val="18"/>
                      <w:szCs w:val="18"/>
                    </w:rPr>
                    <w:t>19000</w:t>
                  </w:r>
                </w:p>
              </w:tc>
              <w:tc>
                <w:tcPr>
                  <w:tcW w:w="391" w:type="pct"/>
                  <w:vAlign w:val="center"/>
                </w:tcPr>
                <w:p>
                  <w:pPr>
                    <w:tabs>
                      <w:tab w:val="left" w:pos="1365"/>
                    </w:tabs>
                    <w:jc w:val="center"/>
                    <w:rPr>
                      <w:sz w:val="18"/>
                      <w:szCs w:val="18"/>
                    </w:rPr>
                  </w:pPr>
                  <w:r>
                    <w:rPr>
                      <w:rFonts w:hint="eastAsia"/>
                      <w:sz w:val="18"/>
                      <w:szCs w:val="18"/>
                    </w:rPr>
                    <w:t>0</w:t>
                  </w:r>
                  <w:r>
                    <w:rPr>
                      <w:sz w:val="18"/>
                      <w:szCs w:val="18"/>
                    </w:rPr>
                    <w:t>.285</w:t>
                  </w:r>
                </w:p>
              </w:tc>
              <w:tc>
                <w:tcPr>
                  <w:tcW w:w="529" w:type="pct"/>
                  <w:vAlign w:val="center"/>
                </w:tcPr>
                <w:p>
                  <w:pPr>
                    <w:jc w:val="center"/>
                    <w:rPr>
                      <w:sz w:val="18"/>
                      <w:szCs w:val="18"/>
                    </w:rPr>
                  </w:pPr>
                  <w:r>
                    <w:rPr>
                      <w:rFonts w:hint="eastAsia"/>
                      <w:sz w:val="18"/>
                      <w:szCs w:val="18"/>
                    </w:rPr>
                    <w:t>0</w:t>
                  </w:r>
                  <w:r>
                    <w:rPr>
                      <w:sz w:val="18"/>
                      <w:szCs w:val="18"/>
                    </w:rPr>
                    <w:t>.119</w:t>
                  </w:r>
                </w:p>
              </w:tc>
              <w:tc>
                <w:tcPr>
                  <w:tcW w:w="589" w:type="pct"/>
                  <w:vAlign w:val="center"/>
                </w:tcPr>
                <w:p>
                  <w:pPr>
                    <w:jc w:val="center"/>
                    <w:rPr>
                      <w:sz w:val="18"/>
                      <w:szCs w:val="18"/>
                    </w:rPr>
                  </w:pPr>
                  <w:r>
                    <w:rPr>
                      <w:rFonts w:hint="eastAsia"/>
                      <w:sz w:val="18"/>
                      <w:szCs w:val="18"/>
                    </w:rPr>
                    <w:t>6</w:t>
                  </w:r>
                  <w:r>
                    <w:rPr>
                      <w:sz w:val="18"/>
                      <w:szCs w:val="18"/>
                    </w:rPr>
                    <w:t>.26</w:t>
                  </w:r>
                </w:p>
              </w:tc>
              <w:tc>
                <w:tcPr>
                  <w:tcW w:w="391" w:type="pct"/>
                  <w:vAlign w:val="center"/>
                </w:tcPr>
                <w:p>
                  <w:pPr>
                    <w:jc w:val="center"/>
                    <w:rPr>
                      <w:sz w:val="18"/>
                      <w:szCs w:val="18"/>
                    </w:rPr>
                  </w:pPr>
                  <w:r>
                    <w:rPr>
                      <w:rFonts w:hint="eastAsia"/>
                      <w:sz w:val="18"/>
                      <w:szCs w:val="18"/>
                    </w:rPr>
                    <w:t>0</w:t>
                  </w:r>
                  <w:r>
                    <w:rPr>
                      <w:sz w:val="18"/>
                      <w:szCs w:val="18"/>
                    </w:rPr>
                    <w:t>.215</w:t>
                  </w:r>
                </w:p>
              </w:tc>
              <w:tc>
                <w:tcPr>
                  <w:tcW w:w="483" w:type="pct"/>
                  <w:vAlign w:val="center"/>
                </w:tcPr>
                <w:p>
                  <w:pPr>
                    <w:jc w:val="center"/>
                    <w:rPr>
                      <w:sz w:val="18"/>
                      <w:szCs w:val="18"/>
                    </w:rPr>
                  </w:pPr>
                  <w:r>
                    <w:rPr>
                      <w:rFonts w:hint="eastAsia"/>
                      <w:sz w:val="18"/>
                      <w:szCs w:val="18"/>
                    </w:rPr>
                    <w:t>0</w:t>
                  </w:r>
                  <w:r>
                    <w:rPr>
                      <w:sz w:val="18"/>
                      <w:szCs w:val="18"/>
                    </w:rPr>
                    <w:t>.09</w:t>
                  </w:r>
                </w:p>
              </w:tc>
              <w:tc>
                <w:tcPr>
                  <w:tcW w:w="391" w:type="pct"/>
                  <w:vAlign w:val="center"/>
                </w:tcPr>
                <w:p>
                  <w:pPr>
                    <w:jc w:val="center"/>
                    <w:rPr>
                      <w:sz w:val="18"/>
                      <w:szCs w:val="18"/>
                    </w:rPr>
                  </w:pPr>
                  <w:r>
                    <w:rPr>
                      <w:rFonts w:hint="eastAsia"/>
                      <w:sz w:val="18"/>
                      <w:szCs w:val="18"/>
                    </w:rPr>
                    <w:t>0</w:t>
                  </w:r>
                  <w:r>
                    <w:rPr>
                      <w:sz w:val="18"/>
                      <w:szCs w:val="18"/>
                    </w:rPr>
                    <w:t>.5</w:t>
                  </w:r>
                </w:p>
              </w:tc>
              <w:tc>
                <w:tcPr>
                  <w:tcW w:w="273" w:type="pct"/>
                  <w:vAlign w:val="center"/>
                </w:tcPr>
                <w:p>
                  <w:pPr>
                    <w:jc w:val="center"/>
                    <w:rPr>
                      <w:sz w:val="18"/>
                      <w:szCs w:val="18"/>
                    </w:rPr>
                  </w:pPr>
                  <w:r>
                    <w:rPr>
                      <w:rFonts w:hint="eastAsia"/>
                      <w:sz w:val="18"/>
                      <w:szCs w:val="18"/>
                    </w:rPr>
                    <w:t>2</w:t>
                  </w:r>
                  <w:r>
                    <w:rPr>
                      <w:sz w:val="18"/>
                      <w:szCs w:val="18"/>
                    </w:rPr>
                    <w:t>400</w:t>
                  </w:r>
                </w:p>
              </w:tc>
            </w:tr>
          </w:tbl>
          <w:p>
            <w:pPr>
              <w:pStyle w:val="14"/>
              <w:adjustRightInd w:val="0"/>
              <w:snapToGrid w:val="0"/>
              <w:spacing w:after="0" w:line="440" w:lineRule="exact"/>
              <w:ind w:left="0" w:leftChars="0" w:firstLine="480" w:firstLineChars="200"/>
              <w:rPr>
                <w:bCs/>
                <w:kern w:val="2"/>
                <w:lang w:val="en-US"/>
              </w:rPr>
            </w:pPr>
            <w:r>
              <w:rPr>
                <w:bCs/>
                <w:kern w:val="2"/>
                <w:lang w:val="en-US"/>
              </w:rPr>
              <w:t>企业抛丸、抛光废气经收集处理后通过同一根排气筒（</w:t>
            </w:r>
            <w:r>
              <w:rPr>
                <w:rFonts w:hint="eastAsia" w:hAnsi="宋体"/>
                <w:bCs/>
                <w:szCs w:val="32"/>
              </w:rPr>
              <w:t>排气筒编号：</w:t>
            </w:r>
            <w:r>
              <w:rPr>
                <w:bCs/>
                <w:kern w:val="2"/>
                <w:lang w:val="en-US"/>
              </w:rPr>
              <w:t>DA004）高空排放。</w:t>
            </w:r>
          </w:p>
          <w:p>
            <w:pPr>
              <w:pStyle w:val="14"/>
              <w:adjustRightInd w:val="0"/>
              <w:snapToGrid w:val="0"/>
              <w:spacing w:after="0" w:line="440" w:lineRule="exact"/>
              <w:ind w:left="0" w:leftChars="0" w:firstLine="480" w:firstLineChars="200"/>
              <w:rPr>
                <w:rFonts w:ascii="宋体" w:hAnsi="宋体"/>
                <w:bCs/>
                <w:kern w:val="2"/>
                <w:lang w:val="en-US"/>
              </w:rPr>
            </w:pPr>
            <w:r>
              <w:rPr>
                <w:rFonts w:ascii="宋体" w:hAnsi="宋体"/>
                <w:bCs/>
                <w:kern w:val="2"/>
                <w:lang w:val="en-US"/>
              </w:rPr>
              <w:fldChar w:fldCharType="begin"/>
            </w:r>
            <w:r>
              <w:rPr>
                <w:rFonts w:ascii="宋体" w:hAnsi="宋体"/>
                <w:bCs/>
                <w:kern w:val="2"/>
                <w:lang w:val="en-US"/>
              </w:rPr>
              <w:instrText xml:space="preserve"> </w:instrText>
            </w:r>
            <w:r>
              <w:rPr>
                <w:rFonts w:hint="eastAsia" w:ascii="宋体" w:hAnsi="宋体"/>
                <w:bCs/>
                <w:kern w:val="2"/>
                <w:lang w:val="en-US"/>
              </w:rPr>
              <w:instrText xml:space="preserve">= 9 \* GB3</w:instrText>
            </w:r>
            <w:r>
              <w:rPr>
                <w:rFonts w:ascii="宋体" w:hAnsi="宋体"/>
                <w:bCs/>
                <w:kern w:val="2"/>
                <w:lang w:val="en-US"/>
              </w:rPr>
              <w:instrText xml:space="preserve"> </w:instrText>
            </w:r>
            <w:r>
              <w:rPr>
                <w:rFonts w:ascii="宋体" w:hAnsi="宋体"/>
                <w:bCs/>
                <w:kern w:val="2"/>
                <w:lang w:val="en-US"/>
              </w:rPr>
              <w:fldChar w:fldCharType="separate"/>
            </w:r>
            <w:r>
              <w:rPr>
                <w:rFonts w:hint="eastAsia" w:ascii="宋体" w:hAnsi="宋体"/>
                <w:bCs/>
                <w:kern w:val="2"/>
                <w:lang w:val="en-US"/>
              </w:rPr>
              <w:t>⑨</w:t>
            </w:r>
            <w:r>
              <w:rPr>
                <w:rFonts w:ascii="宋体" w:hAnsi="宋体"/>
                <w:bCs/>
                <w:kern w:val="2"/>
                <w:lang w:val="en-US"/>
              </w:rPr>
              <w:fldChar w:fldCharType="end"/>
            </w:r>
            <w:r>
              <w:rPr>
                <w:rFonts w:hint="eastAsia" w:ascii="宋体" w:hAnsi="宋体"/>
                <w:bCs/>
                <w:kern w:val="2"/>
                <w:lang w:val="en-US"/>
              </w:rPr>
              <w:t>注塑/熟化废气</w:t>
            </w:r>
          </w:p>
          <w:p>
            <w:pPr>
              <w:pStyle w:val="14"/>
              <w:spacing w:after="0" w:line="440" w:lineRule="exact"/>
              <w:ind w:left="0" w:leftChars="0" w:firstLine="480" w:firstLineChars="200"/>
            </w:pPr>
            <w:r>
              <w:rPr>
                <w:rFonts w:hint="eastAsia"/>
              </w:rPr>
              <w:t>本项目阀门配件（密封件等）生产主要采用P</w:t>
            </w:r>
            <w:r>
              <w:t>P</w:t>
            </w:r>
            <w:r>
              <w:rPr>
                <w:rFonts w:hint="eastAsia"/>
              </w:rPr>
              <w:t>、</w:t>
            </w:r>
            <w:r>
              <w:t>ABS</w:t>
            </w:r>
            <w:r>
              <w:rPr>
                <w:rFonts w:hint="eastAsia"/>
              </w:rPr>
              <w:t>塑料粒子和P</w:t>
            </w:r>
            <w:r>
              <w:t>TFE</w:t>
            </w:r>
            <w:r>
              <w:rPr>
                <w:rFonts w:hint="eastAsia"/>
              </w:rPr>
              <w:t>粉料，</w:t>
            </w:r>
            <w:r>
              <w:t>本项目外购</w:t>
            </w:r>
            <w:r>
              <w:rPr>
                <w:rFonts w:hint="eastAsia"/>
              </w:rPr>
              <w:t>原材料</w:t>
            </w:r>
            <w:r>
              <w:t>均为新料，其中ABS树脂注塑温度为180</w:t>
            </w:r>
            <w:r>
              <w:rPr>
                <w:rFonts w:hint="eastAsia" w:ascii="宋体" w:hAnsi="宋体" w:cs="宋体"/>
              </w:rPr>
              <w:t>℃</w:t>
            </w:r>
            <w:r>
              <w:t>、</w:t>
            </w:r>
            <w:r>
              <w:rPr>
                <w:rFonts w:hint="eastAsia"/>
              </w:rPr>
              <w:t>PP</w:t>
            </w:r>
            <w:r>
              <w:t>注塑温度为200</w:t>
            </w:r>
            <w:r>
              <w:rPr>
                <w:rFonts w:hint="eastAsia" w:ascii="宋体" w:hAnsi="宋体" w:cs="宋体"/>
              </w:rPr>
              <w:t>℃</w:t>
            </w:r>
            <w:r>
              <w:t>，</w:t>
            </w:r>
            <w:r>
              <w:rPr>
                <w:rFonts w:hint="eastAsia"/>
              </w:rPr>
              <w:t>P</w:t>
            </w:r>
            <w:r>
              <w:t>TFE</w:t>
            </w:r>
            <w:r>
              <w:rPr>
                <w:rFonts w:hint="eastAsia"/>
              </w:rPr>
              <w:t>塑料熟化成型温度为3</w:t>
            </w:r>
            <w:r>
              <w:t>75</w:t>
            </w:r>
            <w:r>
              <w:rPr>
                <w:rFonts w:hint="eastAsia" w:ascii="宋体" w:hAnsi="宋体" w:cs="宋体"/>
                <w:lang w:eastAsia="ja-JP"/>
              </w:rPr>
              <w:t>℃</w:t>
            </w:r>
            <w:r>
              <w:rPr>
                <w:rFonts w:hint="eastAsia" w:ascii="宋体" w:hAnsi="宋体" w:cs="宋体" w:eastAsiaTheme="minorEastAsia"/>
              </w:rPr>
              <w:t>，</w:t>
            </w:r>
            <w:r>
              <w:t>熔融温度均低于原材料的分解温度</w:t>
            </w:r>
            <w:r>
              <w:rPr>
                <w:rFonts w:hint="eastAsia"/>
              </w:rPr>
              <w:t>，</w:t>
            </w:r>
            <w:r>
              <w:t>但在受热熔化和挤压成型过程中会产生少量游离的有机废气，主要成分为各塑料粒子在聚合反应过程中的单体、二聚合物、三聚合物等，以非甲烷总烃计。注塑过程在注塑机内完成，</w:t>
            </w:r>
            <w:r>
              <w:rPr>
                <w:rFonts w:hint="eastAsia"/>
              </w:rPr>
              <w:t>P</w:t>
            </w:r>
            <w:r>
              <w:t>TFE</w:t>
            </w:r>
            <w:r>
              <w:rPr>
                <w:rFonts w:hint="eastAsia"/>
              </w:rPr>
              <w:t>熟化在高温烧结炉内进行，均</w:t>
            </w:r>
            <w:r>
              <w:t>为封闭式，仅在产品成型后，有少量异味产生。参照《浙江省重点行业VOCs污染排放源排放量计算方法》中塑料行业</w:t>
            </w:r>
            <w:r>
              <w:rPr>
                <w:rFonts w:hint="eastAsia"/>
              </w:rPr>
              <w:t>的</w:t>
            </w:r>
            <w:r>
              <w:rPr>
                <w:rFonts w:ascii="宋体" w:hAnsi="宋体" w:cs="宋体"/>
              </w:rPr>
              <w:t>塑料皮、板、管材制造工序</w:t>
            </w:r>
            <w:r>
              <w:rPr>
                <w:rFonts w:hint="eastAsia"/>
              </w:rPr>
              <w:t>，</w:t>
            </w:r>
            <w:r>
              <w:t>非甲烷总烃单位排放系数为0.539kg/t</w:t>
            </w:r>
            <w:r>
              <w:rPr>
                <w:rFonts w:hint="eastAsia"/>
              </w:rPr>
              <w:t>原料</w:t>
            </w:r>
            <w:r>
              <w:t>，本项目</w:t>
            </w:r>
            <w:r>
              <w:rPr>
                <w:rFonts w:hint="eastAsia"/>
              </w:rPr>
              <w:t>新厂区</w:t>
            </w:r>
            <w:r>
              <w:t>塑料粒子年用量为210t，则注塑/</w:t>
            </w:r>
            <w:r>
              <w:rPr>
                <w:rFonts w:hint="eastAsia"/>
              </w:rPr>
              <w:t>熟化</w:t>
            </w:r>
            <w:r>
              <w:t>废气产生量为0.113t/a（以非甲烷总烃计）</w:t>
            </w:r>
            <w:r>
              <w:rPr>
                <w:rFonts w:hint="eastAsia"/>
              </w:rPr>
              <w:t>，产生速率0</w:t>
            </w:r>
            <w:r>
              <w:t>.047kg/h</w:t>
            </w:r>
            <w:r>
              <w:rPr>
                <w:rFonts w:hint="eastAsia"/>
              </w:rPr>
              <w:t>（年工作时间2</w:t>
            </w:r>
            <w:r>
              <w:t>400h</w:t>
            </w:r>
            <w:r>
              <w:rPr>
                <w:rFonts w:hint="eastAsia"/>
              </w:rPr>
              <w:t>）</w:t>
            </w:r>
            <w:r>
              <w:t>。</w:t>
            </w:r>
          </w:p>
          <w:p>
            <w:pPr>
              <w:adjustRightInd w:val="0"/>
              <w:snapToGrid w:val="0"/>
              <w:spacing w:line="440" w:lineRule="exact"/>
              <w:ind w:firstLine="480" w:firstLineChars="200"/>
              <w:rPr>
                <w:kern w:val="6"/>
                <w:sz w:val="24"/>
              </w:rPr>
            </w:pPr>
            <w:r>
              <w:rPr>
                <w:sz w:val="24"/>
              </w:rPr>
              <w:t>项目原料ABS塑料（丙烯腈-丁二烯-苯乙烯塑料）注塑温度在180</w:t>
            </w:r>
            <w:r>
              <w:rPr>
                <w:rFonts w:hint="eastAsia" w:ascii="宋体" w:hAnsi="宋体" w:cs="宋体"/>
                <w:sz w:val="24"/>
              </w:rPr>
              <w:t>℃</w:t>
            </w:r>
            <w:r>
              <w:rPr>
                <w:sz w:val="24"/>
              </w:rPr>
              <w:t>左右，分解温度大于270</w:t>
            </w:r>
            <w:r>
              <w:rPr>
                <w:rFonts w:hint="eastAsia" w:ascii="宋体" w:hAnsi="宋体" w:cs="宋体"/>
                <w:sz w:val="24"/>
              </w:rPr>
              <w:t>℃</w:t>
            </w:r>
            <w:r>
              <w:rPr>
                <w:sz w:val="24"/>
              </w:rPr>
              <w:t>，因此注塑时不会有分解单体产生，主要为塑料中残留的少量苯乙烯、丙烯腈挥发，根据文献《丙烯腈-丁二烯-苯乙烯塑料残留单体含量的研究》，丙烯腈-丁二烯-苯乙烯塑料中残留的苯乙烯含量为25.55mg/kg-原料，丙烯腈含量为10.63mg/kg-原料，本项目ABS年用量</w:t>
            </w:r>
            <w:r>
              <w:rPr>
                <w:rFonts w:hint="eastAsia"/>
                <w:sz w:val="24"/>
              </w:rPr>
              <w:t>约</w:t>
            </w:r>
            <w:r>
              <w:rPr>
                <w:sz w:val="24"/>
              </w:rPr>
              <w:t>为100t，则项目ABS注塑时苯乙烯产生量为0.0026t/a</w:t>
            </w:r>
            <w:r>
              <w:rPr>
                <w:rFonts w:hint="eastAsia"/>
                <w:sz w:val="24"/>
              </w:rPr>
              <w:t>，排放速率0</w:t>
            </w:r>
            <w:r>
              <w:rPr>
                <w:sz w:val="24"/>
              </w:rPr>
              <w:t>.0001kg/h，丙烯腈产生量为0.001t/a</w:t>
            </w:r>
            <w:r>
              <w:rPr>
                <w:rFonts w:hint="eastAsia"/>
                <w:sz w:val="24"/>
              </w:rPr>
              <w:t>，排放速率0</w:t>
            </w:r>
            <w:r>
              <w:rPr>
                <w:sz w:val="24"/>
              </w:rPr>
              <w:t>.0004kg/h。</w:t>
            </w:r>
            <w:r>
              <w:rPr>
                <w:rFonts w:hint="eastAsia"/>
                <w:sz w:val="24"/>
              </w:rPr>
              <w:t>塑料粒子高温下会产生少量臭气，臭气很难定量分析，且挥发量较小</w:t>
            </w:r>
            <w:r>
              <w:rPr>
                <w:sz w:val="24"/>
              </w:rPr>
              <w:t>，本环评仅做定性分析。</w:t>
            </w:r>
          </w:p>
          <w:p>
            <w:pPr>
              <w:pStyle w:val="8"/>
              <w:spacing w:line="440" w:lineRule="exact"/>
              <w:ind w:firstLine="480"/>
              <w:rPr>
                <w:sz w:val="24"/>
                <w:szCs w:val="24"/>
              </w:rPr>
            </w:pPr>
            <w:r>
              <w:rPr>
                <w:sz w:val="24"/>
                <w:szCs w:val="24"/>
              </w:rPr>
              <w:t>企业拟</w:t>
            </w:r>
            <w:r>
              <w:rPr>
                <w:rFonts w:hint="eastAsia"/>
                <w:sz w:val="24"/>
                <w:szCs w:val="24"/>
              </w:rPr>
              <w:t>在</w:t>
            </w:r>
            <w:r>
              <w:rPr>
                <w:sz w:val="24"/>
                <w:szCs w:val="24"/>
              </w:rPr>
              <w:t>注塑机</w:t>
            </w:r>
            <w:r>
              <w:rPr>
                <w:rFonts w:hint="eastAsia"/>
                <w:sz w:val="24"/>
                <w:szCs w:val="24"/>
              </w:rPr>
              <w:t>、烧结炉出气口设置</w:t>
            </w:r>
            <w:r>
              <w:rPr>
                <w:sz w:val="24"/>
                <w:szCs w:val="24"/>
              </w:rPr>
              <w:t>集气</w:t>
            </w:r>
            <w:r>
              <w:rPr>
                <w:rFonts w:hint="eastAsia"/>
                <w:sz w:val="24"/>
                <w:szCs w:val="24"/>
              </w:rPr>
              <w:t>管道对废气进行收集</w:t>
            </w:r>
            <w:r>
              <w:rPr>
                <w:sz w:val="24"/>
                <w:szCs w:val="24"/>
              </w:rPr>
              <w:t>，</w:t>
            </w:r>
            <w:r>
              <w:rPr>
                <w:rFonts w:hint="eastAsia"/>
                <w:sz w:val="24"/>
                <w:szCs w:val="24"/>
              </w:rPr>
              <w:t>废气收集后经活性炭吸附处理，</w:t>
            </w:r>
            <w:r>
              <w:rPr>
                <w:sz w:val="24"/>
                <w:szCs w:val="24"/>
              </w:rPr>
              <w:t>收集后</w:t>
            </w:r>
            <w:r>
              <w:rPr>
                <w:rFonts w:hint="eastAsia"/>
                <w:sz w:val="24"/>
                <w:szCs w:val="24"/>
              </w:rPr>
              <w:t>通过一根2</w:t>
            </w:r>
            <w:r>
              <w:rPr>
                <w:sz w:val="24"/>
                <w:szCs w:val="24"/>
              </w:rPr>
              <w:t>5m</w:t>
            </w:r>
            <w:r>
              <w:rPr>
                <w:rFonts w:hint="eastAsia"/>
                <w:sz w:val="24"/>
                <w:szCs w:val="24"/>
              </w:rPr>
              <w:t>排气筒（</w:t>
            </w:r>
            <w:r>
              <w:rPr>
                <w:rFonts w:hint="eastAsia" w:hAnsi="宋体"/>
                <w:bCs/>
                <w:sz w:val="24"/>
                <w:szCs w:val="32"/>
              </w:rPr>
              <w:t>排气筒编号：D</w:t>
            </w:r>
            <w:r>
              <w:rPr>
                <w:rFonts w:hAnsi="宋体"/>
                <w:bCs/>
                <w:sz w:val="24"/>
                <w:szCs w:val="32"/>
              </w:rPr>
              <w:t>A005</w:t>
            </w:r>
            <w:r>
              <w:rPr>
                <w:rFonts w:hint="eastAsia"/>
                <w:sz w:val="24"/>
                <w:szCs w:val="24"/>
              </w:rPr>
              <w:t>）高空排放，收集效率按9</w:t>
            </w:r>
            <w:r>
              <w:rPr>
                <w:sz w:val="24"/>
                <w:szCs w:val="24"/>
              </w:rPr>
              <w:t>5%</w:t>
            </w:r>
            <w:r>
              <w:rPr>
                <w:rFonts w:hint="eastAsia"/>
                <w:sz w:val="24"/>
                <w:szCs w:val="24"/>
              </w:rPr>
              <w:t>计，处理效率8</w:t>
            </w:r>
            <w:r>
              <w:rPr>
                <w:sz w:val="24"/>
                <w:szCs w:val="24"/>
              </w:rPr>
              <w:t>0%</w:t>
            </w:r>
            <w:r>
              <w:rPr>
                <w:rFonts w:hint="eastAsia"/>
                <w:sz w:val="24"/>
                <w:szCs w:val="24"/>
              </w:rPr>
              <w:t>，风机风量</w:t>
            </w:r>
            <w:r>
              <w:rPr>
                <w:sz w:val="24"/>
                <w:szCs w:val="24"/>
              </w:rPr>
              <w:t>3000</w:t>
            </w:r>
            <w:r>
              <w:rPr>
                <w:rFonts w:hint="eastAsia"/>
                <w:sz w:val="24"/>
                <w:szCs w:val="24"/>
              </w:rPr>
              <w:t>m</w:t>
            </w:r>
            <w:r>
              <w:rPr>
                <w:sz w:val="24"/>
                <w:szCs w:val="24"/>
                <w:vertAlign w:val="superscript"/>
              </w:rPr>
              <w:t>3</w:t>
            </w:r>
            <w:r>
              <w:rPr>
                <w:rFonts w:hint="eastAsia"/>
                <w:sz w:val="24"/>
                <w:szCs w:val="24"/>
              </w:rPr>
              <w:t>/h。新厂区注塑废气、熟化废气产排情况见表4</w:t>
            </w:r>
            <w:r>
              <w:rPr>
                <w:sz w:val="24"/>
                <w:szCs w:val="24"/>
              </w:rPr>
              <w:t>-7</w:t>
            </w:r>
            <w:r>
              <w:rPr>
                <w:rFonts w:hint="eastAsia"/>
                <w:sz w:val="24"/>
                <w:szCs w:val="24"/>
              </w:rPr>
              <w:t>。</w:t>
            </w:r>
          </w:p>
          <w:p>
            <w:pPr>
              <w:pStyle w:val="5"/>
              <w:numPr>
                <w:ilvl w:val="1"/>
                <w:numId w:val="17"/>
              </w:numPr>
              <w:spacing w:line="440" w:lineRule="exact"/>
              <w:jc w:val="center"/>
              <w:rPr>
                <w:sz w:val="21"/>
                <w:szCs w:val="22"/>
              </w:rPr>
            </w:pPr>
            <w:r>
              <w:rPr>
                <w:rFonts w:hint="eastAsia"/>
                <w:sz w:val="21"/>
                <w:szCs w:val="22"/>
              </w:rPr>
              <w:t>注塑/熟化废气</w:t>
            </w:r>
            <w:r>
              <w:rPr>
                <w:sz w:val="21"/>
                <w:szCs w:val="21"/>
              </w:rPr>
              <w:t>污染</w:t>
            </w:r>
            <w:r>
              <w:rPr>
                <w:rFonts w:hint="eastAsia"/>
                <w:sz w:val="21"/>
                <w:szCs w:val="21"/>
              </w:rPr>
              <w:t>源源强核算一览表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16"/>
              <w:gridCol w:w="621"/>
              <w:gridCol w:w="596"/>
              <w:gridCol w:w="586"/>
              <w:gridCol w:w="845"/>
              <w:gridCol w:w="701"/>
              <w:gridCol w:w="843"/>
              <w:gridCol w:w="992"/>
              <w:gridCol w:w="703"/>
              <w:gridCol w:w="846"/>
              <w:gridCol w:w="703"/>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9" w:type="pct"/>
                  <w:vMerge w:val="restart"/>
                  <w:vAlign w:val="center"/>
                </w:tcPr>
                <w:p>
                  <w:pPr>
                    <w:tabs>
                      <w:tab w:val="left" w:pos="1365"/>
                    </w:tabs>
                    <w:jc w:val="center"/>
                    <w:rPr>
                      <w:sz w:val="18"/>
                      <w:szCs w:val="18"/>
                    </w:rPr>
                  </w:pPr>
                  <w:r>
                    <w:rPr>
                      <w:sz w:val="18"/>
                      <w:szCs w:val="18"/>
                    </w:rPr>
                    <w:t>产排污环节</w:t>
                  </w:r>
                </w:p>
              </w:tc>
              <w:tc>
                <w:tcPr>
                  <w:tcW w:w="374" w:type="pct"/>
                  <w:vMerge w:val="restart"/>
                  <w:vAlign w:val="center"/>
                </w:tcPr>
                <w:p>
                  <w:pPr>
                    <w:tabs>
                      <w:tab w:val="left" w:pos="1365"/>
                    </w:tabs>
                    <w:jc w:val="center"/>
                    <w:rPr>
                      <w:sz w:val="18"/>
                      <w:szCs w:val="18"/>
                    </w:rPr>
                  </w:pPr>
                  <w:r>
                    <w:rPr>
                      <w:sz w:val="18"/>
                      <w:szCs w:val="18"/>
                    </w:rPr>
                    <w:t>污染物种类</w:t>
                  </w:r>
                </w:p>
              </w:tc>
              <w:tc>
                <w:tcPr>
                  <w:tcW w:w="337" w:type="pct"/>
                  <w:vMerge w:val="restart"/>
                  <w:vAlign w:val="center"/>
                </w:tcPr>
                <w:p>
                  <w:pPr>
                    <w:tabs>
                      <w:tab w:val="left" w:pos="1365"/>
                    </w:tabs>
                    <w:jc w:val="center"/>
                    <w:rPr>
                      <w:sz w:val="18"/>
                      <w:szCs w:val="18"/>
                    </w:rPr>
                  </w:pPr>
                  <w:r>
                    <w:rPr>
                      <w:sz w:val="18"/>
                      <w:szCs w:val="18"/>
                    </w:rPr>
                    <w:t>产生量</w:t>
                  </w:r>
                </w:p>
                <w:p>
                  <w:pPr>
                    <w:tabs>
                      <w:tab w:val="left" w:pos="1365"/>
                    </w:tabs>
                    <w:jc w:val="center"/>
                    <w:rPr>
                      <w:sz w:val="18"/>
                      <w:szCs w:val="18"/>
                    </w:rPr>
                  </w:pPr>
                  <w:r>
                    <w:rPr>
                      <w:sz w:val="18"/>
                      <w:szCs w:val="18"/>
                    </w:rPr>
                    <w:t>（t/a）</w:t>
                  </w:r>
                </w:p>
              </w:tc>
              <w:tc>
                <w:tcPr>
                  <w:tcW w:w="2383" w:type="pct"/>
                  <w:gridSpan w:val="5"/>
                  <w:tcBorders>
                    <w:bottom w:val="single" w:color="auto" w:sz="2" w:space="0"/>
                  </w:tcBorders>
                  <w:vAlign w:val="center"/>
                </w:tcPr>
                <w:p>
                  <w:pPr>
                    <w:tabs>
                      <w:tab w:val="left" w:pos="1365"/>
                    </w:tabs>
                    <w:jc w:val="center"/>
                    <w:rPr>
                      <w:sz w:val="18"/>
                      <w:szCs w:val="18"/>
                    </w:rPr>
                  </w:pPr>
                  <w:r>
                    <w:rPr>
                      <w:sz w:val="18"/>
                      <w:szCs w:val="18"/>
                    </w:rPr>
                    <w:t>有组织排放情况</w:t>
                  </w:r>
                </w:p>
              </w:tc>
              <w:tc>
                <w:tcPr>
                  <w:tcW w:w="932" w:type="pct"/>
                  <w:gridSpan w:val="2"/>
                  <w:vAlign w:val="center"/>
                </w:tcPr>
                <w:p>
                  <w:pPr>
                    <w:tabs>
                      <w:tab w:val="left" w:pos="1365"/>
                    </w:tabs>
                    <w:jc w:val="center"/>
                    <w:rPr>
                      <w:sz w:val="18"/>
                      <w:szCs w:val="18"/>
                    </w:rPr>
                  </w:pPr>
                  <w:r>
                    <w:rPr>
                      <w:sz w:val="18"/>
                      <w:szCs w:val="18"/>
                    </w:rPr>
                    <w:t>无组织排放情况</w:t>
                  </w:r>
                </w:p>
              </w:tc>
              <w:tc>
                <w:tcPr>
                  <w:tcW w:w="423" w:type="pct"/>
                  <w:vMerge w:val="restart"/>
                  <w:vAlign w:val="center"/>
                </w:tcPr>
                <w:p>
                  <w:pPr>
                    <w:tabs>
                      <w:tab w:val="left" w:pos="1365"/>
                    </w:tabs>
                    <w:jc w:val="center"/>
                    <w:rPr>
                      <w:sz w:val="18"/>
                      <w:szCs w:val="18"/>
                    </w:rPr>
                  </w:pPr>
                  <w:r>
                    <w:rPr>
                      <w:sz w:val="18"/>
                      <w:szCs w:val="18"/>
                    </w:rPr>
                    <w:t>合计</w:t>
                  </w:r>
                </w:p>
                <w:p>
                  <w:pPr>
                    <w:tabs>
                      <w:tab w:val="left" w:pos="1365"/>
                    </w:tabs>
                    <w:jc w:val="center"/>
                    <w:rPr>
                      <w:sz w:val="18"/>
                      <w:szCs w:val="18"/>
                    </w:rPr>
                  </w:pPr>
                  <w:r>
                    <w:rPr>
                      <w:sz w:val="18"/>
                      <w:szCs w:val="18"/>
                    </w:rPr>
                    <w:t>排放量</w:t>
                  </w:r>
                </w:p>
                <w:p>
                  <w:pPr>
                    <w:tabs>
                      <w:tab w:val="left" w:pos="1365"/>
                    </w:tabs>
                    <w:jc w:val="center"/>
                    <w:rPr>
                      <w:sz w:val="18"/>
                      <w:szCs w:val="18"/>
                    </w:rPr>
                  </w:pPr>
                  <w:r>
                    <w:rPr>
                      <w:sz w:val="18"/>
                      <w:szCs w:val="18"/>
                    </w:rPr>
                    <w:t>（t/a）</w:t>
                  </w:r>
                </w:p>
              </w:tc>
              <w:tc>
                <w:tcPr>
                  <w:tcW w:w="303" w:type="pct"/>
                  <w:vMerge w:val="restart"/>
                  <w:vAlign w:val="center"/>
                </w:tcPr>
                <w:p>
                  <w:pPr>
                    <w:tabs>
                      <w:tab w:val="left" w:pos="1365"/>
                    </w:tabs>
                    <w:jc w:val="center"/>
                    <w:rPr>
                      <w:sz w:val="18"/>
                      <w:szCs w:val="18"/>
                    </w:rPr>
                  </w:pPr>
                  <w:r>
                    <w:rPr>
                      <w:rFonts w:hint="eastAsia"/>
                      <w:sz w:val="18"/>
                      <w:szCs w:val="18"/>
                    </w:rPr>
                    <w:t>工作时间(</w:t>
                  </w:r>
                  <w:r>
                    <w:rPr>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249" w:type="pct"/>
                  <w:vMerge w:val="continue"/>
                  <w:vAlign w:val="center"/>
                </w:tcPr>
                <w:p>
                  <w:pPr>
                    <w:tabs>
                      <w:tab w:val="left" w:pos="1365"/>
                    </w:tabs>
                    <w:jc w:val="center"/>
                    <w:rPr>
                      <w:sz w:val="18"/>
                      <w:szCs w:val="18"/>
                    </w:rPr>
                  </w:pPr>
                </w:p>
              </w:tc>
              <w:tc>
                <w:tcPr>
                  <w:tcW w:w="374" w:type="pct"/>
                  <w:vMerge w:val="continue"/>
                  <w:vAlign w:val="center"/>
                </w:tcPr>
                <w:p>
                  <w:pPr>
                    <w:tabs>
                      <w:tab w:val="left" w:pos="1365"/>
                    </w:tabs>
                    <w:jc w:val="center"/>
                    <w:rPr>
                      <w:sz w:val="18"/>
                      <w:szCs w:val="18"/>
                    </w:rPr>
                  </w:pPr>
                </w:p>
              </w:tc>
              <w:tc>
                <w:tcPr>
                  <w:tcW w:w="337" w:type="pct"/>
                  <w:vMerge w:val="continue"/>
                  <w:vAlign w:val="center"/>
                </w:tcPr>
                <w:p>
                  <w:pPr>
                    <w:tabs>
                      <w:tab w:val="left" w:pos="1365"/>
                    </w:tabs>
                    <w:jc w:val="center"/>
                    <w:rPr>
                      <w:sz w:val="18"/>
                      <w:szCs w:val="18"/>
                    </w:rPr>
                  </w:pPr>
                </w:p>
              </w:tc>
              <w:tc>
                <w:tcPr>
                  <w:tcW w:w="351" w:type="pct"/>
                  <w:tcBorders>
                    <w:top w:val="single" w:color="auto" w:sz="2" w:space="0"/>
                    <w:right w:val="single" w:color="auto" w:sz="2" w:space="0"/>
                  </w:tcBorders>
                  <w:vAlign w:val="center"/>
                </w:tcPr>
                <w:p>
                  <w:pPr>
                    <w:tabs>
                      <w:tab w:val="left" w:pos="1365"/>
                    </w:tabs>
                    <w:jc w:val="center"/>
                    <w:rPr>
                      <w:sz w:val="18"/>
                      <w:szCs w:val="18"/>
                    </w:rPr>
                  </w:pPr>
                  <w:r>
                    <w:rPr>
                      <w:sz w:val="18"/>
                      <w:szCs w:val="18"/>
                    </w:rPr>
                    <w:t>排气筒编号</w:t>
                  </w:r>
                </w:p>
              </w:tc>
              <w:tc>
                <w:tcPr>
                  <w:tcW w:w="508" w:type="pct"/>
                  <w:tcBorders>
                    <w:left w:val="single" w:color="auto" w:sz="2" w:space="0"/>
                  </w:tcBorders>
                  <w:vAlign w:val="center"/>
                </w:tcPr>
                <w:p>
                  <w:pPr>
                    <w:tabs>
                      <w:tab w:val="left" w:pos="1365"/>
                    </w:tabs>
                    <w:jc w:val="center"/>
                    <w:rPr>
                      <w:sz w:val="18"/>
                      <w:szCs w:val="18"/>
                    </w:rPr>
                  </w:pPr>
                  <w:r>
                    <w:rPr>
                      <w:sz w:val="18"/>
                      <w:szCs w:val="18"/>
                    </w:rPr>
                    <w:t>风量</w:t>
                  </w:r>
                </w:p>
                <w:p>
                  <w:pPr>
                    <w:tabs>
                      <w:tab w:val="left" w:pos="1365"/>
                    </w:tabs>
                    <w:jc w:val="center"/>
                    <w:rPr>
                      <w:sz w:val="18"/>
                      <w:szCs w:val="18"/>
                    </w:rPr>
                  </w:pPr>
                  <w:r>
                    <w:rPr>
                      <w:sz w:val="18"/>
                      <w:szCs w:val="18"/>
                    </w:rPr>
                    <w:t>（m</w:t>
                  </w:r>
                  <w:r>
                    <w:rPr>
                      <w:sz w:val="18"/>
                      <w:szCs w:val="18"/>
                      <w:vertAlign w:val="superscript"/>
                    </w:rPr>
                    <w:t>3</w:t>
                  </w:r>
                  <w:r>
                    <w:rPr>
                      <w:sz w:val="18"/>
                      <w:szCs w:val="18"/>
                    </w:rPr>
                    <w:t>/h）</w:t>
                  </w:r>
                </w:p>
              </w:tc>
              <w:tc>
                <w:tcPr>
                  <w:tcW w:w="422" w:type="pct"/>
                  <w:vAlign w:val="center"/>
                </w:tcPr>
                <w:p>
                  <w:pPr>
                    <w:tabs>
                      <w:tab w:val="left" w:pos="1365"/>
                    </w:tabs>
                    <w:jc w:val="center"/>
                    <w:rPr>
                      <w:sz w:val="18"/>
                      <w:szCs w:val="18"/>
                    </w:rPr>
                  </w:pPr>
                  <w:r>
                    <w:rPr>
                      <w:sz w:val="18"/>
                      <w:szCs w:val="18"/>
                    </w:rPr>
                    <w:t>排放量 （t/a）</w:t>
                  </w:r>
                </w:p>
              </w:tc>
              <w:tc>
                <w:tcPr>
                  <w:tcW w:w="507" w:type="pct"/>
                  <w:vAlign w:val="center"/>
                </w:tcPr>
                <w:p>
                  <w:pPr>
                    <w:tabs>
                      <w:tab w:val="left" w:pos="1365"/>
                    </w:tabs>
                    <w:jc w:val="center"/>
                    <w:rPr>
                      <w:sz w:val="18"/>
                      <w:szCs w:val="18"/>
                    </w:rPr>
                  </w:pPr>
                  <w:r>
                    <w:rPr>
                      <w:sz w:val="18"/>
                      <w:szCs w:val="18"/>
                    </w:rPr>
                    <w:t>排放速率（kg/h）</w:t>
                  </w:r>
                </w:p>
              </w:tc>
              <w:tc>
                <w:tcPr>
                  <w:tcW w:w="596" w:type="pct"/>
                  <w:vAlign w:val="center"/>
                </w:tcPr>
                <w:p>
                  <w:pPr>
                    <w:tabs>
                      <w:tab w:val="left" w:pos="1365"/>
                    </w:tabs>
                    <w:jc w:val="center"/>
                    <w:rPr>
                      <w:sz w:val="18"/>
                      <w:szCs w:val="18"/>
                    </w:rPr>
                  </w:pPr>
                  <w:r>
                    <w:rPr>
                      <w:sz w:val="18"/>
                      <w:szCs w:val="18"/>
                    </w:rPr>
                    <w:t>排放浓度（mg/m</w:t>
                  </w:r>
                  <w:r>
                    <w:rPr>
                      <w:sz w:val="18"/>
                      <w:szCs w:val="18"/>
                      <w:vertAlign w:val="superscript"/>
                    </w:rPr>
                    <w:t>3</w:t>
                  </w:r>
                  <w:r>
                    <w:rPr>
                      <w:sz w:val="18"/>
                      <w:szCs w:val="18"/>
                    </w:rPr>
                    <w:t>）</w:t>
                  </w:r>
                </w:p>
              </w:tc>
              <w:tc>
                <w:tcPr>
                  <w:tcW w:w="423" w:type="pct"/>
                  <w:vAlign w:val="center"/>
                </w:tcPr>
                <w:p>
                  <w:pPr>
                    <w:tabs>
                      <w:tab w:val="left" w:pos="1365"/>
                    </w:tabs>
                    <w:jc w:val="center"/>
                    <w:rPr>
                      <w:sz w:val="18"/>
                      <w:szCs w:val="18"/>
                    </w:rPr>
                  </w:pPr>
                  <w:r>
                    <w:rPr>
                      <w:sz w:val="18"/>
                      <w:szCs w:val="18"/>
                    </w:rPr>
                    <w:t>排放量（t/a）</w:t>
                  </w:r>
                </w:p>
              </w:tc>
              <w:tc>
                <w:tcPr>
                  <w:tcW w:w="509" w:type="pct"/>
                  <w:vAlign w:val="center"/>
                </w:tcPr>
                <w:p>
                  <w:pPr>
                    <w:tabs>
                      <w:tab w:val="left" w:pos="1365"/>
                    </w:tabs>
                    <w:jc w:val="center"/>
                    <w:rPr>
                      <w:sz w:val="18"/>
                      <w:szCs w:val="18"/>
                    </w:rPr>
                  </w:pPr>
                  <w:r>
                    <w:rPr>
                      <w:sz w:val="18"/>
                      <w:szCs w:val="18"/>
                    </w:rPr>
                    <w:t>排放速率（kg/h）</w:t>
                  </w:r>
                </w:p>
              </w:tc>
              <w:tc>
                <w:tcPr>
                  <w:tcW w:w="423" w:type="pct"/>
                  <w:vMerge w:val="continue"/>
                  <w:vAlign w:val="center"/>
                </w:tcPr>
                <w:p>
                  <w:pPr>
                    <w:tabs>
                      <w:tab w:val="left" w:pos="1365"/>
                    </w:tabs>
                    <w:jc w:val="center"/>
                    <w:rPr>
                      <w:sz w:val="18"/>
                      <w:szCs w:val="18"/>
                    </w:rPr>
                  </w:pPr>
                </w:p>
              </w:tc>
              <w:tc>
                <w:tcPr>
                  <w:tcW w:w="303" w:type="pct"/>
                  <w:vMerge w:val="continue"/>
                  <w:vAlign w:val="center"/>
                </w:tcPr>
                <w:p>
                  <w:pPr>
                    <w:tabs>
                      <w:tab w:val="left" w:pos="1365"/>
                    </w:tabs>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249" w:type="pct"/>
                  <w:vMerge w:val="restart"/>
                  <w:vAlign w:val="center"/>
                </w:tcPr>
                <w:p>
                  <w:pPr>
                    <w:jc w:val="center"/>
                    <w:rPr>
                      <w:sz w:val="18"/>
                      <w:szCs w:val="18"/>
                    </w:rPr>
                  </w:pPr>
                  <w:r>
                    <w:rPr>
                      <w:rFonts w:hint="eastAsia"/>
                      <w:sz w:val="18"/>
                      <w:szCs w:val="18"/>
                    </w:rPr>
                    <w:t>注塑、熟化</w:t>
                  </w:r>
                </w:p>
              </w:tc>
              <w:tc>
                <w:tcPr>
                  <w:tcW w:w="374" w:type="pct"/>
                  <w:vAlign w:val="center"/>
                </w:tcPr>
                <w:p>
                  <w:pPr>
                    <w:widowControl/>
                    <w:jc w:val="center"/>
                    <w:rPr>
                      <w:sz w:val="18"/>
                      <w:szCs w:val="18"/>
                    </w:rPr>
                  </w:pPr>
                  <w:r>
                    <w:rPr>
                      <w:rFonts w:hint="eastAsia"/>
                      <w:sz w:val="18"/>
                      <w:szCs w:val="18"/>
                    </w:rPr>
                    <w:t>苯乙烯</w:t>
                  </w:r>
                </w:p>
              </w:tc>
              <w:tc>
                <w:tcPr>
                  <w:tcW w:w="337" w:type="pct"/>
                  <w:vAlign w:val="center"/>
                </w:tcPr>
                <w:p>
                  <w:pPr>
                    <w:widowControl/>
                    <w:jc w:val="center"/>
                    <w:rPr>
                      <w:sz w:val="18"/>
                      <w:szCs w:val="18"/>
                    </w:rPr>
                  </w:pPr>
                  <w:r>
                    <w:rPr>
                      <w:rFonts w:hint="eastAsia"/>
                      <w:sz w:val="18"/>
                      <w:szCs w:val="18"/>
                    </w:rPr>
                    <w:t>0</w:t>
                  </w:r>
                  <w:r>
                    <w:rPr>
                      <w:sz w:val="18"/>
                      <w:szCs w:val="18"/>
                    </w:rPr>
                    <w:t>.0026</w:t>
                  </w:r>
                </w:p>
              </w:tc>
              <w:tc>
                <w:tcPr>
                  <w:tcW w:w="351" w:type="pct"/>
                  <w:vMerge w:val="restart"/>
                  <w:vAlign w:val="center"/>
                </w:tcPr>
                <w:p>
                  <w:pPr>
                    <w:widowControl/>
                    <w:jc w:val="center"/>
                    <w:rPr>
                      <w:kern w:val="0"/>
                      <w:sz w:val="18"/>
                      <w:szCs w:val="18"/>
                    </w:rPr>
                  </w:pPr>
                  <w:r>
                    <w:rPr>
                      <w:rFonts w:hint="eastAsia"/>
                      <w:kern w:val="0"/>
                      <w:sz w:val="18"/>
                      <w:szCs w:val="18"/>
                    </w:rPr>
                    <w:t>D</w:t>
                  </w:r>
                  <w:r>
                    <w:rPr>
                      <w:kern w:val="0"/>
                      <w:sz w:val="18"/>
                      <w:szCs w:val="18"/>
                    </w:rPr>
                    <w:t>A005</w:t>
                  </w:r>
                </w:p>
              </w:tc>
              <w:tc>
                <w:tcPr>
                  <w:tcW w:w="508" w:type="pct"/>
                  <w:vMerge w:val="restart"/>
                  <w:vAlign w:val="center"/>
                </w:tcPr>
                <w:p>
                  <w:pPr>
                    <w:widowControl/>
                    <w:jc w:val="center"/>
                    <w:rPr>
                      <w:kern w:val="0"/>
                      <w:sz w:val="18"/>
                      <w:szCs w:val="18"/>
                    </w:rPr>
                  </w:pPr>
                  <w:r>
                    <w:rPr>
                      <w:kern w:val="0"/>
                      <w:sz w:val="18"/>
                      <w:szCs w:val="18"/>
                    </w:rPr>
                    <w:t>3000</w:t>
                  </w:r>
                </w:p>
              </w:tc>
              <w:tc>
                <w:tcPr>
                  <w:tcW w:w="422" w:type="pct"/>
                  <w:vAlign w:val="center"/>
                </w:tcPr>
                <w:p>
                  <w:pPr>
                    <w:tabs>
                      <w:tab w:val="left" w:pos="1365"/>
                    </w:tabs>
                    <w:jc w:val="center"/>
                    <w:rPr>
                      <w:sz w:val="18"/>
                      <w:szCs w:val="18"/>
                    </w:rPr>
                  </w:pPr>
                  <w:r>
                    <w:rPr>
                      <w:rFonts w:hint="eastAsia"/>
                      <w:sz w:val="18"/>
                      <w:szCs w:val="18"/>
                    </w:rPr>
                    <w:t>0</w:t>
                  </w:r>
                  <w:r>
                    <w:rPr>
                      <w:sz w:val="18"/>
                      <w:szCs w:val="18"/>
                    </w:rPr>
                    <w:t>.0005</w:t>
                  </w:r>
                </w:p>
              </w:tc>
              <w:tc>
                <w:tcPr>
                  <w:tcW w:w="507" w:type="pct"/>
                  <w:vAlign w:val="center"/>
                </w:tcPr>
                <w:p>
                  <w:pPr>
                    <w:jc w:val="center"/>
                    <w:rPr>
                      <w:sz w:val="18"/>
                      <w:szCs w:val="18"/>
                    </w:rPr>
                  </w:pPr>
                  <w:r>
                    <w:rPr>
                      <w:rFonts w:hint="eastAsia"/>
                      <w:sz w:val="18"/>
                      <w:szCs w:val="18"/>
                    </w:rPr>
                    <w:t>0</w:t>
                  </w:r>
                  <w:r>
                    <w:rPr>
                      <w:sz w:val="18"/>
                      <w:szCs w:val="18"/>
                    </w:rPr>
                    <w:t>.0002</w:t>
                  </w:r>
                </w:p>
              </w:tc>
              <w:tc>
                <w:tcPr>
                  <w:tcW w:w="596" w:type="pct"/>
                  <w:vAlign w:val="center"/>
                </w:tcPr>
                <w:p>
                  <w:pPr>
                    <w:jc w:val="center"/>
                    <w:rPr>
                      <w:sz w:val="18"/>
                      <w:szCs w:val="18"/>
                    </w:rPr>
                  </w:pPr>
                  <w:r>
                    <w:rPr>
                      <w:rFonts w:hint="eastAsia"/>
                      <w:sz w:val="18"/>
                      <w:szCs w:val="18"/>
                    </w:rPr>
                    <w:t>0</w:t>
                  </w:r>
                  <w:r>
                    <w:rPr>
                      <w:sz w:val="18"/>
                      <w:szCs w:val="18"/>
                    </w:rPr>
                    <w:t>.067</w:t>
                  </w:r>
                </w:p>
              </w:tc>
              <w:tc>
                <w:tcPr>
                  <w:tcW w:w="423" w:type="pct"/>
                  <w:vAlign w:val="center"/>
                </w:tcPr>
                <w:p>
                  <w:pPr>
                    <w:jc w:val="center"/>
                    <w:rPr>
                      <w:sz w:val="18"/>
                      <w:szCs w:val="18"/>
                    </w:rPr>
                  </w:pPr>
                  <w:r>
                    <w:rPr>
                      <w:rFonts w:hint="eastAsia"/>
                      <w:sz w:val="18"/>
                      <w:szCs w:val="18"/>
                    </w:rPr>
                    <w:t>0</w:t>
                  </w:r>
                  <w:r>
                    <w:rPr>
                      <w:sz w:val="18"/>
                      <w:szCs w:val="18"/>
                    </w:rPr>
                    <w:t>.0001</w:t>
                  </w:r>
                </w:p>
              </w:tc>
              <w:tc>
                <w:tcPr>
                  <w:tcW w:w="509" w:type="pct"/>
                  <w:vAlign w:val="center"/>
                </w:tcPr>
                <w:p>
                  <w:pPr>
                    <w:jc w:val="center"/>
                    <w:rPr>
                      <w:sz w:val="18"/>
                      <w:szCs w:val="18"/>
                    </w:rPr>
                  </w:pPr>
                  <w:r>
                    <w:rPr>
                      <w:rFonts w:hint="eastAsia"/>
                      <w:sz w:val="18"/>
                      <w:szCs w:val="18"/>
                    </w:rPr>
                    <w:t>0</w:t>
                  </w:r>
                  <w:r>
                    <w:rPr>
                      <w:sz w:val="18"/>
                      <w:szCs w:val="18"/>
                    </w:rPr>
                    <w:t>.00005</w:t>
                  </w:r>
                </w:p>
              </w:tc>
              <w:tc>
                <w:tcPr>
                  <w:tcW w:w="423" w:type="pct"/>
                  <w:vAlign w:val="center"/>
                </w:tcPr>
                <w:p>
                  <w:pPr>
                    <w:tabs>
                      <w:tab w:val="left" w:pos="1365"/>
                    </w:tabs>
                    <w:jc w:val="center"/>
                    <w:rPr>
                      <w:sz w:val="18"/>
                      <w:szCs w:val="18"/>
                    </w:rPr>
                  </w:pPr>
                  <w:r>
                    <w:rPr>
                      <w:rFonts w:hint="eastAsia"/>
                      <w:sz w:val="18"/>
                      <w:szCs w:val="18"/>
                    </w:rPr>
                    <w:t>0</w:t>
                  </w:r>
                  <w:r>
                    <w:rPr>
                      <w:sz w:val="18"/>
                      <w:szCs w:val="18"/>
                    </w:rPr>
                    <w:t>.0006</w:t>
                  </w:r>
                </w:p>
              </w:tc>
              <w:tc>
                <w:tcPr>
                  <w:tcW w:w="303" w:type="pct"/>
                  <w:vMerge w:val="restart"/>
                  <w:vAlign w:val="center"/>
                </w:tcPr>
                <w:p>
                  <w:pPr>
                    <w:jc w:val="center"/>
                    <w:rPr>
                      <w:sz w:val="18"/>
                      <w:szCs w:val="18"/>
                    </w:rPr>
                  </w:pPr>
                  <w:r>
                    <w:rPr>
                      <w:rFonts w:hint="eastAsia"/>
                      <w:sz w:val="18"/>
                      <w:szCs w:val="18"/>
                    </w:rPr>
                    <w:t>2</w:t>
                  </w:r>
                  <w:r>
                    <w:rPr>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249" w:type="pct"/>
                  <w:vMerge w:val="continue"/>
                  <w:vAlign w:val="center"/>
                </w:tcPr>
                <w:p>
                  <w:pPr>
                    <w:jc w:val="center"/>
                    <w:rPr>
                      <w:sz w:val="18"/>
                      <w:szCs w:val="18"/>
                    </w:rPr>
                  </w:pPr>
                </w:p>
              </w:tc>
              <w:tc>
                <w:tcPr>
                  <w:tcW w:w="374" w:type="pct"/>
                  <w:vAlign w:val="center"/>
                </w:tcPr>
                <w:p>
                  <w:pPr>
                    <w:widowControl/>
                    <w:jc w:val="center"/>
                    <w:rPr>
                      <w:sz w:val="18"/>
                      <w:szCs w:val="18"/>
                    </w:rPr>
                  </w:pPr>
                  <w:r>
                    <w:rPr>
                      <w:rFonts w:hint="eastAsia"/>
                      <w:sz w:val="18"/>
                      <w:szCs w:val="18"/>
                    </w:rPr>
                    <w:t>丙烯腈</w:t>
                  </w:r>
                </w:p>
              </w:tc>
              <w:tc>
                <w:tcPr>
                  <w:tcW w:w="337" w:type="pct"/>
                  <w:vAlign w:val="center"/>
                </w:tcPr>
                <w:p>
                  <w:pPr>
                    <w:widowControl/>
                    <w:jc w:val="center"/>
                    <w:rPr>
                      <w:sz w:val="18"/>
                      <w:szCs w:val="18"/>
                    </w:rPr>
                  </w:pPr>
                  <w:r>
                    <w:rPr>
                      <w:rFonts w:hint="eastAsia"/>
                      <w:sz w:val="18"/>
                      <w:szCs w:val="18"/>
                    </w:rPr>
                    <w:t>0</w:t>
                  </w:r>
                  <w:r>
                    <w:rPr>
                      <w:sz w:val="18"/>
                      <w:szCs w:val="18"/>
                    </w:rPr>
                    <w:t>.001</w:t>
                  </w:r>
                </w:p>
              </w:tc>
              <w:tc>
                <w:tcPr>
                  <w:tcW w:w="351" w:type="pct"/>
                  <w:vMerge w:val="continue"/>
                  <w:vAlign w:val="center"/>
                </w:tcPr>
                <w:p>
                  <w:pPr>
                    <w:widowControl/>
                    <w:jc w:val="center"/>
                    <w:rPr>
                      <w:kern w:val="0"/>
                      <w:sz w:val="18"/>
                      <w:szCs w:val="18"/>
                    </w:rPr>
                  </w:pPr>
                </w:p>
              </w:tc>
              <w:tc>
                <w:tcPr>
                  <w:tcW w:w="508" w:type="pct"/>
                  <w:vMerge w:val="continue"/>
                  <w:vAlign w:val="center"/>
                </w:tcPr>
                <w:p>
                  <w:pPr>
                    <w:widowControl/>
                    <w:jc w:val="center"/>
                    <w:rPr>
                      <w:kern w:val="0"/>
                      <w:sz w:val="18"/>
                      <w:szCs w:val="18"/>
                    </w:rPr>
                  </w:pPr>
                </w:p>
              </w:tc>
              <w:tc>
                <w:tcPr>
                  <w:tcW w:w="422" w:type="pct"/>
                  <w:vAlign w:val="center"/>
                </w:tcPr>
                <w:p>
                  <w:pPr>
                    <w:tabs>
                      <w:tab w:val="left" w:pos="1365"/>
                    </w:tabs>
                    <w:jc w:val="center"/>
                    <w:rPr>
                      <w:sz w:val="18"/>
                      <w:szCs w:val="18"/>
                    </w:rPr>
                  </w:pPr>
                  <w:r>
                    <w:rPr>
                      <w:rFonts w:hint="eastAsia"/>
                      <w:sz w:val="18"/>
                      <w:szCs w:val="18"/>
                    </w:rPr>
                    <w:t>0</w:t>
                  </w:r>
                  <w:r>
                    <w:rPr>
                      <w:sz w:val="18"/>
                      <w:szCs w:val="18"/>
                    </w:rPr>
                    <w:t>.0002</w:t>
                  </w:r>
                </w:p>
              </w:tc>
              <w:tc>
                <w:tcPr>
                  <w:tcW w:w="507" w:type="pct"/>
                  <w:vAlign w:val="center"/>
                </w:tcPr>
                <w:p>
                  <w:pPr>
                    <w:jc w:val="center"/>
                    <w:rPr>
                      <w:sz w:val="18"/>
                      <w:szCs w:val="18"/>
                    </w:rPr>
                  </w:pPr>
                  <w:r>
                    <w:rPr>
                      <w:rFonts w:hint="eastAsia"/>
                      <w:sz w:val="18"/>
                      <w:szCs w:val="18"/>
                    </w:rPr>
                    <w:t>0</w:t>
                  </w:r>
                  <w:r>
                    <w:rPr>
                      <w:sz w:val="18"/>
                      <w:szCs w:val="18"/>
                    </w:rPr>
                    <w:t>.0001</w:t>
                  </w:r>
                </w:p>
              </w:tc>
              <w:tc>
                <w:tcPr>
                  <w:tcW w:w="596" w:type="pct"/>
                  <w:vAlign w:val="center"/>
                </w:tcPr>
                <w:p>
                  <w:pPr>
                    <w:jc w:val="center"/>
                    <w:rPr>
                      <w:sz w:val="18"/>
                      <w:szCs w:val="18"/>
                    </w:rPr>
                  </w:pPr>
                  <w:r>
                    <w:rPr>
                      <w:rFonts w:hint="eastAsia"/>
                      <w:sz w:val="18"/>
                      <w:szCs w:val="18"/>
                    </w:rPr>
                    <w:t>0</w:t>
                  </w:r>
                  <w:r>
                    <w:rPr>
                      <w:sz w:val="18"/>
                      <w:szCs w:val="18"/>
                    </w:rPr>
                    <w:t>.028</w:t>
                  </w:r>
                </w:p>
              </w:tc>
              <w:tc>
                <w:tcPr>
                  <w:tcW w:w="423" w:type="pct"/>
                  <w:vAlign w:val="center"/>
                </w:tcPr>
                <w:p>
                  <w:pPr>
                    <w:jc w:val="center"/>
                    <w:rPr>
                      <w:sz w:val="18"/>
                      <w:szCs w:val="18"/>
                    </w:rPr>
                  </w:pPr>
                  <w:r>
                    <w:rPr>
                      <w:rFonts w:hint="eastAsia"/>
                      <w:sz w:val="18"/>
                      <w:szCs w:val="18"/>
                    </w:rPr>
                    <w:t>0</w:t>
                  </w:r>
                  <w:r>
                    <w:rPr>
                      <w:sz w:val="18"/>
                      <w:szCs w:val="18"/>
                    </w:rPr>
                    <w:t>.0001</w:t>
                  </w:r>
                </w:p>
              </w:tc>
              <w:tc>
                <w:tcPr>
                  <w:tcW w:w="509" w:type="pct"/>
                  <w:vAlign w:val="center"/>
                </w:tcPr>
                <w:p>
                  <w:pPr>
                    <w:jc w:val="center"/>
                    <w:rPr>
                      <w:sz w:val="18"/>
                      <w:szCs w:val="18"/>
                    </w:rPr>
                  </w:pPr>
                  <w:r>
                    <w:rPr>
                      <w:rFonts w:hint="eastAsia"/>
                      <w:sz w:val="18"/>
                      <w:szCs w:val="18"/>
                    </w:rPr>
                    <w:t>0</w:t>
                  </w:r>
                  <w:r>
                    <w:rPr>
                      <w:sz w:val="18"/>
                      <w:szCs w:val="18"/>
                    </w:rPr>
                    <w:t>.00002</w:t>
                  </w:r>
                </w:p>
              </w:tc>
              <w:tc>
                <w:tcPr>
                  <w:tcW w:w="423" w:type="pct"/>
                  <w:vAlign w:val="center"/>
                </w:tcPr>
                <w:p>
                  <w:pPr>
                    <w:tabs>
                      <w:tab w:val="left" w:pos="1365"/>
                    </w:tabs>
                    <w:jc w:val="center"/>
                    <w:rPr>
                      <w:sz w:val="18"/>
                      <w:szCs w:val="18"/>
                    </w:rPr>
                  </w:pPr>
                  <w:r>
                    <w:rPr>
                      <w:rFonts w:hint="eastAsia"/>
                      <w:sz w:val="18"/>
                      <w:szCs w:val="18"/>
                    </w:rPr>
                    <w:t>0</w:t>
                  </w:r>
                  <w:r>
                    <w:rPr>
                      <w:sz w:val="18"/>
                      <w:szCs w:val="18"/>
                    </w:rPr>
                    <w:t>.0003</w:t>
                  </w:r>
                </w:p>
              </w:tc>
              <w:tc>
                <w:tcPr>
                  <w:tcW w:w="303" w:type="pct"/>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249" w:type="pct"/>
                  <w:vMerge w:val="continue"/>
                  <w:vAlign w:val="center"/>
                </w:tcPr>
                <w:p>
                  <w:pPr>
                    <w:jc w:val="center"/>
                    <w:rPr>
                      <w:sz w:val="18"/>
                      <w:szCs w:val="18"/>
                    </w:rPr>
                  </w:pPr>
                </w:p>
              </w:tc>
              <w:tc>
                <w:tcPr>
                  <w:tcW w:w="374" w:type="pct"/>
                  <w:vAlign w:val="center"/>
                </w:tcPr>
                <w:p>
                  <w:pPr>
                    <w:widowControl/>
                    <w:jc w:val="center"/>
                    <w:rPr>
                      <w:sz w:val="18"/>
                      <w:szCs w:val="18"/>
                    </w:rPr>
                  </w:pPr>
                  <w:r>
                    <w:rPr>
                      <w:rFonts w:hint="eastAsia"/>
                      <w:sz w:val="18"/>
                      <w:szCs w:val="18"/>
                    </w:rPr>
                    <w:t>非甲烷总烃*</w:t>
                  </w:r>
                </w:p>
              </w:tc>
              <w:tc>
                <w:tcPr>
                  <w:tcW w:w="337" w:type="pct"/>
                  <w:vAlign w:val="center"/>
                </w:tcPr>
                <w:p>
                  <w:pPr>
                    <w:widowControl/>
                    <w:jc w:val="center"/>
                    <w:rPr>
                      <w:sz w:val="18"/>
                      <w:szCs w:val="18"/>
                    </w:rPr>
                  </w:pPr>
                  <w:r>
                    <w:rPr>
                      <w:rFonts w:hint="eastAsia"/>
                      <w:sz w:val="18"/>
                      <w:szCs w:val="18"/>
                    </w:rPr>
                    <w:t>0</w:t>
                  </w:r>
                  <w:r>
                    <w:rPr>
                      <w:sz w:val="18"/>
                      <w:szCs w:val="18"/>
                    </w:rPr>
                    <w:t>.113</w:t>
                  </w:r>
                </w:p>
              </w:tc>
              <w:tc>
                <w:tcPr>
                  <w:tcW w:w="351" w:type="pct"/>
                  <w:vMerge w:val="continue"/>
                  <w:vAlign w:val="center"/>
                </w:tcPr>
                <w:p>
                  <w:pPr>
                    <w:widowControl/>
                    <w:jc w:val="center"/>
                    <w:rPr>
                      <w:kern w:val="0"/>
                      <w:sz w:val="18"/>
                      <w:szCs w:val="18"/>
                    </w:rPr>
                  </w:pPr>
                </w:p>
              </w:tc>
              <w:tc>
                <w:tcPr>
                  <w:tcW w:w="508" w:type="pct"/>
                  <w:vMerge w:val="continue"/>
                  <w:vAlign w:val="center"/>
                </w:tcPr>
                <w:p>
                  <w:pPr>
                    <w:widowControl/>
                    <w:jc w:val="center"/>
                    <w:rPr>
                      <w:kern w:val="0"/>
                      <w:sz w:val="18"/>
                      <w:szCs w:val="18"/>
                    </w:rPr>
                  </w:pPr>
                </w:p>
              </w:tc>
              <w:tc>
                <w:tcPr>
                  <w:tcW w:w="422" w:type="pct"/>
                  <w:vAlign w:val="center"/>
                </w:tcPr>
                <w:p>
                  <w:pPr>
                    <w:tabs>
                      <w:tab w:val="left" w:pos="1365"/>
                    </w:tabs>
                    <w:jc w:val="center"/>
                    <w:rPr>
                      <w:sz w:val="18"/>
                      <w:szCs w:val="18"/>
                    </w:rPr>
                  </w:pPr>
                  <w:r>
                    <w:rPr>
                      <w:rFonts w:hint="eastAsia"/>
                      <w:sz w:val="18"/>
                      <w:szCs w:val="18"/>
                    </w:rPr>
                    <w:t>0</w:t>
                  </w:r>
                  <w:r>
                    <w:rPr>
                      <w:sz w:val="18"/>
                      <w:szCs w:val="18"/>
                    </w:rPr>
                    <w:t>.022</w:t>
                  </w:r>
                </w:p>
              </w:tc>
              <w:tc>
                <w:tcPr>
                  <w:tcW w:w="507" w:type="pct"/>
                  <w:vAlign w:val="center"/>
                </w:tcPr>
                <w:p>
                  <w:pPr>
                    <w:jc w:val="center"/>
                    <w:rPr>
                      <w:sz w:val="18"/>
                      <w:szCs w:val="18"/>
                    </w:rPr>
                  </w:pPr>
                  <w:r>
                    <w:rPr>
                      <w:rFonts w:hint="eastAsia"/>
                      <w:sz w:val="18"/>
                      <w:szCs w:val="18"/>
                    </w:rPr>
                    <w:t>0</w:t>
                  </w:r>
                  <w:r>
                    <w:rPr>
                      <w:sz w:val="18"/>
                      <w:szCs w:val="18"/>
                    </w:rPr>
                    <w:t>.009</w:t>
                  </w:r>
                </w:p>
              </w:tc>
              <w:tc>
                <w:tcPr>
                  <w:tcW w:w="596" w:type="pct"/>
                  <w:vAlign w:val="center"/>
                </w:tcPr>
                <w:p>
                  <w:pPr>
                    <w:jc w:val="center"/>
                    <w:rPr>
                      <w:sz w:val="18"/>
                      <w:szCs w:val="18"/>
                    </w:rPr>
                  </w:pPr>
                  <w:r>
                    <w:rPr>
                      <w:rFonts w:hint="eastAsia"/>
                      <w:sz w:val="18"/>
                      <w:szCs w:val="18"/>
                    </w:rPr>
                    <w:t>2</w:t>
                  </w:r>
                  <w:r>
                    <w:rPr>
                      <w:sz w:val="18"/>
                      <w:szCs w:val="18"/>
                    </w:rPr>
                    <w:t>.987</w:t>
                  </w:r>
                </w:p>
              </w:tc>
              <w:tc>
                <w:tcPr>
                  <w:tcW w:w="423" w:type="pct"/>
                  <w:vAlign w:val="center"/>
                </w:tcPr>
                <w:p>
                  <w:pPr>
                    <w:jc w:val="center"/>
                    <w:rPr>
                      <w:sz w:val="18"/>
                      <w:szCs w:val="18"/>
                    </w:rPr>
                  </w:pPr>
                  <w:r>
                    <w:rPr>
                      <w:rFonts w:hint="eastAsia"/>
                      <w:sz w:val="18"/>
                      <w:szCs w:val="18"/>
                    </w:rPr>
                    <w:t>0</w:t>
                  </w:r>
                  <w:r>
                    <w:rPr>
                      <w:sz w:val="18"/>
                      <w:szCs w:val="18"/>
                    </w:rPr>
                    <w:t>.005</w:t>
                  </w:r>
                </w:p>
              </w:tc>
              <w:tc>
                <w:tcPr>
                  <w:tcW w:w="509" w:type="pct"/>
                  <w:vAlign w:val="center"/>
                </w:tcPr>
                <w:p>
                  <w:pPr>
                    <w:jc w:val="center"/>
                    <w:rPr>
                      <w:sz w:val="18"/>
                      <w:szCs w:val="18"/>
                    </w:rPr>
                  </w:pPr>
                  <w:r>
                    <w:rPr>
                      <w:rFonts w:hint="eastAsia"/>
                      <w:sz w:val="18"/>
                      <w:szCs w:val="18"/>
                    </w:rPr>
                    <w:t>0</w:t>
                  </w:r>
                  <w:r>
                    <w:rPr>
                      <w:sz w:val="18"/>
                      <w:szCs w:val="18"/>
                    </w:rPr>
                    <w:t>.0023</w:t>
                  </w:r>
                </w:p>
              </w:tc>
              <w:tc>
                <w:tcPr>
                  <w:tcW w:w="423" w:type="pct"/>
                  <w:vAlign w:val="center"/>
                </w:tcPr>
                <w:p>
                  <w:pPr>
                    <w:tabs>
                      <w:tab w:val="left" w:pos="1365"/>
                    </w:tabs>
                    <w:jc w:val="center"/>
                    <w:rPr>
                      <w:sz w:val="18"/>
                      <w:szCs w:val="18"/>
                    </w:rPr>
                  </w:pPr>
                  <w:r>
                    <w:rPr>
                      <w:rFonts w:hint="eastAsia"/>
                      <w:sz w:val="18"/>
                      <w:szCs w:val="18"/>
                    </w:rPr>
                    <w:t>0</w:t>
                  </w:r>
                  <w:r>
                    <w:rPr>
                      <w:sz w:val="18"/>
                      <w:szCs w:val="18"/>
                    </w:rPr>
                    <w:t>.027</w:t>
                  </w:r>
                </w:p>
              </w:tc>
              <w:tc>
                <w:tcPr>
                  <w:tcW w:w="303" w:type="pct"/>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jc w:val="center"/>
              </w:trPr>
              <w:tc>
                <w:tcPr>
                  <w:tcW w:w="5000" w:type="pct"/>
                  <w:gridSpan w:val="12"/>
                  <w:vAlign w:val="center"/>
                </w:tcPr>
                <w:p>
                  <w:pPr>
                    <w:ind w:firstLine="360" w:firstLineChars="200"/>
                    <w:jc w:val="left"/>
                    <w:rPr>
                      <w:sz w:val="18"/>
                      <w:szCs w:val="18"/>
                    </w:rPr>
                  </w:pPr>
                  <w:r>
                    <w:rPr>
                      <w:rFonts w:hint="eastAsia"/>
                      <w:sz w:val="18"/>
                      <w:szCs w:val="18"/>
                    </w:rPr>
                    <w:t>*注：非甲烷总包括苯乙烯和丙烯腈。</w:t>
                  </w:r>
                </w:p>
              </w:tc>
            </w:tr>
          </w:tbl>
          <w:p>
            <w:pPr>
              <w:pStyle w:val="8"/>
              <w:spacing w:line="440" w:lineRule="exact"/>
              <w:ind w:firstLine="480"/>
              <w:rPr>
                <w:bCs/>
                <w:sz w:val="24"/>
                <w:szCs w:val="22"/>
              </w:rPr>
            </w:pPr>
            <w:r>
              <w:rPr>
                <w:bCs/>
                <w:sz w:val="24"/>
                <w:szCs w:val="22"/>
              </w:rPr>
              <w:fldChar w:fldCharType="begin"/>
            </w:r>
            <w:r>
              <w:rPr>
                <w:bCs/>
                <w:sz w:val="24"/>
                <w:szCs w:val="22"/>
              </w:rPr>
              <w:instrText xml:space="preserve"> </w:instrText>
            </w:r>
            <w:r>
              <w:rPr>
                <w:rFonts w:hint="eastAsia"/>
                <w:bCs/>
                <w:sz w:val="24"/>
                <w:szCs w:val="22"/>
              </w:rPr>
              <w:instrText xml:space="preserve">= 10 \* GB3</w:instrText>
            </w:r>
            <w:r>
              <w:rPr>
                <w:bCs/>
                <w:sz w:val="24"/>
                <w:szCs w:val="22"/>
              </w:rPr>
              <w:instrText xml:space="preserve"> </w:instrText>
            </w:r>
            <w:r>
              <w:rPr>
                <w:bCs/>
                <w:sz w:val="24"/>
                <w:szCs w:val="22"/>
              </w:rPr>
              <w:fldChar w:fldCharType="separate"/>
            </w:r>
            <w:r>
              <w:rPr>
                <w:rFonts w:hint="eastAsia"/>
                <w:bCs/>
                <w:sz w:val="24"/>
                <w:szCs w:val="22"/>
              </w:rPr>
              <w:t>⑩</w:t>
            </w:r>
            <w:r>
              <w:rPr>
                <w:bCs/>
                <w:sz w:val="24"/>
                <w:szCs w:val="22"/>
              </w:rPr>
              <w:fldChar w:fldCharType="end"/>
            </w:r>
            <w:r>
              <w:rPr>
                <w:rFonts w:hint="eastAsia"/>
                <w:bCs/>
                <w:sz w:val="24"/>
                <w:szCs w:val="22"/>
              </w:rPr>
              <w:t>破碎粉尘</w:t>
            </w:r>
          </w:p>
          <w:p>
            <w:pPr>
              <w:pStyle w:val="179"/>
              <w:ind w:firstLine="480"/>
              <w:jc w:val="both"/>
              <w:rPr>
                <w:rFonts w:eastAsia="宋体"/>
              </w:rPr>
            </w:pPr>
            <w:r>
              <w:rPr>
                <w:rFonts w:eastAsia="宋体"/>
              </w:rPr>
              <w:t>本项目产生的废塑料边角料和残次品集中收集后，经粉碎机粉碎后重新回用于注塑、模压。根据业主提供资料，项目回用于注塑的废塑料边角料和不合格品约21t/a。粉碎机在投料口设置挡板，其他部位均为密闭。废塑料边角料和不合格品粉碎粒径较大，产生的粉尘基本都落在设备内部，逸出的粉尘极少，基本不会对周边环境产生影响。建议企业做好检修维护，保持设备密封性良好；粉碎作业时，粉碎机处于封闭状态</w:t>
            </w:r>
            <w:r>
              <w:rPr>
                <w:rFonts w:hint="eastAsia" w:eastAsia="宋体"/>
              </w:rPr>
              <w:t>，破碎粉尘不会散逸到周边环境</w:t>
            </w:r>
            <w:r>
              <w:rPr>
                <w:rFonts w:eastAsia="宋体"/>
              </w:rPr>
              <w:t>。</w:t>
            </w:r>
          </w:p>
          <w:p>
            <w:pPr>
              <w:pStyle w:val="8"/>
              <w:spacing w:line="440" w:lineRule="exact"/>
              <w:ind w:firstLine="440"/>
              <w:rPr>
                <w:b/>
                <w:sz w:val="24"/>
                <w:szCs w:val="22"/>
              </w:rPr>
            </w:pPr>
            <w:r>
              <w:rPr>
                <w:bCs/>
                <w:sz w:val="22"/>
                <w:szCs w:val="21"/>
              </w:rPr>
              <w:fldChar w:fldCharType="begin"/>
            </w:r>
            <w:r>
              <w:rPr>
                <w:bCs/>
                <w:sz w:val="22"/>
                <w:szCs w:val="21"/>
              </w:rPr>
              <w:instrText xml:space="preserve"> </w:instrText>
            </w:r>
            <w:r>
              <w:rPr>
                <w:rFonts w:hint="eastAsia"/>
                <w:bCs/>
                <w:sz w:val="22"/>
                <w:szCs w:val="21"/>
              </w:rPr>
              <w:instrText xml:space="preserve">eq \o\ac(</w:instrText>
            </w:r>
            <w:r>
              <w:rPr>
                <w:rFonts w:hint="eastAsia" w:ascii="宋体"/>
                <w:bCs/>
                <w:position w:val="-4"/>
                <w:sz w:val="32"/>
                <w:szCs w:val="21"/>
              </w:rPr>
              <w:instrText xml:space="preserve">○</w:instrText>
            </w:r>
            <w:r>
              <w:rPr>
                <w:rFonts w:hint="eastAsia"/>
                <w:bCs/>
                <w:sz w:val="22"/>
                <w:szCs w:val="21"/>
              </w:rPr>
              <w:instrText xml:space="preserve">,11)</w:instrText>
            </w:r>
            <w:r>
              <w:rPr>
                <w:bCs/>
                <w:sz w:val="22"/>
                <w:szCs w:val="21"/>
              </w:rPr>
              <w:fldChar w:fldCharType="end"/>
            </w:r>
            <w:r>
              <w:rPr>
                <w:rFonts w:hint="eastAsia"/>
                <w:b/>
                <w:sz w:val="24"/>
                <w:szCs w:val="22"/>
              </w:rPr>
              <w:t>废气源强汇总</w:t>
            </w:r>
          </w:p>
          <w:p>
            <w:pPr>
              <w:pStyle w:val="5"/>
              <w:numPr>
                <w:ilvl w:val="1"/>
                <w:numId w:val="17"/>
              </w:numPr>
              <w:spacing w:line="440" w:lineRule="exact"/>
              <w:jc w:val="center"/>
              <w:rPr>
                <w:sz w:val="21"/>
                <w:szCs w:val="21"/>
              </w:rPr>
            </w:pPr>
            <w:r>
              <w:rPr>
                <w:rFonts w:hint="eastAsia"/>
                <w:sz w:val="21"/>
                <w:szCs w:val="21"/>
              </w:rPr>
              <w:t>本项目废气源强汇总一览表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4"/>
              <w:gridCol w:w="885"/>
              <w:gridCol w:w="1650"/>
              <w:gridCol w:w="1523"/>
              <w:gridCol w:w="1634"/>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Align w:val="center"/>
                </w:tcPr>
                <w:p>
                  <w:pPr>
                    <w:tabs>
                      <w:tab w:val="left" w:pos="1365"/>
                    </w:tabs>
                    <w:adjustRightInd w:val="0"/>
                    <w:snapToGrid w:val="0"/>
                    <w:spacing w:line="320" w:lineRule="exact"/>
                    <w:jc w:val="center"/>
                    <w:rPr>
                      <w:szCs w:val="21"/>
                    </w:rPr>
                  </w:pPr>
                  <w:r>
                    <w:rPr>
                      <w:szCs w:val="21"/>
                    </w:rPr>
                    <w:t>产排污环节</w:t>
                  </w:r>
                </w:p>
              </w:tc>
              <w:tc>
                <w:tcPr>
                  <w:tcW w:w="988" w:type="pct"/>
                  <w:vAlign w:val="center"/>
                </w:tcPr>
                <w:p>
                  <w:pPr>
                    <w:tabs>
                      <w:tab w:val="left" w:pos="1365"/>
                    </w:tabs>
                    <w:adjustRightInd w:val="0"/>
                    <w:snapToGrid w:val="0"/>
                    <w:spacing w:line="320" w:lineRule="exact"/>
                    <w:jc w:val="center"/>
                    <w:rPr>
                      <w:szCs w:val="21"/>
                    </w:rPr>
                  </w:pPr>
                  <w:r>
                    <w:rPr>
                      <w:szCs w:val="21"/>
                    </w:rPr>
                    <w:t>污染物种类</w:t>
                  </w:r>
                </w:p>
              </w:tc>
              <w:tc>
                <w:tcPr>
                  <w:tcW w:w="912" w:type="pct"/>
                  <w:vAlign w:val="center"/>
                </w:tcPr>
                <w:p>
                  <w:pPr>
                    <w:tabs>
                      <w:tab w:val="left" w:pos="1365"/>
                    </w:tabs>
                    <w:adjustRightInd w:val="0"/>
                    <w:snapToGrid w:val="0"/>
                    <w:spacing w:line="320" w:lineRule="exact"/>
                    <w:jc w:val="center"/>
                    <w:rPr>
                      <w:szCs w:val="21"/>
                    </w:rPr>
                  </w:pPr>
                  <w:r>
                    <w:rPr>
                      <w:szCs w:val="21"/>
                    </w:rPr>
                    <w:t>产生量（t/a）</w:t>
                  </w:r>
                </w:p>
              </w:tc>
              <w:tc>
                <w:tcPr>
                  <w:tcW w:w="978" w:type="pct"/>
                  <w:vAlign w:val="center"/>
                </w:tcPr>
                <w:p>
                  <w:pPr>
                    <w:pStyle w:val="8"/>
                    <w:adjustRightInd w:val="0"/>
                    <w:snapToGrid w:val="0"/>
                    <w:spacing w:line="320" w:lineRule="exact"/>
                    <w:ind w:firstLine="0" w:firstLineChars="0"/>
                    <w:jc w:val="center"/>
                    <w:rPr>
                      <w:szCs w:val="21"/>
                    </w:rPr>
                  </w:pPr>
                  <w:r>
                    <w:rPr>
                      <w:szCs w:val="21"/>
                    </w:rPr>
                    <w:t>削减量（t/a）</w:t>
                  </w:r>
                </w:p>
              </w:tc>
              <w:tc>
                <w:tcPr>
                  <w:tcW w:w="1063" w:type="pct"/>
                  <w:vAlign w:val="center"/>
                </w:tcPr>
                <w:p>
                  <w:pPr>
                    <w:pStyle w:val="8"/>
                    <w:adjustRightInd w:val="0"/>
                    <w:snapToGrid w:val="0"/>
                    <w:spacing w:line="320" w:lineRule="exact"/>
                    <w:ind w:firstLine="0" w:firstLineChars="0"/>
                    <w:jc w:val="center"/>
                    <w:rPr>
                      <w:szCs w:val="21"/>
                    </w:rPr>
                  </w:pPr>
                  <w:r>
                    <w:rPr>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9" w:type="pct"/>
                  <w:vMerge w:val="restart"/>
                  <w:vAlign w:val="center"/>
                </w:tcPr>
                <w:p>
                  <w:pPr>
                    <w:tabs>
                      <w:tab w:val="left" w:pos="1365"/>
                    </w:tabs>
                    <w:adjustRightInd w:val="0"/>
                    <w:snapToGrid w:val="0"/>
                    <w:spacing w:line="320" w:lineRule="exact"/>
                    <w:jc w:val="center"/>
                    <w:rPr>
                      <w:szCs w:val="21"/>
                    </w:rPr>
                  </w:pPr>
                  <w:r>
                    <w:rPr>
                      <w:szCs w:val="21"/>
                    </w:rPr>
                    <w:t>红冲</w:t>
                  </w:r>
                </w:p>
              </w:tc>
              <w:tc>
                <w:tcPr>
                  <w:tcW w:w="530" w:type="pct"/>
                  <w:vMerge w:val="restart"/>
                  <w:vAlign w:val="center"/>
                </w:tcPr>
                <w:p>
                  <w:pPr>
                    <w:tabs>
                      <w:tab w:val="left" w:pos="1365"/>
                    </w:tabs>
                    <w:adjustRightInd w:val="0"/>
                    <w:snapToGrid w:val="0"/>
                    <w:spacing w:line="320" w:lineRule="exact"/>
                    <w:jc w:val="center"/>
                    <w:rPr>
                      <w:szCs w:val="21"/>
                    </w:rPr>
                  </w:pPr>
                  <w:r>
                    <w:rPr>
                      <w:szCs w:val="21"/>
                    </w:rPr>
                    <w:t>加热</w:t>
                  </w:r>
                </w:p>
              </w:tc>
              <w:tc>
                <w:tcPr>
                  <w:tcW w:w="988" w:type="pct"/>
                  <w:vAlign w:val="center"/>
                </w:tcPr>
                <w:p>
                  <w:pPr>
                    <w:widowControl/>
                    <w:spacing w:line="320" w:lineRule="exact"/>
                    <w:jc w:val="center"/>
                    <w:rPr>
                      <w:szCs w:val="21"/>
                    </w:rPr>
                  </w:pPr>
                  <w:r>
                    <w:rPr>
                      <w:szCs w:val="21"/>
                    </w:rPr>
                    <w:t>颗粒物</w:t>
                  </w:r>
                </w:p>
              </w:tc>
              <w:tc>
                <w:tcPr>
                  <w:tcW w:w="912" w:type="pct"/>
                  <w:vAlign w:val="center"/>
                </w:tcPr>
                <w:p>
                  <w:pPr>
                    <w:widowControl/>
                    <w:spacing w:line="320" w:lineRule="exact"/>
                    <w:jc w:val="center"/>
                    <w:rPr>
                      <w:szCs w:val="21"/>
                    </w:rPr>
                  </w:pPr>
                  <w:r>
                    <w:rPr>
                      <w:rFonts w:hint="eastAsia"/>
                      <w:szCs w:val="21"/>
                    </w:rPr>
                    <w:t>0</w:t>
                  </w:r>
                  <w:r>
                    <w:rPr>
                      <w:szCs w:val="21"/>
                    </w:rPr>
                    <w:t>.003</w:t>
                  </w:r>
                </w:p>
              </w:tc>
              <w:tc>
                <w:tcPr>
                  <w:tcW w:w="978" w:type="pct"/>
                  <w:vAlign w:val="center"/>
                </w:tcPr>
                <w:p>
                  <w:pPr>
                    <w:pStyle w:val="8"/>
                    <w:adjustRightInd w:val="0"/>
                    <w:snapToGrid w:val="0"/>
                    <w:spacing w:line="320" w:lineRule="exact"/>
                    <w:ind w:firstLine="0" w:firstLineChars="0"/>
                    <w:jc w:val="center"/>
                    <w:rPr>
                      <w:szCs w:val="21"/>
                    </w:rPr>
                  </w:pPr>
                  <w:r>
                    <w:rPr>
                      <w:szCs w:val="21"/>
                    </w:rPr>
                    <w:t>0</w:t>
                  </w:r>
                </w:p>
              </w:tc>
              <w:tc>
                <w:tcPr>
                  <w:tcW w:w="1063" w:type="pct"/>
                  <w:vAlign w:val="center"/>
                </w:tcPr>
                <w:p>
                  <w:pPr>
                    <w:spacing w:line="320" w:lineRule="exact"/>
                    <w:jc w:val="center"/>
                    <w:rPr>
                      <w:szCs w:val="21"/>
                    </w:rPr>
                  </w:pPr>
                  <w:r>
                    <w:rPr>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9" w:type="pct"/>
                  <w:vMerge w:val="continue"/>
                  <w:vAlign w:val="center"/>
                </w:tcPr>
                <w:p>
                  <w:pPr>
                    <w:tabs>
                      <w:tab w:val="left" w:pos="1365"/>
                    </w:tabs>
                    <w:adjustRightInd w:val="0"/>
                    <w:snapToGrid w:val="0"/>
                    <w:spacing w:line="320" w:lineRule="exact"/>
                    <w:jc w:val="center"/>
                    <w:rPr>
                      <w:szCs w:val="21"/>
                    </w:rPr>
                  </w:pPr>
                </w:p>
              </w:tc>
              <w:tc>
                <w:tcPr>
                  <w:tcW w:w="530" w:type="pct"/>
                  <w:vMerge w:val="continue"/>
                  <w:vAlign w:val="center"/>
                </w:tcPr>
                <w:p>
                  <w:pPr>
                    <w:tabs>
                      <w:tab w:val="left" w:pos="1365"/>
                    </w:tabs>
                    <w:adjustRightInd w:val="0"/>
                    <w:snapToGrid w:val="0"/>
                    <w:spacing w:line="320" w:lineRule="exact"/>
                    <w:jc w:val="center"/>
                    <w:rPr>
                      <w:szCs w:val="21"/>
                    </w:rPr>
                  </w:pPr>
                </w:p>
              </w:tc>
              <w:tc>
                <w:tcPr>
                  <w:tcW w:w="988" w:type="pct"/>
                  <w:vAlign w:val="center"/>
                </w:tcPr>
                <w:p>
                  <w:pPr>
                    <w:widowControl/>
                    <w:spacing w:line="320" w:lineRule="exact"/>
                    <w:jc w:val="center"/>
                    <w:rPr>
                      <w:szCs w:val="21"/>
                    </w:rPr>
                  </w:pPr>
                  <w:r>
                    <w:rPr>
                      <w:szCs w:val="21"/>
                    </w:rPr>
                    <w:t>SO</w:t>
                  </w:r>
                  <w:r>
                    <w:rPr>
                      <w:szCs w:val="21"/>
                      <w:vertAlign w:val="subscript"/>
                    </w:rPr>
                    <w:t>2</w:t>
                  </w:r>
                </w:p>
              </w:tc>
              <w:tc>
                <w:tcPr>
                  <w:tcW w:w="912" w:type="pct"/>
                  <w:vAlign w:val="center"/>
                </w:tcPr>
                <w:p>
                  <w:pPr>
                    <w:widowControl/>
                    <w:spacing w:line="320" w:lineRule="exact"/>
                    <w:jc w:val="center"/>
                    <w:rPr>
                      <w:szCs w:val="21"/>
                    </w:rPr>
                  </w:pPr>
                  <w:r>
                    <w:rPr>
                      <w:rFonts w:hint="eastAsia"/>
                      <w:szCs w:val="21"/>
                    </w:rPr>
                    <w:t>0</w:t>
                  </w:r>
                  <w:r>
                    <w:rPr>
                      <w:szCs w:val="21"/>
                    </w:rPr>
                    <w:t>.009</w:t>
                  </w:r>
                </w:p>
              </w:tc>
              <w:tc>
                <w:tcPr>
                  <w:tcW w:w="978" w:type="pct"/>
                  <w:vAlign w:val="center"/>
                </w:tcPr>
                <w:p>
                  <w:pPr>
                    <w:pStyle w:val="8"/>
                    <w:adjustRightInd w:val="0"/>
                    <w:snapToGrid w:val="0"/>
                    <w:spacing w:line="320" w:lineRule="exact"/>
                    <w:ind w:firstLine="0" w:firstLineChars="0"/>
                    <w:jc w:val="center"/>
                    <w:rPr>
                      <w:szCs w:val="21"/>
                    </w:rPr>
                  </w:pPr>
                  <w:r>
                    <w:rPr>
                      <w:szCs w:val="21"/>
                    </w:rPr>
                    <w:t>0</w:t>
                  </w:r>
                </w:p>
              </w:tc>
              <w:tc>
                <w:tcPr>
                  <w:tcW w:w="1063" w:type="pct"/>
                  <w:vAlign w:val="center"/>
                </w:tcPr>
                <w:p>
                  <w:pPr>
                    <w:spacing w:line="320" w:lineRule="exact"/>
                    <w:jc w:val="center"/>
                    <w:rPr>
                      <w:szCs w:val="21"/>
                    </w:rPr>
                  </w:pPr>
                  <w:r>
                    <w:rPr>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9" w:type="pct"/>
                  <w:vMerge w:val="continue"/>
                  <w:vAlign w:val="center"/>
                </w:tcPr>
                <w:p>
                  <w:pPr>
                    <w:tabs>
                      <w:tab w:val="left" w:pos="1365"/>
                    </w:tabs>
                    <w:adjustRightInd w:val="0"/>
                    <w:snapToGrid w:val="0"/>
                    <w:spacing w:line="320" w:lineRule="exact"/>
                    <w:jc w:val="center"/>
                    <w:rPr>
                      <w:szCs w:val="21"/>
                    </w:rPr>
                  </w:pPr>
                </w:p>
              </w:tc>
              <w:tc>
                <w:tcPr>
                  <w:tcW w:w="530" w:type="pct"/>
                  <w:vMerge w:val="continue"/>
                  <w:vAlign w:val="center"/>
                </w:tcPr>
                <w:p>
                  <w:pPr>
                    <w:tabs>
                      <w:tab w:val="left" w:pos="1365"/>
                    </w:tabs>
                    <w:adjustRightInd w:val="0"/>
                    <w:snapToGrid w:val="0"/>
                    <w:spacing w:line="320" w:lineRule="exact"/>
                    <w:jc w:val="center"/>
                    <w:rPr>
                      <w:szCs w:val="21"/>
                    </w:rPr>
                  </w:pPr>
                </w:p>
              </w:tc>
              <w:tc>
                <w:tcPr>
                  <w:tcW w:w="988" w:type="pct"/>
                  <w:vAlign w:val="center"/>
                </w:tcPr>
                <w:p>
                  <w:pPr>
                    <w:widowControl/>
                    <w:spacing w:line="320" w:lineRule="exact"/>
                    <w:jc w:val="center"/>
                    <w:rPr>
                      <w:szCs w:val="21"/>
                    </w:rPr>
                  </w:pPr>
                  <w:r>
                    <w:rPr>
                      <w:szCs w:val="21"/>
                    </w:rPr>
                    <w:t>NO</w:t>
                  </w:r>
                  <w:r>
                    <w:rPr>
                      <w:szCs w:val="21"/>
                      <w:vertAlign w:val="subscript"/>
                    </w:rPr>
                    <w:t>X</w:t>
                  </w:r>
                </w:p>
              </w:tc>
              <w:tc>
                <w:tcPr>
                  <w:tcW w:w="912" w:type="pct"/>
                  <w:vAlign w:val="center"/>
                </w:tcPr>
                <w:p>
                  <w:pPr>
                    <w:widowControl/>
                    <w:spacing w:line="320" w:lineRule="exact"/>
                    <w:jc w:val="center"/>
                    <w:rPr>
                      <w:szCs w:val="21"/>
                    </w:rPr>
                  </w:pPr>
                  <w:r>
                    <w:rPr>
                      <w:rFonts w:hint="eastAsia"/>
                      <w:szCs w:val="21"/>
                    </w:rPr>
                    <w:t>0</w:t>
                  </w:r>
                  <w:r>
                    <w:rPr>
                      <w:szCs w:val="21"/>
                    </w:rPr>
                    <w:t>.076</w:t>
                  </w:r>
                </w:p>
              </w:tc>
              <w:tc>
                <w:tcPr>
                  <w:tcW w:w="978" w:type="pct"/>
                  <w:vAlign w:val="center"/>
                </w:tcPr>
                <w:p>
                  <w:pPr>
                    <w:pStyle w:val="8"/>
                    <w:adjustRightInd w:val="0"/>
                    <w:snapToGrid w:val="0"/>
                    <w:spacing w:line="320" w:lineRule="exact"/>
                    <w:ind w:firstLine="0" w:firstLineChars="0"/>
                    <w:jc w:val="center"/>
                    <w:rPr>
                      <w:szCs w:val="21"/>
                    </w:rPr>
                  </w:pPr>
                  <w:r>
                    <w:rPr>
                      <w:szCs w:val="21"/>
                    </w:rPr>
                    <w:t>0</w:t>
                  </w:r>
                </w:p>
              </w:tc>
              <w:tc>
                <w:tcPr>
                  <w:tcW w:w="1063" w:type="pct"/>
                  <w:vAlign w:val="center"/>
                </w:tcPr>
                <w:p>
                  <w:pPr>
                    <w:spacing w:line="320" w:lineRule="exact"/>
                    <w:jc w:val="center"/>
                    <w:rPr>
                      <w:szCs w:val="21"/>
                    </w:rPr>
                  </w:pPr>
                  <w:r>
                    <w:rPr>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9" w:type="pct"/>
                  <w:vMerge w:val="continue"/>
                  <w:vAlign w:val="center"/>
                </w:tcPr>
                <w:p>
                  <w:pPr>
                    <w:tabs>
                      <w:tab w:val="left" w:pos="1365"/>
                    </w:tabs>
                    <w:adjustRightInd w:val="0"/>
                    <w:snapToGrid w:val="0"/>
                    <w:spacing w:line="320" w:lineRule="exact"/>
                    <w:jc w:val="center"/>
                    <w:rPr>
                      <w:szCs w:val="21"/>
                    </w:rPr>
                  </w:pPr>
                </w:p>
              </w:tc>
              <w:tc>
                <w:tcPr>
                  <w:tcW w:w="530" w:type="pct"/>
                  <w:vAlign w:val="center"/>
                </w:tcPr>
                <w:p>
                  <w:pPr>
                    <w:tabs>
                      <w:tab w:val="left" w:pos="1365"/>
                    </w:tabs>
                    <w:adjustRightInd w:val="0"/>
                    <w:snapToGrid w:val="0"/>
                    <w:spacing w:line="320" w:lineRule="exact"/>
                    <w:jc w:val="center"/>
                    <w:rPr>
                      <w:szCs w:val="21"/>
                    </w:rPr>
                  </w:pPr>
                  <w:r>
                    <w:rPr>
                      <w:szCs w:val="21"/>
                    </w:rPr>
                    <w:t>冲压</w:t>
                  </w: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2.11</w:t>
                  </w:r>
                </w:p>
              </w:tc>
              <w:tc>
                <w:tcPr>
                  <w:tcW w:w="978" w:type="pct"/>
                  <w:vAlign w:val="center"/>
                </w:tcPr>
                <w:p>
                  <w:pPr>
                    <w:pStyle w:val="8"/>
                    <w:adjustRightInd w:val="0"/>
                    <w:snapToGrid w:val="0"/>
                    <w:spacing w:line="320" w:lineRule="exact"/>
                    <w:ind w:firstLine="0" w:firstLineChars="0"/>
                    <w:jc w:val="center"/>
                    <w:rPr>
                      <w:szCs w:val="21"/>
                    </w:rPr>
                  </w:pPr>
                  <w:r>
                    <w:rPr>
                      <w:szCs w:val="21"/>
                    </w:rPr>
                    <w:t>1.266</w:t>
                  </w:r>
                </w:p>
              </w:tc>
              <w:tc>
                <w:tcPr>
                  <w:tcW w:w="1063" w:type="pct"/>
                  <w:vAlign w:val="center"/>
                </w:tcPr>
                <w:p>
                  <w:pPr>
                    <w:pStyle w:val="8"/>
                    <w:adjustRightInd w:val="0"/>
                    <w:snapToGrid w:val="0"/>
                    <w:spacing w:line="320" w:lineRule="exact"/>
                    <w:ind w:firstLine="0" w:firstLineChars="0"/>
                    <w:jc w:val="center"/>
                    <w:rPr>
                      <w:szCs w:val="21"/>
                    </w:rPr>
                  </w:pPr>
                  <w:r>
                    <w:rPr>
                      <w:szCs w:val="21"/>
                    </w:rPr>
                    <w:t>0.844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restart"/>
                  <w:vAlign w:val="center"/>
                </w:tcPr>
                <w:p>
                  <w:pPr>
                    <w:tabs>
                      <w:tab w:val="left" w:pos="1365"/>
                    </w:tabs>
                    <w:adjustRightInd w:val="0"/>
                    <w:snapToGrid w:val="0"/>
                    <w:spacing w:line="320" w:lineRule="exact"/>
                    <w:jc w:val="center"/>
                    <w:rPr>
                      <w:szCs w:val="21"/>
                    </w:rPr>
                  </w:pPr>
                  <w:r>
                    <w:rPr>
                      <w:szCs w:val="21"/>
                    </w:rPr>
                    <w:t>熔化</w:t>
                  </w:r>
                </w:p>
              </w:tc>
              <w:tc>
                <w:tcPr>
                  <w:tcW w:w="988" w:type="pct"/>
                  <w:vAlign w:val="center"/>
                </w:tcPr>
                <w:p>
                  <w:pPr>
                    <w:tabs>
                      <w:tab w:val="left" w:pos="1365"/>
                    </w:tabs>
                    <w:adjustRightInd w:val="0"/>
                    <w:snapToGrid w:val="0"/>
                    <w:spacing w:line="320" w:lineRule="exact"/>
                    <w:jc w:val="center"/>
                    <w:rPr>
                      <w:szCs w:val="21"/>
                    </w:rPr>
                  </w:pPr>
                  <w:r>
                    <w:rPr>
                      <w:szCs w:val="21"/>
                    </w:rPr>
                    <w:t>颗粒物</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2 \* GB3</w:instrText>
                  </w:r>
                  <w:r>
                    <w:rPr>
                      <w:szCs w:val="21"/>
                      <w:vertAlign w:val="superscript"/>
                    </w:rPr>
                    <w:instrText xml:space="preserve"> </w:instrText>
                  </w:r>
                  <w:r>
                    <w:rPr>
                      <w:szCs w:val="21"/>
                      <w:vertAlign w:val="superscript"/>
                    </w:rPr>
                    <w:fldChar w:fldCharType="separate"/>
                  </w:r>
                  <w:r>
                    <w:rPr>
                      <w:rFonts w:hint="eastAsia"/>
                      <w:szCs w:val="21"/>
                      <w:vertAlign w:val="superscript"/>
                    </w:rPr>
                    <w:t>②</w:t>
                  </w:r>
                  <w:r>
                    <w:rPr>
                      <w:szCs w:val="21"/>
                      <w:vertAlign w:val="superscript"/>
                    </w:rPr>
                    <w:fldChar w:fldCharType="end"/>
                  </w:r>
                </w:p>
              </w:tc>
              <w:tc>
                <w:tcPr>
                  <w:tcW w:w="912" w:type="pct"/>
                  <w:vAlign w:val="center"/>
                </w:tcPr>
                <w:p>
                  <w:pPr>
                    <w:tabs>
                      <w:tab w:val="left" w:pos="1365"/>
                    </w:tabs>
                    <w:adjustRightInd w:val="0"/>
                    <w:snapToGrid w:val="0"/>
                    <w:spacing w:line="320" w:lineRule="exact"/>
                    <w:jc w:val="center"/>
                    <w:rPr>
                      <w:szCs w:val="21"/>
                    </w:rPr>
                  </w:pPr>
                  <w:r>
                    <w:rPr>
                      <w:szCs w:val="21"/>
                    </w:rPr>
                    <w:t>0.23</w:t>
                  </w:r>
                </w:p>
              </w:tc>
              <w:tc>
                <w:tcPr>
                  <w:tcW w:w="978" w:type="pct"/>
                  <w:vAlign w:val="center"/>
                </w:tcPr>
                <w:p>
                  <w:pPr>
                    <w:pStyle w:val="8"/>
                    <w:adjustRightInd w:val="0"/>
                    <w:snapToGrid w:val="0"/>
                    <w:spacing w:line="320" w:lineRule="exact"/>
                    <w:ind w:firstLine="0" w:firstLineChars="0"/>
                    <w:jc w:val="center"/>
                    <w:rPr>
                      <w:szCs w:val="21"/>
                    </w:rPr>
                  </w:pPr>
                  <w:r>
                    <w:rPr>
                      <w:szCs w:val="21"/>
                    </w:rPr>
                    <w:t>0.214</w:t>
                  </w:r>
                </w:p>
              </w:tc>
              <w:tc>
                <w:tcPr>
                  <w:tcW w:w="1063" w:type="pct"/>
                  <w:vAlign w:val="center"/>
                </w:tcPr>
                <w:p>
                  <w:pPr>
                    <w:pStyle w:val="8"/>
                    <w:adjustRightInd w:val="0"/>
                    <w:snapToGrid w:val="0"/>
                    <w:spacing w:line="320" w:lineRule="exact"/>
                    <w:ind w:firstLine="0" w:firstLineChars="0"/>
                    <w:jc w:val="center"/>
                    <w:rPr>
                      <w:szCs w:val="21"/>
                    </w:rPr>
                  </w:pPr>
                  <w:r>
                    <w:rPr>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rFonts w:hint="eastAsia"/>
                      <w:szCs w:val="21"/>
                    </w:rPr>
                    <w:t>铅及其化合物</w:t>
                  </w:r>
                </w:p>
              </w:tc>
              <w:tc>
                <w:tcPr>
                  <w:tcW w:w="912" w:type="pct"/>
                  <w:vAlign w:val="center"/>
                </w:tcPr>
                <w:p>
                  <w:pPr>
                    <w:tabs>
                      <w:tab w:val="left" w:pos="1365"/>
                    </w:tabs>
                    <w:adjustRightInd w:val="0"/>
                    <w:snapToGrid w:val="0"/>
                    <w:spacing w:line="320" w:lineRule="exact"/>
                    <w:jc w:val="center"/>
                    <w:rPr>
                      <w:szCs w:val="21"/>
                    </w:rPr>
                  </w:pPr>
                  <w:r>
                    <w:rPr>
                      <w:rFonts w:hint="eastAsia"/>
                      <w:szCs w:val="21"/>
                    </w:rPr>
                    <w:t>0</w:t>
                  </w:r>
                  <w:r>
                    <w:rPr>
                      <w:szCs w:val="21"/>
                    </w:rPr>
                    <w:t>.0037kg/a</w:t>
                  </w:r>
                </w:p>
              </w:tc>
              <w:tc>
                <w:tcPr>
                  <w:tcW w:w="978" w:type="pct"/>
                  <w:vAlign w:val="center"/>
                </w:tcPr>
                <w:p>
                  <w:pPr>
                    <w:pStyle w:val="8"/>
                    <w:adjustRightInd w:val="0"/>
                    <w:snapToGrid w:val="0"/>
                    <w:spacing w:line="320" w:lineRule="exact"/>
                    <w:ind w:firstLine="0" w:firstLineChars="0"/>
                    <w:jc w:val="center"/>
                    <w:rPr>
                      <w:szCs w:val="21"/>
                    </w:rPr>
                  </w:pPr>
                  <w:r>
                    <w:rPr>
                      <w:rFonts w:hint="eastAsia"/>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rFonts w:hint="eastAsia"/>
                      <w:szCs w:val="21"/>
                    </w:rPr>
                    <w:t>镉及其化合物</w:t>
                  </w:r>
                </w:p>
              </w:tc>
              <w:tc>
                <w:tcPr>
                  <w:tcW w:w="912" w:type="pct"/>
                  <w:vAlign w:val="center"/>
                </w:tcPr>
                <w:p>
                  <w:pPr>
                    <w:tabs>
                      <w:tab w:val="left" w:pos="1365"/>
                    </w:tabs>
                    <w:adjustRightInd w:val="0"/>
                    <w:snapToGrid w:val="0"/>
                    <w:spacing w:line="320" w:lineRule="exact"/>
                    <w:jc w:val="center"/>
                    <w:rPr>
                      <w:szCs w:val="21"/>
                    </w:rPr>
                  </w:pPr>
                  <w:r>
                    <w:rPr>
                      <w:rFonts w:hint="eastAsia"/>
                      <w:szCs w:val="21"/>
                    </w:rPr>
                    <w:t>0</w:t>
                  </w:r>
                  <w:r>
                    <w:rPr>
                      <w:szCs w:val="21"/>
                    </w:rPr>
                    <w:t>.0039kg/a</w:t>
                  </w:r>
                </w:p>
              </w:tc>
              <w:tc>
                <w:tcPr>
                  <w:tcW w:w="978" w:type="pct"/>
                  <w:vAlign w:val="center"/>
                </w:tcPr>
                <w:p>
                  <w:pPr>
                    <w:pStyle w:val="8"/>
                    <w:adjustRightInd w:val="0"/>
                    <w:snapToGrid w:val="0"/>
                    <w:spacing w:line="320" w:lineRule="exact"/>
                    <w:ind w:firstLine="0" w:firstLineChars="0"/>
                    <w:jc w:val="center"/>
                    <w:rPr>
                      <w:szCs w:val="21"/>
                    </w:rPr>
                  </w:pPr>
                  <w:r>
                    <w:rPr>
                      <w:rFonts w:hint="eastAsia"/>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rFonts w:hint="eastAsia"/>
                      <w:szCs w:val="21"/>
                    </w:rPr>
                    <w:t>镍及其化合物</w:t>
                  </w:r>
                </w:p>
              </w:tc>
              <w:tc>
                <w:tcPr>
                  <w:tcW w:w="912" w:type="pct"/>
                  <w:vAlign w:val="center"/>
                </w:tcPr>
                <w:p>
                  <w:pPr>
                    <w:tabs>
                      <w:tab w:val="left" w:pos="1365"/>
                    </w:tabs>
                    <w:adjustRightInd w:val="0"/>
                    <w:snapToGrid w:val="0"/>
                    <w:spacing w:line="320" w:lineRule="exact"/>
                    <w:jc w:val="center"/>
                    <w:rPr>
                      <w:szCs w:val="21"/>
                    </w:rPr>
                  </w:pPr>
                  <w:r>
                    <w:rPr>
                      <w:rFonts w:hint="eastAsia"/>
                      <w:szCs w:val="21"/>
                    </w:rPr>
                    <w:t>0</w:t>
                  </w:r>
                  <w:r>
                    <w:rPr>
                      <w:szCs w:val="21"/>
                    </w:rPr>
                    <w:t>.00146kg/a</w:t>
                  </w:r>
                </w:p>
              </w:tc>
              <w:tc>
                <w:tcPr>
                  <w:tcW w:w="978" w:type="pct"/>
                  <w:vAlign w:val="center"/>
                </w:tcPr>
                <w:p>
                  <w:pPr>
                    <w:pStyle w:val="8"/>
                    <w:adjustRightInd w:val="0"/>
                    <w:snapToGrid w:val="0"/>
                    <w:spacing w:line="320" w:lineRule="exact"/>
                    <w:ind w:firstLine="0" w:firstLineChars="0"/>
                    <w:jc w:val="center"/>
                    <w:rPr>
                      <w:szCs w:val="21"/>
                    </w:rPr>
                  </w:pPr>
                  <w:r>
                    <w:rPr>
                      <w:rFonts w:hint="eastAsia"/>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Align w:val="center"/>
                </w:tcPr>
                <w:p>
                  <w:pPr>
                    <w:tabs>
                      <w:tab w:val="left" w:pos="1365"/>
                    </w:tabs>
                    <w:adjustRightInd w:val="0"/>
                    <w:snapToGrid w:val="0"/>
                    <w:spacing w:line="320" w:lineRule="exact"/>
                    <w:jc w:val="center"/>
                    <w:rPr>
                      <w:szCs w:val="21"/>
                    </w:rPr>
                  </w:pPr>
                  <w:r>
                    <w:rPr>
                      <w:szCs w:val="21"/>
                    </w:rPr>
                    <w:t>压铸</w:t>
                  </w:r>
                </w:p>
              </w:tc>
              <w:tc>
                <w:tcPr>
                  <w:tcW w:w="988" w:type="pct"/>
                  <w:vAlign w:val="center"/>
                </w:tcPr>
                <w:p>
                  <w:pPr>
                    <w:tabs>
                      <w:tab w:val="left" w:pos="1365"/>
                    </w:tabs>
                    <w:adjustRightInd w:val="0"/>
                    <w:snapToGrid w:val="0"/>
                    <w:spacing w:line="320" w:lineRule="exact"/>
                    <w:jc w:val="center"/>
                    <w:rPr>
                      <w:szCs w:val="21"/>
                    </w:rPr>
                  </w:pPr>
                  <w:r>
                    <w:rPr>
                      <w:szCs w:val="21"/>
                    </w:rPr>
                    <w:t>非甲烷总烃</w:t>
                  </w:r>
                </w:p>
              </w:tc>
              <w:tc>
                <w:tcPr>
                  <w:tcW w:w="912" w:type="pct"/>
                  <w:vAlign w:val="center"/>
                </w:tcPr>
                <w:p>
                  <w:pPr>
                    <w:tabs>
                      <w:tab w:val="left" w:pos="1365"/>
                    </w:tabs>
                    <w:adjustRightInd w:val="0"/>
                    <w:snapToGrid w:val="0"/>
                    <w:spacing w:line="320" w:lineRule="exact"/>
                    <w:jc w:val="center"/>
                    <w:rPr>
                      <w:szCs w:val="21"/>
                    </w:rPr>
                  </w:pPr>
                  <w:r>
                    <w:rPr>
                      <w:szCs w:val="21"/>
                    </w:rPr>
                    <w:t>0.305</w:t>
                  </w:r>
                </w:p>
              </w:tc>
              <w:tc>
                <w:tcPr>
                  <w:tcW w:w="978" w:type="pct"/>
                  <w:vAlign w:val="center"/>
                </w:tcPr>
                <w:p>
                  <w:pPr>
                    <w:pStyle w:val="8"/>
                    <w:adjustRightInd w:val="0"/>
                    <w:snapToGrid w:val="0"/>
                    <w:spacing w:line="320" w:lineRule="exact"/>
                    <w:ind w:firstLine="0" w:firstLineChars="0"/>
                    <w:jc w:val="center"/>
                    <w:rPr>
                      <w:szCs w:val="21"/>
                    </w:rPr>
                  </w:pPr>
                  <w:r>
                    <w:rPr>
                      <w:szCs w:val="21"/>
                    </w:rPr>
                    <w:t>0.207</w:t>
                  </w:r>
                </w:p>
              </w:tc>
              <w:tc>
                <w:tcPr>
                  <w:tcW w:w="1063" w:type="pct"/>
                  <w:vAlign w:val="center"/>
                </w:tcPr>
                <w:p>
                  <w:pPr>
                    <w:pStyle w:val="8"/>
                    <w:adjustRightInd w:val="0"/>
                    <w:snapToGrid w:val="0"/>
                    <w:spacing w:line="320" w:lineRule="exact"/>
                    <w:ind w:firstLine="0" w:firstLineChars="0"/>
                    <w:jc w:val="center"/>
                    <w:rPr>
                      <w:szCs w:val="21"/>
                    </w:rPr>
                  </w:pPr>
                  <w:r>
                    <w:rPr>
                      <w:szCs w:val="21"/>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restart"/>
                  <w:vAlign w:val="center"/>
                </w:tcPr>
                <w:p>
                  <w:pPr>
                    <w:tabs>
                      <w:tab w:val="left" w:pos="1365"/>
                    </w:tabs>
                    <w:adjustRightInd w:val="0"/>
                    <w:snapToGrid w:val="0"/>
                    <w:spacing w:line="320" w:lineRule="exact"/>
                    <w:jc w:val="center"/>
                    <w:rPr>
                      <w:szCs w:val="21"/>
                    </w:rPr>
                  </w:pPr>
                  <w:r>
                    <w:rPr>
                      <w:szCs w:val="21"/>
                    </w:rPr>
                    <w:t>射芯、浇铸</w:t>
                  </w:r>
                </w:p>
              </w:tc>
              <w:tc>
                <w:tcPr>
                  <w:tcW w:w="988" w:type="pct"/>
                  <w:vAlign w:val="center"/>
                </w:tcPr>
                <w:p>
                  <w:pPr>
                    <w:tabs>
                      <w:tab w:val="left" w:pos="1365"/>
                    </w:tabs>
                    <w:adjustRightInd w:val="0"/>
                    <w:snapToGrid w:val="0"/>
                    <w:spacing w:line="320" w:lineRule="exact"/>
                    <w:jc w:val="center"/>
                    <w:rPr>
                      <w:szCs w:val="21"/>
                    </w:rPr>
                  </w:pPr>
                  <w:r>
                    <w:rPr>
                      <w:szCs w:val="21"/>
                    </w:rPr>
                    <w:t>甲醛</w:t>
                  </w:r>
                </w:p>
              </w:tc>
              <w:tc>
                <w:tcPr>
                  <w:tcW w:w="912" w:type="pct"/>
                  <w:vAlign w:val="center"/>
                </w:tcPr>
                <w:p>
                  <w:pPr>
                    <w:tabs>
                      <w:tab w:val="left" w:pos="1365"/>
                    </w:tabs>
                    <w:adjustRightInd w:val="0"/>
                    <w:snapToGrid w:val="0"/>
                    <w:spacing w:line="320" w:lineRule="exact"/>
                    <w:jc w:val="center"/>
                    <w:rPr>
                      <w:szCs w:val="21"/>
                    </w:rPr>
                  </w:pPr>
                  <w:r>
                    <w:rPr>
                      <w:szCs w:val="21"/>
                    </w:rPr>
                    <w:t>0.045kg/a</w:t>
                  </w:r>
                </w:p>
              </w:tc>
              <w:tc>
                <w:tcPr>
                  <w:tcW w:w="978" w:type="pct"/>
                  <w:vAlign w:val="center"/>
                </w:tcPr>
                <w:p>
                  <w:pPr>
                    <w:pStyle w:val="8"/>
                    <w:adjustRightInd w:val="0"/>
                    <w:snapToGrid w:val="0"/>
                    <w:spacing w:line="320" w:lineRule="exact"/>
                    <w:ind w:firstLine="0" w:firstLineChars="0"/>
                    <w:jc w:val="center"/>
                    <w:rPr>
                      <w:szCs w:val="21"/>
                    </w:rPr>
                  </w:pPr>
                  <w:r>
                    <w:rPr>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szCs w:val="21"/>
                    </w:rPr>
                    <w:t>苯酚</w:t>
                  </w:r>
                </w:p>
              </w:tc>
              <w:tc>
                <w:tcPr>
                  <w:tcW w:w="912" w:type="pct"/>
                  <w:vAlign w:val="center"/>
                </w:tcPr>
                <w:p>
                  <w:pPr>
                    <w:tabs>
                      <w:tab w:val="left" w:pos="1365"/>
                    </w:tabs>
                    <w:adjustRightInd w:val="0"/>
                    <w:snapToGrid w:val="0"/>
                    <w:spacing w:line="320" w:lineRule="exact"/>
                    <w:jc w:val="center"/>
                    <w:rPr>
                      <w:szCs w:val="21"/>
                    </w:rPr>
                  </w:pPr>
                  <w:r>
                    <w:rPr>
                      <w:szCs w:val="21"/>
                    </w:rPr>
                    <w:t>0.135kg/a</w:t>
                  </w:r>
                </w:p>
              </w:tc>
              <w:tc>
                <w:tcPr>
                  <w:tcW w:w="978" w:type="pct"/>
                  <w:vAlign w:val="center"/>
                </w:tcPr>
                <w:p>
                  <w:pPr>
                    <w:pStyle w:val="8"/>
                    <w:adjustRightInd w:val="0"/>
                    <w:snapToGrid w:val="0"/>
                    <w:spacing w:line="320" w:lineRule="exact"/>
                    <w:ind w:firstLine="0" w:firstLineChars="0"/>
                    <w:jc w:val="center"/>
                    <w:rPr>
                      <w:szCs w:val="21"/>
                    </w:rPr>
                  </w:pPr>
                  <w:r>
                    <w:rPr>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szCs w:val="21"/>
                    </w:rPr>
                    <w:t>非甲烷总烃</w:t>
                  </w:r>
                </w:p>
              </w:tc>
              <w:tc>
                <w:tcPr>
                  <w:tcW w:w="912" w:type="pct"/>
                  <w:vAlign w:val="center"/>
                </w:tcPr>
                <w:p>
                  <w:pPr>
                    <w:tabs>
                      <w:tab w:val="left" w:pos="1365"/>
                    </w:tabs>
                    <w:adjustRightInd w:val="0"/>
                    <w:snapToGrid w:val="0"/>
                    <w:spacing w:line="320" w:lineRule="exact"/>
                    <w:jc w:val="center"/>
                    <w:rPr>
                      <w:szCs w:val="21"/>
                    </w:rPr>
                  </w:pPr>
                  <w:r>
                    <w:rPr>
                      <w:szCs w:val="21"/>
                    </w:rPr>
                    <w:t>0.45kg/a</w:t>
                  </w:r>
                </w:p>
              </w:tc>
              <w:tc>
                <w:tcPr>
                  <w:tcW w:w="978" w:type="pct"/>
                  <w:vAlign w:val="center"/>
                </w:tcPr>
                <w:p>
                  <w:pPr>
                    <w:pStyle w:val="8"/>
                    <w:adjustRightInd w:val="0"/>
                    <w:snapToGrid w:val="0"/>
                    <w:spacing w:line="320" w:lineRule="exact"/>
                    <w:ind w:firstLine="0" w:firstLineChars="0"/>
                    <w:jc w:val="center"/>
                    <w:rPr>
                      <w:szCs w:val="21"/>
                    </w:rPr>
                  </w:pPr>
                  <w:r>
                    <w:rPr>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0.22kg/a</w:t>
                  </w:r>
                </w:p>
              </w:tc>
              <w:tc>
                <w:tcPr>
                  <w:tcW w:w="978" w:type="pct"/>
                  <w:vAlign w:val="center"/>
                </w:tcPr>
                <w:p>
                  <w:pPr>
                    <w:pStyle w:val="8"/>
                    <w:adjustRightInd w:val="0"/>
                    <w:snapToGrid w:val="0"/>
                    <w:spacing w:line="320" w:lineRule="exact"/>
                    <w:ind w:firstLine="0" w:firstLineChars="0"/>
                    <w:jc w:val="center"/>
                    <w:rPr>
                      <w:szCs w:val="21"/>
                    </w:rPr>
                  </w:pPr>
                  <w:r>
                    <w:rPr>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Align w:val="center"/>
                </w:tcPr>
                <w:p>
                  <w:pPr>
                    <w:tabs>
                      <w:tab w:val="left" w:pos="1365"/>
                    </w:tabs>
                    <w:adjustRightInd w:val="0"/>
                    <w:snapToGrid w:val="0"/>
                    <w:spacing w:line="320" w:lineRule="exact"/>
                    <w:jc w:val="center"/>
                    <w:rPr>
                      <w:szCs w:val="21"/>
                    </w:rPr>
                  </w:pPr>
                  <w:r>
                    <w:rPr>
                      <w:szCs w:val="21"/>
                    </w:rPr>
                    <w:t>滚筒</w:t>
                  </w: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少量</w:t>
                  </w:r>
                </w:p>
              </w:tc>
              <w:tc>
                <w:tcPr>
                  <w:tcW w:w="978" w:type="pct"/>
                  <w:vAlign w:val="center"/>
                </w:tcPr>
                <w:p>
                  <w:pPr>
                    <w:pStyle w:val="8"/>
                    <w:adjustRightInd w:val="0"/>
                    <w:snapToGrid w:val="0"/>
                    <w:spacing w:line="320" w:lineRule="exact"/>
                    <w:ind w:firstLine="0" w:firstLineChars="0"/>
                    <w:jc w:val="center"/>
                    <w:rPr>
                      <w:szCs w:val="21"/>
                    </w:rPr>
                  </w:pPr>
                  <w:r>
                    <w:rPr>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Align w:val="center"/>
                </w:tcPr>
                <w:p>
                  <w:pPr>
                    <w:tabs>
                      <w:tab w:val="left" w:pos="1365"/>
                    </w:tabs>
                    <w:adjustRightInd w:val="0"/>
                    <w:snapToGrid w:val="0"/>
                    <w:spacing w:line="320" w:lineRule="exact"/>
                    <w:jc w:val="center"/>
                    <w:rPr>
                      <w:szCs w:val="21"/>
                    </w:rPr>
                  </w:pPr>
                  <w:r>
                    <w:rPr>
                      <w:szCs w:val="21"/>
                    </w:rPr>
                    <w:t>抛丸</w:t>
                  </w: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4.48</w:t>
                  </w:r>
                </w:p>
              </w:tc>
              <w:tc>
                <w:tcPr>
                  <w:tcW w:w="978" w:type="pct"/>
                  <w:vAlign w:val="center"/>
                </w:tcPr>
                <w:p>
                  <w:pPr>
                    <w:pStyle w:val="8"/>
                    <w:adjustRightInd w:val="0"/>
                    <w:snapToGrid w:val="0"/>
                    <w:spacing w:line="320" w:lineRule="exact"/>
                    <w:ind w:firstLine="0" w:firstLineChars="0"/>
                    <w:jc w:val="center"/>
                    <w:rPr>
                      <w:szCs w:val="21"/>
                    </w:rPr>
                  </w:pPr>
                  <w:r>
                    <w:rPr>
                      <w:szCs w:val="21"/>
                    </w:rPr>
                    <w:t>4.256</w:t>
                  </w:r>
                </w:p>
              </w:tc>
              <w:tc>
                <w:tcPr>
                  <w:tcW w:w="1063" w:type="pct"/>
                  <w:vAlign w:val="center"/>
                </w:tcPr>
                <w:p>
                  <w:pPr>
                    <w:pStyle w:val="8"/>
                    <w:adjustRightInd w:val="0"/>
                    <w:snapToGrid w:val="0"/>
                    <w:spacing w:line="320" w:lineRule="exact"/>
                    <w:ind w:firstLine="0" w:firstLineChars="0"/>
                    <w:jc w:val="center"/>
                    <w:rPr>
                      <w:szCs w:val="21"/>
                    </w:rPr>
                  </w:pPr>
                  <w:r>
                    <w:rPr>
                      <w:szCs w:val="21"/>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Align w:val="center"/>
                </w:tcPr>
                <w:p>
                  <w:pPr>
                    <w:tabs>
                      <w:tab w:val="left" w:pos="1365"/>
                    </w:tabs>
                    <w:adjustRightInd w:val="0"/>
                    <w:snapToGrid w:val="0"/>
                    <w:spacing w:line="320" w:lineRule="exact"/>
                    <w:jc w:val="center"/>
                    <w:rPr>
                      <w:szCs w:val="21"/>
                    </w:rPr>
                  </w:pPr>
                  <w:r>
                    <w:rPr>
                      <w:szCs w:val="21"/>
                    </w:rPr>
                    <w:t>抛光</w:t>
                  </w: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1.434</w:t>
                  </w:r>
                </w:p>
              </w:tc>
              <w:tc>
                <w:tcPr>
                  <w:tcW w:w="978" w:type="pct"/>
                  <w:vAlign w:val="center"/>
                </w:tcPr>
                <w:p>
                  <w:pPr>
                    <w:pStyle w:val="8"/>
                    <w:adjustRightInd w:val="0"/>
                    <w:snapToGrid w:val="0"/>
                    <w:spacing w:line="320" w:lineRule="exact"/>
                    <w:ind w:firstLine="0" w:firstLineChars="0"/>
                    <w:jc w:val="center"/>
                    <w:rPr>
                      <w:szCs w:val="21"/>
                    </w:rPr>
                  </w:pPr>
                  <w:r>
                    <w:rPr>
                      <w:szCs w:val="21"/>
                    </w:rPr>
                    <w:t>1.158</w:t>
                  </w:r>
                </w:p>
              </w:tc>
              <w:tc>
                <w:tcPr>
                  <w:tcW w:w="1063" w:type="pct"/>
                  <w:vAlign w:val="center"/>
                </w:tcPr>
                <w:p>
                  <w:pPr>
                    <w:pStyle w:val="8"/>
                    <w:adjustRightInd w:val="0"/>
                    <w:snapToGrid w:val="0"/>
                    <w:spacing w:line="320" w:lineRule="exact"/>
                    <w:ind w:firstLine="0" w:firstLineChars="0"/>
                    <w:jc w:val="center"/>
                    <w:rPr>
                      <w:szCs w:val="21"/>
                    </w:rPr>
                  </w:pPr>
                  <w:r>
                    <w:rPr>
                      <w:szCs w:val="21"/>
                    </w:rPr>
                    <w:t>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restart"/>
                  <w:vAlign w:val="center"/>
                </w:tcPr>
                <w:p>
                  <w:pPr>
                    <w:tabs>
                      <w:tab w:val="left" w:pos="1365"/>
                    </w:tabs>
                    <w:adjustRightInd w:val="0"/>
                    <w:snapToGrid w:val="0"/>
                    <w:spacing w:line="320" w:lineRule="exact"/>
                    <w:jc w:val="center"/>
                    <w:rPr>
                      <w:szCs w:val="21"/>
                    </w:rPr>
                  </w:pPr>
                  <w:r>
                    <w:rPr>
                      <w:szCs w:val="21"/>
                    </w:rPr>
                    <w:t>注塑、熟化</w:t>
                  </w:r>
                </w:p>
              </w:tc>
              <w:tc>
                <w:tcPr>
                  <w:tcW w:w="988" w:type="pct"/>
                  <w:vAlign w:val="center"/>
                </w:tcPr>
                <w:p>
                  <w:pPr>
                    <w:tabs>
                      <w:tab w:val="left" w:pos="1365"/>
                    </w:tabs>
                    <w:adjustRightInd w:val="0"/>
                    <w:snapToGrid w:val="0"/>
                    <w:spacing w:line="320" w:lineRule="exact"/>
                    <w:jc w:val="center"/>
                    <w:rPr>
                      <w:szCs w:val="21"/>
                    </w:rPr>
                  </w:pPr>
                  <w:r>
                    <w:rPr>
                      <w:szCs w:val="21"/>
                    </w:rPr>
                    <w:t>苯乙烯</w:t>
                  </w:r>
                </w:p>
              </w:tc>
              <w:tc>
                <w:tcPr>
                  <w:tcW w:w="912" w:type="pct"/>
                  <w:vAlign w:val="center"/>
                </w:tcPr>
                <w:p>
                  <w:pPr>
                    <w:tabs>
                      <w:tab w:val="left" w:pos="1365"/>
                    </w:tabs>
                    <w:adjustRightInd w:val="0"/>
                    <w:snapToGrid w:val="0"/>
                    <w:spacing w:line="320" w:lineRule="exact"/>
                    <w:jc w:val="center"/>
                    <w:rPr>
                      <w:szCs w:val="21"/>
                    </w:rPr>
                  </w:pPr>
                  <w:r>
                    <w:rPr>
                      <w:szCs w:val="21"/>
                    </w:rPr>
                    <w:t>0.0026</w:t>
                  </w:r>
                </w:p>
              </w:tc>
              <w:tc>
                <w:tcPr>
                  <w:tcW w:w="978" w:type="pct"/>
                  <w:vAlign w:val="center"/>
                </w:tcPr>
                <w:p>
                  <w:pPr>
                    <w:pStyle w:val="8"/>
                    <w:adjustRightInd w:val="0"/>
                    <w:snapToGrid w:val="0"/>
                    <w:spacing w:line="320" w:lineRule="exact"/>
                    <w:ind w:firstLine="0" w:firstLineChars="0"/>
                    <w:jc w:val="center"/>
                    <w:rPr>
                      <w:szCs w:val="21"/>
                    </w:rPr>
                  </w:pPr>
                  <w:r>
                    <w:rPr>
                      <w:szCs w:val="21"/>
                    </w:rPr>
                    <w:t>0.002</w:t>
                  </w:r>
                </w:p>
              </w:tc>
              <w:tc>
                <w:tcPr>
                  <w:tcW w:w="1063" w:type="pct"/>
                  <w:vAlign w:val="center"/>
                </w:tcPr>
                <w:p>
                  <w:pPr>
                    <w:tabs>
                      <w:tab w:val="left" w:pos="1365"/>
                    </w:tabs>
                    <w:adjustRightInd w:val="0"/>
                    <w:snapToGrid w:val="0"/>
                    <w:spacing w:line="320" w:lineRule="exact"/>
                    <w:jc w:val="center"/>
                    <w:rPr>
                      <w:szCs w:val="21"/>
                    </w:rPr>
                  </w:pPr>
                  <w:r>
                    <w:rPr>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szCs w:val="21"/>
                    </w:rPr>
                    <w:t>丙烯腈</w:t>
                  </w:r>
                </w:p>
              </w:tc>
              <w:tc>
                <w:tcPr>
                  <w:tcW w:w="912" w:type="pct"/>
                  <w:vAlign w:val="center"/>
                </w:tcPr>
                <w:p>
                  <w:pPr>
                    <w:tabs>
                      <w:tab w:val="left" w:pos="1365"/>
                    </w:tabs>
                    <w:adjustRightInd w:val="0"/>
                    <w:snapToGrid w:val="0"/>
                    <w:spacing w:line="320" w:lineRule="exact"/>
                    <w:jc w:val="center"/>
                    <w:rPr>
                      <w:szCs w:val="21"/>
                    </w:rPr>
                  </w:pPr>
                  <w:r>
                    <w:rPr>
                      <w:szCs w:val="21"/>
                    </w:rPr>
                    <w:t>0.001</w:t>
                  </w:r>
                </w:p>
              </w:tc>
              <w:tc>
                <w:tcPr>
                  <w:tcW w:w="978" w:type="pct"/>
                  <w:vAlign w:val="center"/>
                </w:tcPr>
                <w:p>
                  <w:pPr>
                    <w:pStyle w:val="8"/>
                    <w:adjustRightInd w:val="0"/>
                    <w:snapToGrid w:val="0"/>
                    <w:spacing w:line="320" w:lineRule="exact"/>
                    <w:ind w:firstLine="0" w:firstLineChars="0"/>
                    <w:jc w:val="center"/>
                    <w:rPr>
                      <w:szCs w:val="21"/>
                    </w:rPr>
                  </w:pPr>
                  <w:r>
                    <w:rPr>
                      <w:szCs w:val="21"/>
                    </w:rPr>
                    <w:t>0.00075</w:t>
                  </w:r>
                </w:p>
              </w:tc>
              <w:tc>
                <w:tcPr>
                  <w:tcW w:w="1063" w:type="pct"/>
                  <w:vAlign w:val="center"/>
                </w:tcPr>
                <w:p>
                  <w:pPr>
                    <w:tabs>
                      <w:tab w:val="left" w:pos="1365"/>
                    </w:tabs>
                    <w:adjustRightInd w:val="0"/>
                    <w:snapToGrid w:val="0"/>
                    <w:spacing w:line="320" w:lineRule="exact"/>
                    <w:jc w:val="center"/>
                    <w:rPr>
                      <w:szCs w:val="21"/>
                    </w:rPr>
                  </w:pPr>
                  <w:r>
                    <w:rPr>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szCs w:val="21"/>
                    </w:rPr>
                    <w:t>非甲烷总烃</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1 \* GB3</w:instrText>
                  </w:r>
                  <w:r>
                    <w:rPr>
                      <w:szCs w:val="21"/>
                      <w:vertAlign w:val="superscript"/>
                    </w:rPr>
                    <w:instrText xml:space="preserve"> </w:instrText>
                  </w:r>
                  <w:r>
                    <w:rPr>
                      <w:szCs w:val="21"/>
                      <w:vertAlign w:val="superscript"/>
                    </w:rPr>
                    <w:fldChar w:fldCharType="separate"/>
                  </w:r>
                  <w:r>
                    <w:rPr>
                      <w:rFonts w:hint="eastAsia"/>
                      <w:szCs w:val="21"/>
                      <w:vertAlign w:val="superscript"/>
                    </w:rPr>
                    <w:t>①</w:t>
                  </w:r>
                  <w:r>
                    <w:rPr>
                      <w:szCs w:val="21"/>
                      <w:vertAlign w:val="superscript"/>
                    </w:rPr>
                    <w:fldChar w:fldCharType="end"/>
                  </w:r>
                </w:p>
              </w:tc>
              <w:tc>
                <w:tcPr>
                  <w:tcW w:w="912" w:type="pct"/>
                  <w:vAlign w:val="center"/>
                </w:tcPr>
                <w:p>
                  <w:pPr>
                    <w:tabs>
                      <w:tab w:val="left" w:pos="1365"/>
                    </w:tabs>
                    <w:adjustRightInd w:val="0"/>
                    <w:snapToGrid w:val="0"/>
                    <w:spacing w:line="320" w:lineRule="exact"/>
                    <w:jc w:val="center"/>
                    <w:rPr>
                      <w:szCs w:val="21"/>
                    </w:rPr>
                  </w:pPr>
                  <w:r>
                    <w:rPr>
                      <w:szCs w:val="21"/>
                    </w:rPr>
                    <w:t>0.113</w:t>
                  </w:r>
                </w:p>
              </w:tc>
              <w:tc>
                <w:tcPr>
                  <w:tcW w:w="978" w:type="pct"/>
                  <w:vAlign w:val="center"/>
                </w:tcPr>
                <w:p>
                  <w:pPr>
                    <w:pStyle w:val="8"/>
                    <w:adjustRightInd w:val="0"/>
                    <w:snapToGrid w:val="0"/>
                    <w:spacing w:line="320" w:lineRule="exact"/>
                    <w:ind w:firstLine="0" w:firstLineChars="0"/>
                    <w:jc w:val="center"/>
                    <w:rPr>
                      <w:szCs w:val="21"/>
                    </w:rPr>
                  </w:pPr>
                  <w:r>
                    <w:rPr>
                      <w:szCs w:val="21"/>
                    </w:rPr>
                    <w:t>0.086</w:t>
                  </w:r>
                </w:p>
              </w:tc>
              <w:tc>
                <w:tcPr>
                  <w:tcW w:w="1063" w:type="pct"/>
                  <w:vAlign w:val="center"/>
                </w:tcPr>
                <w:p>
                  <w:pPr>
                    <w:tabs>
                      <w:tab w:val="left" w:pos="1365"/>
                    </w:tabs>
                    <w:adjustRightInd w:val="0"/>
                    <w:snapToGrid w:val="0"/>
                    <w:spacing w:line="320" w:lineRule="exact"/>
                    <w:jc w:val="center"/>
                    <w:rPr>
                      <w:szCs w:val="21"/>
                    </w:rPr>
                  </w:pPr>
                  <w:r>
                    <w:rPr>
                      <w:szCs w:val="21"/>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Align w:val="center"/>
                </w:tcPr>
                <w:p>
                  <w:pPr>
                    <w:tabs>
                      <w:tab w:val="left" w:pos="1365"/>
                    </w:tabs>
                    <w:adjustRightInd w:val="0"/>
                    <w:snapToGrid w:val="0"/>
                    <w:spacing w:line="320" w:lineRule="exact"/>
                    <w:jc w:val="center"/>
                    <w:rPr>
                      <w:szCs w:val="21"/>
                    </w:rPr>
                  </w:pPr>
                  <w:r>
                    <w:rPr>
                      <w:szCs w:val="21"/>
                    </w:rPr>
                    <w:t>破碎</w:t>
                  </w: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少量</w:t>
                  </w:r>
                </w:p>
              </w:tc>
              <w:tc>
                <w:tcPr>
                  <w:tcW w:w="978" w:type="pct"/>
                  <w:vAlign w:val="center"/>
                </w:tcPr>
                <w:p>
                  <w:pPr>
                    <w:pStyle w:val="8"/>
                    <w:adjustRightInd w:val="0"/>
                    <w:snapToGrid w:val="0"/>
                    <w:spacing w:line="320" w:lineRule="exact"/>
                    <w:ind w:firstLine="0" w:firstLineChars="0"/>
                    <w:jc w:val="center"/>
                    <w:rPr>
                      <w:szCs w:val="21"/>
                    </w:rPr>
                  </w:pPr>
                  <w:r>
                    <w:rPr>
                      <w:szCs w:val="21"/>
                    </w:rPr>
                    <w:t>/</w:t>
                  </w:r>
                </w:p>
              </w:tc>
              <w:tc>
                <w:tcPr>
                  <w:tcW w:w="1063" w:type="pct"/>
                  <w:vAlign w:val="center"/>
                </w:tcPr>
                <w:p>
                  <w:pPr>
                    <w:pStyle w:val="8"/>
                    <w:adjustRightInd w:val="0"/>
                    <w:snapToGrid w:val="0"/>
                    <w:spacing w:line="320" w:lineRule="exact"/>
                    <w:ind w:firstLine="0" w:firstLineChars="0"/>
                    <w:jc w:val="center"/>
                    <w:rPr>
                      <w:szCs w:val="21"/>
                    </w:rPr>
                  </w:pPr>
                  <w:r>
                    <w:rPr>
                      <w:szCs w:val="21"/>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restart"/>
                  <w:vAlign w:val="center"/>
                </w:tcPr>
                <w:p>
                  <w:pPr>
                    <w:tabs>
                      <w:tab w:val="left" w:pos="1365"/>
                    </w:tabs>
                    <w:adjustRightInd w:val="0"/>
                    <w:snapToGrid w:val="0"/>
                    <w:spacing w:line="320" w:lineRule="exact"/>
                    <w:jc w:val="center"/>
                    <w:rPr>
                      <w:szCs w:val="21"/>
                    </w:rPr>
                  </w:pPr>
                  <w:r>
                    <w:rPr>
                      <w:szCs w:val="21"/>
                    </w:rPr>
                    <w:t>合计</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3 \* GB3</w:instrText>
                  </w:r>
                  <w:r>
                    <w:rPr>
                      <w:szCs w:val="21"/>
                      <w:vertAlign w:val="superscript"/>
                    </w:rPr>
                    <w:instrText xml:space="preserve"> </w:instrText>
                  </w:r>
                  <w:r>
                    <w:rPr>
                      <w:szCs w:val="21"/>
                      <w:vertAlign w:val="superscript"/>
                    </w:rPr>
                    <w:fldChar w:fldCharType="separate"/>
                  </w:r>
                  <w:r>
                    <w:rPr>
                      <w:rFonts w:hint="eastAsia"/>
                      <w:szCs w:val="21"/>
                      <w:vertAlign w:val="superscript"/>
                    </w:rPr>
                    <w:t>③</w:t>
                  </w:r>
                  <w:r>
                    <w:rPr>
                      <w:szCs w:val="21"/>
                      <w:vertAlign w:val="superscript"/>
                    </w:rPr>
                    <w:fldChar w:fldCharType="end"/>
                  </w:r>
                </w:p>
              </w:tc>
              <w:tc>
                <w:tcPr>
                  <w:tcW w:w="988" w:type="pct"/>
                  <w:vAlign w:val="center"/>
                </w:tcPr>
                <w:p>
                  <w:pPr>
                    <w:widowControl/>
                    <w:spacing w:line="320" w:lineRule="exact"/>
                    <w:jc w:val="center"/>
                    <w:rPr>
                      <w:szCs w:val="21"/>
                    </w:rPr>
                  </w:pPr>
                  <w:r>
                    <w:rPr>
                      <w:szCs w:val="21"/>
                    </w:rPr>
                    <w:t>SO</w:t>
                  </w:r>
                  <w:r>
                    <w:rPr>
                      <w:szCs w:val="21"/>
                      <w:vertAlign w:val="subscript"/>
                    </w:rPr>
                    <w:t>2</w:t>
                  </w:r>
                </w:p>
              </w:tc>
              <w:tc>
                <w:tcPr>
                  <w:tcW w:w="912" w:type="pct"/>
                  <w:vAlign w:val="center"/>
                </w:tcPr>
                <w:p>
                  <w:pPr>
                    <w:widowControl/>
                    <w:spacing w:line="320" w:lineRule="exact"/>
                    <w:jc w:val="center"/>
                    <w:rPr>
                      <w:szCs w:val="21"/>
                    </w:rPr>
                  </w:pPr>
                  <w:r>
                    <w:rPr>
                      <w:szCs w:val="21"/>
                    </w:rPr>
                    <w:t>0.009</w:t>
                  </w:r>
                </w:p>
              </w:tc>
              <w:tc>
                <w:tcPr>
                  <w:tcW w:w="978" w:type="pct"/>
                  <w:vAlign w:val="center"/>
                </w:tcPr>
                <w:p>
                  <w:pPr>
                    <w:pStyle w:val="8"/>
                    <w:adjustRightInd w:val="0"/>
                    <w:snapToGrid w:val="0"/>
                    <w:spacing w:line="320" w:lineRule="exact"/>
                    <w:ind w:firstLine="0" w:firstLineChars="0"/>
                    <w:jc w:val="center"/>
                    <w:rPr>
                      <w:szCs w:val="21"/>
                    </w:rPr>
                  </w:pPr>
                  <w:r>
                    <w:rPr>
                      <w:rFonts w:hint="eastAsia"/>
                      <w:szCs w:val="21"/>
                    </w:rPr>
                    <w:t>0</w:t>
                  </w:r>
                </w:p>
              </w:tc>
              <w:tc>
                <w:tcPr>
                  <w:tcW w:w="1063" w:type="pct"/>
                  <w:vAlign w:val="center"/>
                </w:tcPr>
                <w:p>
                  <w:pPr>
                    <w:widowControl/>
                    <w:spacing w:line="320" w:lineRule="exact"/>
                    <w:jc w:val="center"/>
                    <w:rPr>
                      <w:szCs w:val="21"/>
                    </w:rPr>
                  </w:pPr>
                  <w:r>
                    <w:rPr>
                      <w:szCs w:val="21"/>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widowControl/>
                    <w:spacing w:line="320" w:lineRule="exact"/>
                    <w:jc w:val="center"/>
                    <w:rPr>
                      <w:szCs w:val="21"/>
                    </w:rPr>
                  </w:pPr>
                  <w:r>
                    <w:rPr>
                      <w:szCs w:val="21"/>
                    </w:rPr>
                    <w:t>NO</w:t>
                  </w:r>
                  <w:r>
                    <w:rPr>
                      <w:szCs w:val="21"/>
                      <w:vertAlign w:val="subscript"/>
                    </w:rPr>
                    <w:t>X</w:t>
                  </w:r>
                </w:p>
              </w:tc>
              <w:tc>
                <w:tcPr>
                  <w:tcW w:w="912" w:type="pct"/>
                  <w:vAlign w:val="center"/>
                </w:tcPr>
                <w:p>
                  <w:pPr>
                    <w:widowControl/>
                    <w:spacing w:line="320" w:lineRule="exact"/>
                    <w:jc w:val="center"/>
                    <w:rPr>
                      <w:szCs w:val="21"/>
                    </w:rPr>
                  </w:pPr>
                  <w:r>
                    <w:rPr>
                      <w:szCs w:val="21"/>
                    </w:rPr>
                    <w:t>0.076</w:t>
                  </w:r>
                </w:p>
              </w:tc>
              <w:tc>
                <w:tcPr>
                  <w:tcW w:w="978" w:type="pct"/>
                  <w:vAlign w:val="center"/>
                </w:tcPr>
                <w:p>
                  <w:pPr>
                    <w:pStyle w:val="8"/>
                    <w:adjustRightInd w:val="0"/>
                    <w:snapToGrid w:val="0"/>
                    <w:spacing w:line="320" w:lineRule="exact"/>
                    <w:ind w:firstLine="0" w:firstLineChars="0"/>
                    <w:jc w:val="center"/>
                    <w:rPr>
                      <w:szCs w:val="21"/>
                    </w:rPr>
                  </w:pPr>
                  <w:r>
                    <w:rPr>
                      <w:rFonts w:hint="eastAsia"/>
                      <w:szCs w:val="21"/>
                    </w:rPr>
                    <w:t>0</w:t>
                  </w:r>
                </w:p>
              </w:tc>
              <w:tc>
                <w:tcPr>
                  <w:tcW w:w="1063" w:type="pct"/>
                  <w:vAlign w:val="center"/>
                </w:tcPr>
                <w:p>
                  <w:pPr>
                    <w:widowControl/>
                    <w:spacing w:line="320" w:lineRule="exact"/>
                    <w:jc w:val="center"/>
                    <w:rPr>
                      <w:szCs w:val="21"/>
                    </w:rPr>
                  </w:pPr>
                  <w:r>
                    <w:rPr>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szCs w:val="21"/>
                    </w:rPr>
                    <w:t>颗粒物</w:t>
                  </w:r>
                </w:p>
              </w:tc>
              <w:tc>
                <w:tcPr>
                  <w:tcW w:w="912" w:type="pct"/>
                  <w:vAlign w:val="center"/>
                </w:tcPr>
                <w:p>
                  <w:pPr>
                    <w:tabs>
                      <w:tab w:val="left" w:pos="1365"/>
                    </w:tabs>
                    <w:adjustRightInd w:val="0"/>
                    <w:snapToGrid w:val="0"/>
                    <w:spacing w:line="320" w:lineRule="exact"/>
                    <w:jc w:val="center"/>
                    <w:rPr>
                      <w:szCs w:val="21"/>
                    </w:rPr>
                  </w:pPr>
                  <w:r>
                    <w:rPr>
                      <w:szCs w:val="21"/>
                    </w:rPr>
                    <w:t>8.255</w:t>
                  </w:r>
                </w:p>
              </w:tc>
              <w:tc>
                <w:tcPr>
                  <w:tcW w:w="978" w:type="pct"/>
                  <w:vAlign w:val="center"/>
                </w:tcPr>
                <w:p>
                  <w:pPr>
                    <w:pStyle w:val="8"/>
                    <w:adjustRightInd w:val="0"/>
                    <w:snapToGrid w:val="0"/>
                    <w:spacing w:line="320" w:lineRule="exact"/>
                    <w:ind w:firstLine="0" w:firstLineChars="0"/>
                    <w:jc w:val="center"/>
                    <w:rPr>
                      <w:szCs w:val="21"/>
                    </w:rPr>
                  </w:pPr>
                  <w:r>
                    <w:rPr>
                      <w:szCs w:val="21"/>
                    </w:rPr>
                    <w:t>6.242</w:t>
                  </w:r>
                </w:p>
              </w:tc>
              <w:tc>
                <w:tcPr>
                  <w:tcW w:w="1063" w:type="pct"/>
                  <w:vAlign w:val="center"/>
                </w:tcPr>
                <w:p>
                  <w:pPr>
                    <w:pStyle w:val="8"/>
                    <w:adjustRightInd w:val="0"/>
                    <w:snapToGrid w:val="0"/>
                    <w:spacing w:line="320" w:lineRule="exact"/>
                    <w:ind w:firstLine="0" w:firstLineChars="0"/>
                    <w:jc w:val="center"/>
                    <w:rPr>
                      <w:szCs w:val="21"/>
                    </w:rPr>
                  </w:pPr>
                  <w:r>
                    <w:rPr>
                      <w:szCs w:val="21"/>
                    </w:rPr>
                    <w:t>1.361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59" w:type="pct"/>
                  <w:gridSpan w:val="2"/>
                  <w:vMerge w:val="continue"/>
                  <w:vAlign w:val="center"/>
                </w:tcPr>
                <w:p>
                  <w:pPr>
                    <w:tabs>
                      <w:tab w:val="left" w:pos="1365"/>
                    </w:tabs>
                    <w:adjustRightInd w:val="0"/>
                    <w:snapToGrid w:val="0"/>
                    <w:spacing w:line="320" w:lineRule="exact"/>
                    <w:jc w:val="center"/>
                    <w:rPr>
                      <w:szCs w:val="21"/>
                    </w:rPr>
                  </w:pPr>
                </w:p>
              </w:tc>
              <w:tc>
                <w:tcPr>
                  <w:tcW w:w="988" w:type="pct"/>
                  <w:vAlign w:val="center"/>
                </w:tcPr>
                <w:p>
                  <w:pPr>
                    <w:tabs>
                      <w:tab w:val="left" w:pos="1365"/>
                    </w:tabs>
                    <w:adjustRightInd w:val="0"/>
                    <w:snapToGrid w:val="0"/>
                    <w:spacing w:line="320" w:lineRule="exact"/>
                    <w:jc w:val="center"/>
                    <w:rPr>
                      <w:szCs w:val="21"/>
                    </w:rPr>
                  </w:pPr>
                  <w:r>
                    <w:rPr>
                      <w:rFonts w:hint="eastAsia"/>
                      <w:szCs w:val="21"/>
                    </w:rPr>
                    <w:t>V</w:t>
                  </w:r>
                  <w:r>
                    <w:rPr>
                      <w:szCs w:val="21"/>
                    </w:rPr>
                    <w:t>OCs</w:t>
                  </w:r>
                </w:p>
              </w:tc>
              <w:tc>
                <w:tcPr>
                  <w:tcW w:w="912" w:type="pct"/>
                  <w:vAlign w:val="center"/>
                </w:tcPr>
                <w:p>
                  <w:pPr>
                    <w:tabs>
                      <w:tab w:val="left" w:pos="1365"/>
                    </w:tabs>
                    <w:adjustRightInd w:val="0"/>
                    <w:snapToGrid w:val="0"/>
                    <w:spacing w:line="320" w:lineRule="exact"/>
                    <w:jc w:val="center"/>
                    <w:rPr>
                      <w:szCs w:val="21"/>
                    </w:rPr>
                  </w:pPr>
                  <w:r>
                    <w:rPr>
                      <w:rFonts w:hint="eastAsia"/>
                      <w:szCs w:val="21"/>
                    </w:rPr>
                    <w:t>0</w:t>
                  </w:r>
                  <w:r>
                    <w:rPr>
                      <w:szCs w:val="21"/>
                    </w:rPr>
                    <w:t>.418</w:t>
                  </w:r>
                </w:p>
              </w:tc>
              <w:tc>
                <w:tcPr>
                  <w:tcW w:w="978" w:type="pct"/>
                  <w:vAlign w:val="center"/>
                </w:tcPr>
                <w:p>
                  <w:pPr>
                    <w:pStyle w:val="8"/>
                    <w:adjustRightInd w:val="0"/>
                    <w:snapToGrid w:val="0"/>
                    <w:spacing w:line="320" w:lineRule="exact"/>
                    <w:ind w:firstLine="0" w:firstLineChars="0"/>
                    <w:jc w:val="center"/>
                    <w:rPr>
                      <w:szCs w:val="21"/>
                    </w:rPr>
                  </w:pPr>
                  <w:r>
                    <w:rPr>
                      <w:rFonts w:hint="eastAsia"/>
                      <w:szCs w:val="21"/>
                    </w:rPr>
                    <w:t>0</w:t>
                  </w:r>
                  <w:r>
                    <w:rPr>
                      <w:szCs w:val="21"/>
                    </w:rPr>
                    <w:t>.293</w:t>
                  </w:r>
                </w:p>
              </w:tc>
              <w:tc>
                <w:tcPr>
                  <w:tcW w:w="1063" w:type="pct"/>
                  <w:vAlign w:val="center"/>
                </w:tcPr>
                <w:p>
                  <w:pPr>
                    <w:pStyle w:val="8"/>
                    <w:adjustRightInd w:val="0"/>
                    <w:snapToGrid w:val="0"/>
                    <w:spacing w:line="320" w:lineRule="exact"/>
                    <w:ind w:firstLine="0" w:firstLineChars="0"/>
                    <w:jc w:val="center"/>
                    <w:rPr>
                      <w:szCs w:val="21"/>
                    </w:rPr>
                  </w:pPr>
                  <w:r>
                    <w:rPr>
                      <w:rFonts w:hint="eastAsia"/>
                      <w:szCs w:val="21"/>
                    </w:rPr>
                    <w:t>0</w:t>
                  </w:r>
                  <w:r>
                    <w:rPr>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6"/>
                  <w:vAlign w:val="center"/>
                </w:tcPr>
                <w:p>
                  <w:pPr>
                    <w:pStyle w:val="8"/>
                    <w:adjustRightInd w:val="0"/>
                    <w:snapToGrid w:val="0"/>
                    <w:spacing w:line="320" w:lineRule="exact"/>
                    <w:rPr>
                      <w:szCs w:val="21"/>
                      <w:vertAlign w:val="superscript"/>
                    </w:rPr>
                  </w:pPr>
                  <w:r>
                    <w:rPr>
                      <w:szCs w:val="21"/>
                    </w:rPr>
                    <w:t>注：</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1 \* GB3</w:instrText>
                  </w:r>
                  <w:r>
                    <w:rPr>
                      <w:szCs w:val="21"/>
                      <w:vertAlign w:val="superscript"/>
                    </w:rPr>
                    <w:instrText xml:space="preserve"> </w:instrText>
                  </w:r>
                  <w:r>
                    <w:rPr>
                      <w:szCs w:val="21"/>
                      <w:vertAlign w:val="superscript"/>
                    </w:rPr>
                    <w:fldChar w:fldCharType="separate"/>
                  </w:r>
                  <w:r>
                    <w:rPr>
                      <w:rFonts w:hint="eastAsia"/>
                      <w:szCs w:val="21"/>
                      <w:vertAlign w:val="superscript"/>
                    </w:rPr>
                    <w:t>①</w:t>
                  </w:r>
                  <w:r>
                    <w:rPr>
                      <w:szCs w:val="21"/>
                      <w:vertAlign w:val="superscript"/>
                    </w:rPr>
                    <w:fldChar w:fldCharType="end"/>
                  </w:r>
                  <w:r>
                    <w:rPr>
                      <w:szCs w:val="21"/>
                    </w:rPr>
                    <w:t>非甲烷总烃包括苯乙烯和丙烯腈。</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2 \* GB3</w:instrText>
                  </w:r>
                  <w:r>
                    <w:rPr>
                      <w:szCs w:val="21"/>
                      <w:vertAlign w:val="superscript"/>
                    </w:rPr>
                    <w:instrText xml:space="preserve"> </w:instrText>
                  </w:r>
                  <w:r>
                    <w:rPr>
                      <w:szCs w:val="21"/>
                      <w:vertAlign w:val="superscript"/>
                    </w:rPr>
                    <w:fldChar w:fldCharType="separate"/>
                  </w:r>
                  <w:r>
                    <w:rPr>
                      <w:rFonts w:hint="eastAsia"/>
                      <w:szCs w:val="21"/>
                      <w:vertAlign w:val="superscript"/>
                    </w:rPr>
                    <w:t>②</w:t>
                  </w:r>
                  <w:r>
                    <w:rPr>
                      <w:szCs w:val="21"/>
                      <w:vertAlign w:val="superscript"/>
                    </w:rPr>
                    <w:fldChar w:fldCharType="end"/>
                  </w:r>
                  <w:r>
                    <w:rPr>
                      <w:rFonts w:hint="eastAsia"/>
                      <w:szCs w:val="21"/>
                    </w:rPr>
                    <w:t>熔化颗粒物包括铅及其化合物、镉及其化合物、镍及其化合物；</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3 \* GB3</w:instrText>
                  </w:r>
                  <w:r>
                    <w:rPr>
                      <w:szCs w:val="21"/>
                      <w:vertAlign w:val="superscript"/>
                    </w:rPr>
                    <w:instrText xml:space="preserve"> </w:instrText>
                  </w:r>
                  <w:r>
                    <w:rPr>
                      <w:szCs w:val="21"/>
                      <w:vertAlign w:val="superscript"/>
                    </w:rPr>
                    <w:fldChar w:fldCharType="separate"/>
                  </w:r>
                  <w:r>
                    <w:rPr>
                      <w:rFonts w:hint="eastAsia"/>
                      <w:szCs w:val="21"/>
                      <w:vertAlign w:val="superscript"/>
                    </w:rPr>
                    <w:t>③</w:t>
                  </w:r>
                  <w:r>
                    <w:rPr>
                      <w:szCs w:val="21"/>
                      <w:vertAlign w:val="superscript"/>
                    </w:rPr>
                    <w:fldChar w:fldCharType="end"/>
                  </w:r>
                  <w:r>
                    <w:rPr>
                      <w:rFonts w:hint="eastAsia"/>
                      <w:szCs w:val="21"/>
                    </w:rPr>
                    <w:t>射芯、浇铸废气产生量很少，不统计在内。</w:t>
                  </w:r>
                </w:p>
              </w:tc>
            </w:tr>
          </w:tbl>
          <w:p>
            <w:pPr>
              <w:spacing w:line="440" w:lineRule="exact"/>
              <w:ind w:firstLine="482" w:firstLineChars="200"/>
              <w:rPr>
                <w:b/>
                <w:sz w:val="24"/>
              </w:rPr>
            </w:pPr>
            <w:r>
              <w:rPr>
                <w:rFonts w:hint="eastAsia"/>
                <w:b/>
                <w:sz w:val="24"/>
              </w:rPr>
              <w:t>老厂区“以新带老”削减情况：</w:t>
            </w:r>
          </w:p>
          <w:p>
            <w:pPr>
              <w:spacing w:line="440" w:lineRule="exact"/>
              <w:ind w:firstLine="480" w:firstLineChars="200"/>
              <w:rPr>
                <w:bCs/>
                <w:sz w:val="24"/>
              </w:rPr>
            </w:pPr>
            <w:r>
              <w:rPr>
                <w:rFonts w:hint="eastAsia"/>
                <w:bCs/>
                <w:sz w:val="24"/>
              </w:rPr>
              <w:t>根据现状调查，企业老厂区注塑废气未收集处理，不符合现行环保要求。本环评要求企业对老厂区注塑废气进行收集，采用活性炭吸附处理达标后高空排放，废气收集效率按照</w:t>
            </w:r>
            <w:r>
              <w:rPr>
                <w:bCs/>
                <w:sz w:val="24"/>
              </w:rPr>
              <w:t>95%</w:t>
            </w:r>
            <w:r>
              <w:rPr>
                <w:rFonts w:hint="eastAsia"/>
                <w:bCs/>
                <w:sz w:val="24"/>
              </w:rPr>
              <w:t>计，废气处理效率按8</w:t>
            </w:r>
            <w:r>
              <w:rPr>
                <w:bCs/>
                <w:sz w:val="24"/>
              </w:rPr>
              <w:t>0%</w:t>
            </w:r>
            <w:r>
              <w:rPr>
                <w:rFonts w:hint="eastAsia"/>
                <w:bCs/>
                <w:sz w:val="24"/>
              </w:rPr>
              <w:t>计，废气收集风量约6</w:t>
            </w:r>
            <w:r>
              <w:rPr>
                <w:bCs/>
                <w:sz w:val="24"/>
              </w:rPr>
              <w:t>000m</w:t>
            </w:r>
            <w:r>
              <w:rPr>
                <w:bCs/>
                <w:sz w:val="24"/>
                <w:vertAlign w:val="superscript"/>
              </w:rPr>
              <w:t>3</w:t>
            </w:r>
            <w:r>
              <w:rPr>
                <w:bCs/>
                <w:sz w:val="24"/>
              </w:rPr>
              <w:t>/h</w:t>
            </w:r>
            <w:r>
              <w:rPr>
                <w:rFonts w:hint="eastAsia"/>
                <w:bCs/>
                <w:sz w:val="24"/>
              </w:rPr>
              <w:t>，年生产时间3</w:t>
            </w:r>
            <w:r>
              <w:rPr>
                <w:bCs/>
                <w:sz w:val="24"/>
              </w:rPr>
              <w:t>00d</w:t>
            </w:r>
            <w:r>
              <w:rPr>
                <w:rFonts w:hint="eastAsia"/>
                <w:bCs/>
                <w:sz w:val="24"/>
              </w:rPr>
              <w:t>。老厂区注塑废气以新带老削减情况见表4</w:t>
            </w:r>
            <w:r>
              <w:rPr>
                <w:bCs/>
                <w:sz w:val="24"/>
              </w:rPr>
              <w:t>-9</w:t>
            </w:r>
            <w:r>
              <w:rPr>
                <w:rFonts w:hint="eastAsia"/>
                <w:bCs/>
                <w:sz w:val="24"/>
              </w:rPr>
              <w:t>。</w:t>
            </w:r>
          </w:p>
          <w:p>
            <w:pPr>
              <w:pStyle w:val="5"/>
              <w:numPr>
                <w:ilvl w:val="1"/>
                <w:numId w:val="17"/>
              </w:numPr>
              <w:spacing w:line="440" w:lineRule="exact"/>
              <w:jc w:val="center"/>
              <w:rPr>
                <w:sz w:val="21"/>
                <w:szCs w:val="21"/>
              </w:rPr>
            </w:pPr>
            <w:r>
              <w:rPr>
                <w:rFonts w:hint="eastAsia"/>
                <w:sz w:val="21"/>
                <w:szCs w:val="21"/>
              </w:rPr>
              <w:t xml:space="preserve">老厂区注塑废气“以新带老”削减情况一览表 </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8"/>
              <w:gridCol w:w="1047"/>
              <w:gridCol w:w="1353"/>
              <w:gridCol w:w="1004"/>
              <w:gridCol w:w="1004"/>
              <w:gridCol w:w="879"/>
              <w:gridCol w:w="1171"/>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Merge w:val="restart"/>
                  <w:vAlign w:val="center"/>
                </w:tcPr>
                <w:p>
                  <w:pPr>
                    <w:jc w:val="center"/>
                    <w:rPr>
                      <w:bCs/>
                      <w:szCs w:val="21"/>
                    </w:rPr>
                  </w:pPr>
                  <w:r>
                    <w:rPr>
                      <w:rFonts w:hint="eastAsia"/>
                      <w:bCs/>
                      <w:szCs w:val="21"/>
                    </w:rPr>
                    <w:t>厂区</w:t>
                  </w:r>
                </w:p>
              </w:tc>
              <w:tc>
                <w:tcPr>
                  <w:tcW w:w="1437" w:type="pct"/>
                  <w:gridSpan w:val="2"/>
                  <w:vMerge w:val="restart"/>
                  <w:vAlign w:val="center"/>
                </w:tcPr>
                <w:p>
                  <w:pPr>
                    <w:jc w:val="center"/>
                    <w:rPr>
                      <w:bCs/>
                      <w:szCs w:val="21"/>
                    </w:rPr>
                  </w:pPr>
                  <w:r>
                    <w:rPr>
                      <w:rFonts w:hint="eastAsia"/>
                      <w:bCs/>
                      <w:szCs w:val="21"/>
                    </w:rPr>
                    <w:t>污染物</w:t>
                  </w:r>
                </w:p>
              </w:tc>
              <w:tc>
                <w:tcPr>
                  <w:tcW w:w="1202" w:type="pct"/>
                  <w:gridSpan w:val="2"/>
                  <w:vAlign w:val="center"/>
                </w:tcPr>
                <w:p>
                  <w:pPr>
                    <w:jc w:val="center"/>
                    <w:rPr>
                      <w:bCs/>
                      <w:szCs w:val="21"/>
                    </w:rPr>
                  </w:pPr>
                  <w:r>
                    <w:rPr>
                      <w:rFonts w:hint="eastAsia"/>
                      <w:bCs/>
                      <w:szCs w:val="21"/>
                    </w:rPr>
                    <w:t>技改前（t/a）</w:t>
                  </w:r>
                </w:p>
              </w:tc>
              <w:tc>
                <w:tcPr>
                  <w:tcW w:w="1227" w:type="pct"/>
                  <w:gridSpan w:val="2"/>
                  <w:vAlign w:val="center"/>
                </w:tcPr>
                <w:p>
                  <w:pPr>
                    <w:jc w:val="center"/>
                    <w:rPr>
                      <w:bCs/>
                      <w:szCs w:val="21"/>
                    </w:rPr>
                  </w:pPr>
                  <w:r>
                    <w:rPr>
                      <w:rFonts w:hint="eastAsia"/>
                      <w:bCs/>
                      <w:szCs w:val="21"/>
                    </w:rPr>
                    <w:t>技改后（t/a）</w:t>
                  </w:r>
                </w:p>
              </w:tc>
              <w:tc>
                <w:tcPr>
                  <w:tcW w:w="734" w:type="pct"/>
                  <w:vMerge w:val="restart"/>
                  <w:vAlign w:val="center"/>
                </w:tcPr>
                <w:p>
                  <w:pPr>
                    <w:jc w:val="center"/>
                    <w:rPr>
                      <w:bCs/>
                      <w:szCs w:val="21"/>
                    </w:rPr>
                  </w:pPr>
                  <w:r>
                    <w:rPr>
                      <w:rFonts w:hint="eastAsia"/>
                      <w:bCs/>
                      <w:szCs w:val="21"/>
                    </w:rPr>
                    <w:t>以新带老削减量（t/a）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Merge w:val="continue"/>
                  <w:vAlign w:val="center"/>
                </w:tcPr>
                <w:p>
                  <w:pPr>
                    <w:jc w:val="center"/>
                    <w:rPr>
                      <w:bCs/>
                      <w:szCs w:val="21"/>
                    </w:rPr>
                  </w:pPr>
                </w:p>
              </w:tc>
              <w:tc>
                <w:tcPr>
                  <w:tcW w:w="1437" w:type="pct"/>
                  <w:gridSpan w:val="2"/>
                  <w:vMerge w:val="continue"/>
                  <w:vAlign w:val="center"/>
                </w:tcPr>
                <w:p>
                  <w:pPr>
                    <w:jc w:val="center"/>
                    <w:rPr>
                      <w:bCs/>
                      <w:szCs w:val="21"/>
                    </w:rPr>
                  </w:pPr>
                </w:p>
              </w:tc>
              <w:tc>
                <w:tcPr>
                  <w:tcW w:w="601" w:type="pct"/>
                  <w:vAlign w:val="center"/>
                </w:tcPr>
                <w:p>
                  <w:pPr>
                    <w:jc w:val="center"/>
                    <w:rPr>
                      <w:bCs/>
                      <w:szCs w:val="21"/>
                    </w:rPr>
                  </w:pPr>
                  <w:r>
                    <w:rPr>
                      <w:rFonts w:hint="eastAsia"/>
                      <w:bCs/>
                      <w:szCs w:val="21"/>
                    </w:rPr>
                    <w:t>产生量</w:t>
                  </w:r>
                </w:p>
              </w:tc>
              <w:tc>
                <w:tcPr>
                  <w:tcW w:w="601" w:type="pct"/>
                  <w:vAlign w:val="center"/>
                </w:tcPr>
                <w:p>
                  <w:pPr>
                    <w:jc w:val="center"/>
                    <w:rPr>
                      <w:bCs/>
                      <w:szCs w:val="21"/>
                    </w:rPr>
                  </w:pPr>
                  <w:r>
                    <w:rPr>
                      <w:rFonts w:hint="eastAsia"/>
                      <w:bCs/>
                      <w:szCs w:val="21"/>
                    </w:rPr>
                    <w:t>排放量</w:t>
                  </w:r>
                </w:p>
              </w:tc>
              <w:tc>
                <w:tcPr>
                  <w:tcW w:w="526" w:type="pct"/>
                  <w:vAlign w:val="center"/>
                </w:tcPr>
                <w:p>
                  <w:pPr>
                    <w:jc w:val="center"/>
                    <w:rPr>
                      <w:bCs/>
                      <w:szCs w:val="21"/>
                    </w:rPr>
                  </w:pPr>
                  <w:r>
                    <w:rPr>
                      <w:rFonts w:hint="eastAsia"/>
                      <w:bCs/>
                      <w:szCs w:val="21"/>
                    </w:rPr>
                    <w:t>产生量</w:t>
                  </w:r>
                </w:p>
              </w:tc>
              <w:tc>
                <w:tcPr>
                  <w:tcW w:w="700" w:type="pct"/>
                  <w:vAlign w:val="center"/>
                </w:tcPr>
                <w:p>
                  <w:pPr>
                    <w:jc w:val="center"/>
                    <w:rPr>
                      <w:bCs/>
                      <w:szCs w:val="21"/>
                    </w:rPr>
                  </w:pPr>
                  <w:r>
                    <w:rPr>
                      <w:rFonts w:hint="eastAsia"/>
                      <w:bCs/>
                      <w:szCs w:val="21"/>
                    </w:rPr>
                    <w:t>排放量</w:t>
                  </w:r>
                </w:p>
              </w:tc>
              <w:tc>
                <w:tcPr>
                  <w:tcW w:w="734" w:type="pct"/>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Merge w:val="restart"/>
                  <w:vAlign w:val="center"/>
                </w:tcPr>
                <w:p>
                  <w:pPr>
                    <w:jc w:val="center"/>
                    <w:rPr>
                      <w:bCs/>
                      <w:szCs w:val="21"/>
                    </w:rPr>
                  </w:pPr>
                  <w:r>
                    <w:rPr>
                      <w:rFonts w:hint="eastAsia"/>
                      <w:bCs/>
                      <w:szCs w:val="21"/>
                    </w:rPr>
                    <w:t>老厂区</w:t>
                  </w:r>
                </w:p>
              </w:tc>
              <w:tc>
                <w:tcPr>
                  <w:tcW w:w="627" w:type="pct"/>
                  <w:vMerge w:val="restart"/>
                  <w:vAlign w:val="center"/>
                </w:tcPr>
                <w:p>
                  <w:pPr>
                    <w:jc w:val="center"/>
                    <w:rPr>
                      <w:bCs/>
                      <w:szCs w:val="21"/>
                    </w:rPr>
                  </w:pPr>
                  <w:r>
                    <w:rPr>
                      <w:rFonts w:hint="eastAsia"/>
                      <w:bCs/>
                      <w:szCs w:val="21"/>
                    </w:rPr>
                    <w:t>注塑废气</w:t>
                  </w:r>
                </w:p>
              </w:tc>
              <w:tc>
                <w:tcPr>
                  <w:tcW w:w="809" w:type="pct"/>
                  <w:vAlign w:val="center"/>
                </w:tcPr>
                <w:p>
                  <w:pPr>
                    <w:jc w:val="center"/>
                    <w:rPr>
                      <w:bCs/>
                      <w:szCs w:val="21"/>
                    </w:rPr>
                  </w:pPr>
                  <w:r>
                    <w:rPr>
                      <w:bCs/>
                      <w:szCs w:val="21"/>
                    </w:rPr>
                    <w:t>苯乙烯</w:t>
                  </w:r>
                </w:p>
              </w:tc>
              <w:tc>
                <w:tcPr>
                  <w:tcW w:w="601" w:type="pct"/>
                  <w:vAlign w:val="center"/>
                </w:tcPr>
                <w:p>
                  <w:pPr>
                    <w:jc w:val="center"/>
                    <w:rPr>
                      <w:bCs/>
                      <w:szCs w:val="21"/>
                    </w:rPr>
                  </w:pPr>
                  <w:r>
                    <w:rPr>
                      <w:rFonts w:hint="eastAsia"/>
                      <w:bCs/>
                      <w:szCs w:val="21"/>
                    </w:rPr>
                    <w:t>0</w:t>
                  </w:r>
                  <w:r>
                    <w:rPr>
                      <w:bCs/>
                      <w:szCs w:val="21"/>
                    </w:rPr>
                    <w:t>.0038</w:t>
                  </w:r>
                </w:p>
              </w:tc>
              <w:tc>
                <w:tcPr>
                  <w:tcW w:w="601" w:type="pct"/>
                  <w:vAlign w:val="center"/>
                </w:tcPr>
                <w:p>
                  <w:pPr>
                    <w:jc w:val="center"/>
                    <w:rPr>
                      <w:bCs/>
                      <w:szCs w:val="21"/>
                    </w:rPr>
                  </w:pPr>
                  <w:r>
                    <w:rPr>
                      <w:rFonts w:hint="eastAsia"/>
                      <w:bCs/>
                      <w:szCs w:val="21"/>
                    </w:rPr>
                    <w:t>0</w:t>
                  </w:r>
                  <w:r>
                    <w:rPr>
                      <w:bCs/>
                      <w:szCs w:val="21"/>
                    </w:rPr>
                    <w:t>.0038</w:t>
                  </w:r>
                </w:p>
              </w:tc>
              <w:tc>
                <w:tcPr>
                  <w:tcW w:w="526" w:type="pct"/>
                  <w:vAlign w:val="center"/>
                </w:tcPr>
                <w:p>
                  <w:pPr>
                    <w:jc w:val="center"/>
                    <w:rPr>
                      <w:bCs/>
                      <w:szCs w:val="21"/>
                    </w:rPr>
                  </w:pPr>
                  <w:r>
                    <w:rPr>
                      <w:rFonts w:hint="eastAsia"/>
                      <w:bCs/>
                      <w:szCs w:val="21"/>
                    </w:rPr>
                    <w:t>0</w:t>
                  </w:r>
                  <w:r>
                    <w:rPr>
                      <w:bCs/>
                      <w:szCs w:val="21"/>
                    </w:rPr>
                    <w:t>.0038</w:t>
                  </w:r>
                </w:p>
              </w:tc>
              <w:tc>
                <w:tcPr>
                  <w:tcW w:w="700" w:type="pct"/>
                  <w:vAlign w:val="center"/>
                </w:tcPr>
                <w:p>
                  <w:pPr>
                    <w:jc w:val="center"/>
                    <w:rPr>
                      <w:bCs/>
                      <w:szCs w:val="21"/>
                    </w:rPr>
                  </w:pPr>
                  <w:r>
                    <w:rPr>
                      <w:rFonts w:hint="eastAsia"/>
                      <w:bCs/>
                      <w:szCs w:val="21"/>
                    </w:rPr>
                    <w:t>0</w:t>
                  </w:r>
                  <w:r>
                    <w:rPr>
                      <w:bCs/>
                      <w:szCs w:val="21"/>
                    </w:rPr>
                    <w:t>.0009</w:t>
                  </w:r>
                </w:p>
              </w:tc>
              <w:tc>
                <w:tcPr>
                  <w:tcW w:w="734" w:type="pct"/>
                  <w:vAlign w:val="center"/>
                </w:tcPr>
                <w:p>
                  <w:pPr>
                    <w:jc w:val="center"/>
                    <w:rPr>
                      <w:bCs/>
                      <w:szCs w:val="21"/>
                    </w:rPr>
                  </w:pPr>
                  <w:r>
                    <w:rPr>
                      <w:rFonts w:hint="eastAsia"/>
                      <w:bCs/>
                      <w:szCs w:val="21"/>
                    </w:rPr>
                    <w:t>0</w:t>
                  </w:r>
                  <w:r>
                    <w:rPr>
                      <w:bCs/>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Merge w:val="continue"/>
                  <w:vAlign w:val="center"/>
                </w:tcPr>
                <w:p>
                  <w:pPr>
                    <w:jc w:val="center"/>
                    <w:rPr>
                      <w:bCs/>
                      <w:szCs w:val="21"/>
                    </w:rPr>
                  </w:pPr>
                </w:p>
              </w:tc>
              <w:tc>
                <w:tcPr>
                  <w:tcW w:w="627" w:type="pct"/>
                  <w:vMerge w:val="continue"/>
                  <w:vAlign w:val="center"/>
                </w:tcPr>
                <w:p>
                  <w:pPr>
                    <w:jc w:val="center"/>
                    <w:rPr>
                      <w:bCs/>
                      <w:szCs w:val="21"/>
                    </w:rPr>
                  </w:pPr>
                </w:p>
              </w:tc>
              <w:tc>
                <w:tcPr>
                  <w:tcW w:w="809" w:type="pct"/>
                  <w:vAlign w:val="center"/>
                </w:tcPr>
                <w:p>
                  <w:pPr>
                    <w:jc w:val="center"/>
                    <w:rPr>
                      <w:bCs/>
                      <w:szCs w:val="21"/>
                    </w:rPr>
                  </w:pPr>
                  <w:r>
                    <w:rPr>
                      <w:bCs/>
                      <w:szCs w:val="21"/>
                    </w:rPr>
                    <w:t>丙烯腈</w:t>
                  </w:r>
                </w:p>
              </w:tc>
              <w:tc>
                <w:tcPr>
                  <w:tcW w:w="601" w:type="pct"/>
                  <w:vAlign w:val="center"/>
                </w:tcPr>
                <w:p>
                  <w:pPr>
                    <w:jc w:val="center"/>
                    <w:rPr>
                      <w:bCs/>
                      <w:szCs w:val="21"/>
                    </w:rPr>
                  </w:pPr>
                  <w:r>
                    <w:rPr>
                      <w:rFonts w:hint="eastAsia"/>
                      <w:bCs/>
                      <w:szCs w:val="21"/>
                    </w:rPr>
                    <w:t>0</w:t>
                  </w:r>
                  <w:r>
                    <w:rPr>
                      <w:bCs/>
                      <w:szCs w:val="21"/>
                    </w:rPr>
                    <w:t>.0016</w:t>
                  </w:r>
                </w:p>
              </w:tc>
              <w:tc>
                <w:tcPr>
                  <w:tcW w:w="601" w:type="pct"/>
                  <w:vAlign w:val="center"/>
                </w:tcPr>
                <w:p>
                  <w:pPr>
                    <w:jc w:val="center"/>
                    <w:rPr>
                      <w:bCs/>
                      <w:szCs w:val="21"/>
                    </w:rPr>
                  </w:pPr>
                  <w:r>
                    <w:rPr>
                      <w:rFonts w:hint="eastAsia"/>
                      <w:bCs/>
                      <w:szCs w:val="21"/>
                    </w:rPr>
                    <w:t>0</w:t>
                  </w:r>
                  <w:r>
                    <w:rPr>
                      <w:bCs/>
                      <w:szCs w:val="21"/>
                    </w:rPr>
                    <w:t>.0016</w:t>
                  </w:r>
                </w:p>
              </w:tc>
              <w:tc>
                <w:tcPr>
                  <w:tcW w:w="526" w:type="pct"/>
                  <w:vAlign w:val="center"/>
                </w:tcPr>
                <w:p>
                  <w:pPr>
                    <w:jc w:val="center"/>
                    <w:rPr>
                      <w:bCs/>
                      <w:szCs w:val="21"/>
                    </w:rPr>
                  </w:pPr>
                  <w:r>
                    <w:rPr>
                      <w:rFonts w:hint="eastAsia"/>
                      <w:bCs/>
                      <w:szCs w:val="21"/>
                    </w:rPr>
                    <w:t>0</w:t>
                  </w:r>
                  <w:r>
                    <w:rPr>
                      <w:bCs/>
                      <w:szCs w:val="21"/>
                    </w:rPr>
                    <w:t>.0016</w:t>
                  </w:r>
                </w:p>
              </w:tc>
              <w:tc>
                <w:tcPr>
                  <w:tcW w:w="700" w:type="pct"/>
                  <w:vAlign w:val="center"/>
                </w:tcPr>
                <w:p>
                  <w:pPr>
                    <w:jc w:val="center"/>
                    <w:rPr>
                      <w:bCs/>
                      <w:szCs w:val="21"/>
                    </w:rPr>
                  </w:pPr>
                  <w:r>
                    <w:rPr>
                      <w:rFonts w:hint="eastAsia"/>
                      <w:bCs/>
                      <w:szCs w:val="21"/>
                    </w:rPr>
                    <w:t>0</w:t>
                  </w:r>
                  <w:r>
                    <w:rPr>
                      <w:bCs/>
                      <w:szCs w:val="21"/>
                    </w:rPr>
                    <w:t>.0004</w:t>
                  </w:r>
                </w:p>
              </w:tc>
              <w:tc>
                <w:tcPr>
                  <w:tcW w:w="734" w:type="pct"/>
                  <w:vAlign w:val="center"/>
                </w:tcPr>
                <w:p>
                  <w:pPr>
                    <w:jc w:val="center"/>
                    <w:rPr>
                      <w:bCs/>
                      <w:szCs w:val="21"/>
                    </w:rPr>
                  </w:pPr>
                  <w:r>
                    <w:rPr>
                      <w:rFonts w:hint="eastAsia"/>
                      <w:bCs/>
                      <w:szCs w:val="21"/>
                    </w:rPr>
                    <w:t>0</w:t>
                  </w:r>
                  <w:r>
                    <w:rPr>
                      <w:bCs/>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0" w:type="pct"/>
                  <w:vMerge w:val="continue"/>
                  <w:vAlign w:val="center"/>
                </w:tcPr>
                <w:p>
                  <w:pPr>
                    <w:jc w:val="center"/>
                    <w:rPr>
                      <w:bCs/>
                      <w:szCs w:val="21"/>
                    </w:rPr>
                  </w:pPr>
                </w:p>
              </w:tc>
              <w:tc>
                <w:tcPr>
                  <w:tcW w:w="627" w:type="pct"/>
                  <w:vMerge w:val="continue"/>
                  <w:vAlign w:val="center"/>
                </w:tcPr>
                <w:p>
                  <w:pPr>
                    <w:jc w:val="center"/>
                    <w:rPr>
                      <w:bCs/>
                      <w:szCs w:val="21"/>
                    </w:rPr>
                  </w:pPr>
                </w:p>
              </w:tc>
              <w:tc>
                <w:tcPr>
                  <w:tcW w:w="809" w:type="pct"/>
                  <w:vAlign w:val="center"/>
                </w:tcPr>
                <w:p>
                  <w:pPr>
                    <w:jc w:val="center"/>
                    <w:rPr>
                      <w:bCs/>
                      <w:szCs w:val="21"/>
                    </w:rPr>
                  </w:pPr>
                  <w:r>
                    <w:rPr>
                      <w:bCs/>
                      <w:szCs w:val="21"/>
                    </w:rPr>
                    <w:t>非甲烷总烃</w:t>
                  </w:r>
                  <w:r>
                    <w:rPr>
                      <w:bCs/>
                      <w:szCs w:val="21"/>
                      <w:vertAlign w:val="superscript"/>
                    </w:rPr>
                    <w:fldChar w:fldCharType="begin"/>
                  </w:r>
                  <w:r>
                    <w:rPr>
                      <w:bCs/>
                      <w:szCs w:val="21"/>
                      <w:vertAlign w:val="superscript"/>
                    </w:rPr>
                    <w:instrText xml:space="preserve"> </w:instrText>
                  </w:r>
                  <w:r>
                    <w:rPr>
                      <w:rFonts w:hint="eastAsia"/>
                      <w:bCs/>
                      <w:szCs w:val="21"/>
                      <w:vertAlign w:val="superscript"/>
                    </w:rPr>
                    <w:instrText xml:space="preserve">= 1 \* GB3</w:instrText>
                  </w:r>
                  <w:r>
                    <w:rPr>
                      <w:bCs/>
                      <w:szCs w:val="21"/>
                      <w:vertAlign w:val="superscript"/>
                    </w:rPr>
                    <w:instrText xml:space="preserve"> </w:instrText>
                  </w:r>
                  <w:r>
                    <w:rPr>
                      <w:bCs/>
                      <w:szCs w:val="21"/>
                      <w:vertAlign w:val="superscript"/>
                    </w:rPr>
                    <w:fldChar w:fldCharType="separate"/>
                  </w:r>
                  <w:r>
                    <w:rPr>
                      <w:rFonts w:hint="eastAsia"/>
                      <w:bCs/>
                      <w:szCs w:val="21"/>
                      <w:vertAlign w:val="superscript"/>
                    </w:rPr>
                    <w:t>①</w:t>
                  </w:r>
                  <w:r>
                    <w:rPr>
                      <w:bCs/>
                      <w:szCs w:val="21"/>
                      <w:vertAlign w:val="superscript"/>
                    </w:rPr>
                    <w:fldChar w:fldCharType="end"/>
                  </w:r>
                </w:p>
              </w:tc>
              <w:tc>
                <w:tcPr>
                  <w:tcW w:w="601" w:type="pct"/>
                  <w:vAlign w:val="center"/>
                </w:tcPr>
                <w:p>
                  <w:pPr>
                    <w:jc w:val="center"/>
                    <w:rPr>
                      <w:bCs/>
                      <w:szCs w:val="21"/>
                    </w:rPr>
                  </w:pPr>
                  <w:r>
                    <w:rPr>
                      <w:rFonts w:hint="eastAsia"/>
                      <w:bCs/>
                      <w:szCs w:val="21"/>
                    </w:rPr>
                    <w:t>0</w:t>
                  </w:r>
                  <w:r>
                    <w:rPr>
                      <w:bCs/>
                      <w:szCs w:val="21"/>
                    </w:rPr>
                    <w:t>.162</w:t>
                  </w:r>
                </w:p>
              </w:tc>
              <w:tc>
                <w:tcPr>
                  <w:tcW w:w="601" w:type="pct"/>
                  <w:vAlign w:val="center"/>
                </w:tcPr>
                <w:p>
                  <w:pPr>
                    <w:jc w:val="center"/>
                    <w:rPr>
                      <w:bCs/>
                      <w:szCs w:val="21"/>
                    </w:rPr>
                  </w:pPr>
                  <w:r>
                    <w:rPr>
                      <w:rFonts w:hint="eastAsia"/>
                      <w:bCs/>
                      <w:szCs w:val="21"/>
                    </w:rPr>
                    <w:t>0</w:t>
                  </w:r>
                  <w:r>
                    <w:rPr>
                      <w:bCs/>
                      <w:szCs w:val="21"/>
                    </w:rPr>
                    <w:t>.162</w:t>
                  </w:r>
                </w:p>
              </w:tc>
              <w:tc>
                <w:tcPr>
                  <w:tcW w:w="526" w:type="pct"/>
                  <w:vAlign w:val="center"/>
                </w:tcPr>
                <w:p>
                  <w:pPr>
                    <w:jc w:val="center"/>
                    <w:rPr>
                      <w:bCs/>
                      <w:szCs w:val="21"/>
                    </w:rPr>
                  </w:pPr>
                  <w:r>
                    <w:rPr>
                      <w:rFonts w:hint="eastAsia"/>
                      <w:bCs/>
                      <w:szCs w:val="21"/>
                    </w:rPr>
                    <w:t>0</w:t>
                  </w:r>
                  <w:r>
                    <w:rPr>
                      <w:bCs/>
                      <w:szCs w:val="21"/>
                    </w:rPr>
                    <w:t>.162</w:t>
                  </w:r>
                </w:p>
              </w:tc>
              <w:tc>
                <w:tcPr>
                  <w:tcW w:w="700" w:type="pct"/>
                  <w:vAlign w:val="center"/>
                </w:tcPr>
                <w:p>
                  <w:pPr>
                    <w:jc w:val="center"/>
                    <w:rPr>
                      <w:bCs/>
                      <w:szCs w:val="21"/>
                    </w:rPr>
                  </w:pPr>
                  <w:r>
                    <w:rPr>
                      <w:rFonts w:hint="eastAsia"/>
                      <w:bCs/>
                      <w:szCs w:val="21"/>
                    </w:rPr>
                    <w:t>0</w:t>
                  </w:r>
                  <w:r>
                    <w:rPr>
                      <w:bCs/>
                      <w:szCs w:val="21"/>
                    </w:rPr>
                    <w:t>.039</w:t>
                  </w:r>
                </w:p>
              </w:tc>
              <w:tc>
                <w:tcPr>
                  <w:tcW w:w="734" w:type="pct"/>
                  <w:vAlign w:val="center"/>
                </w:tcPr>
                <w:p>
                  <w:pPr>
                    <w:jc w:val="center"/>
                    <w:rPr>
                      <w:bCs/>
                      <w:szCs w:val="21"/>
                    </w:rPr>
                  </w:pPr>
                  <w:r>
                    <w:rPr>
                      <w:rFonts w:hint="eastAsia"/>
                      <w:bCs/>
                      <w:szCs w:val="21"/>
                    </w:rPr>
                    <w:t>0</w:t>
                  </w:r>
                  <w:r>
                    <w:rPr>
                      <w:bCs/>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8"/>
                  <w:vAlign w:val="center"/>
                </w:tcPr>
                <w:p>
                  <w:pPr>
                    <w:ind w:firstLine="420" w:firstLineChars="200"/>
                    <w:rPr>
                      <w:bCs/>
                      <w:szCs w:val="21"/>
                    </w:rPr>
                  </w:pPr>
                  <w:r>
                    <w:rPr>
                      <w:szCs w:val="21"/>
                    </w:rPr>
                    <w:t>注：</w:t>
                  </w:r>
                  <w:r>
                    <w:rPr>
                      <w:szCs w:val="21"/>
                      <w:vertAlign w:val="superscript"/>
                    </w:rPr>
                    <w:fldChar w:fldCharType="begin"/>
                  </w:r>
                  <w:r>
                    <w:rPr>
                      <w:szCs w:val="21"/>
                      <w:vertAlign w:val="superscript"/>
                    </w:rPr>
                    <w:instrText xml:space="preserve"> </w:instrText>
                  </w:r>
                  <w:r>
                    <w:rPr>
                      <w:rFonts w:hint="eastAsia"/>
                      <w:szCs w:val="21"/>
                      <w:vertAlign w:val="superscript"/>
                    </w:rPr>
                    <w:instrText xml:space="preserve">= 1 \* GB3</w:instrText>
                  </w:r>
                  <w:r>
                    <w:rPr>
                      <w:szCs w:val="21"/>
                      <w:vertAlign w:val="superscript"/>
                    </w:rPr>
                    <w:instrText xml:space="preserve"> </w:instrText>
                  </w:r>
                  <w:r>
                    <w:rPr>
                      <w:szCs w:val="21"/>
                      <w:vertAlign w:val="superscript"/>
                    </w:rPr>
                    <w:fldChar w:fldCharType="separate"/>
                  </w:r>
                  <w:r>
                    <w:rPr>
                      <w:rFonts w:hint="eastAsia"/>
                      <w:szCs w:val="21"/>
                      <w:vertAlign w:val="superscript"/>
                    </w:rPr>
                    <w:t>①</w:t>
                  </w:r>
                  <w:r>
                    <w:rPr>
                      <w:szCs w:val="21"/>
                      <w:vertAlign w:val="superscript"/>
                    </w:rPr>
                    <w:fldChar w:fldCharType="end"/>
                  </w:r>
                  <w:r>
                    <w:rPr>
                      <w:szCs w:val="21"/>
                    </w:rPr>
                    <w:t>非甲烷总烃包括苯乙烯和丙烯腈</w:t>
                  </w:r>
                </w:p>
              </w:tc>
            </w:tr>
          </w:tbl>
          <w:p>
            <w:pPr>
              <w:spacing w:line="440" w:lineRule="exact"/>
              <w:ind w:firstLine="482" w:firstLineChars="200"/>
              <w:rPr>
                <w:b/>
                <w:sz w:val="24"/>
              </w:rPr>
            </w:pPr>
            <w:r>
              <w:rPr>
                <w:rFonts w:hint="eastAsia"/>
                <w:b/>
                <w:sz w:val="24"/>
              </w:rPr>
              <w:t>2、废气污染防治</w:t>
            </w:r>
          </w:p>
          <w:p>
            <w:pPr>
              <w:pStyle w:val="14"/>
              <w:spacing w:after="0" w:line="440" w:lineRule="exact"/>
              <w:ind w:left="0" w:leftChars="0" w:firstLine="480" w:firstLineChars="200"/>
              <w:rPr>
                <w:bCs/>
                <w:kern w:val="2"/>
                <w:lang w:val="en-US"/>
              </w:rPr>
            </w:pPr>
            <w:r>
              <w:rPr>
                <w:rFonts w:hint="eastAsia" w:ascii="宋体" w:hAnsi="宋体" w:cs="宋体"/>
                <w:bCs/>
                <w:kern w:val="2"/>
                <w:lang w:val="en-US"/>
              </w:rPr>
              <w:t>①</w:t>
            </w:r>
            <w:r>
              <w:rPr>
                <w:bCs/>
                <w:kern w:val="2"/>
                <w:lang w:val="en-US"/>
              </w:rPr>
              <w:t>红冲废气</w:t>
            </w:r>
          </w:p>
          <w:p>
            <w:pPr>
              <w:spacing w:line="440" w:lineRule="exact"/>
              <w:ind w:firstLine="480" w:firstLineChars="200"/>
              <w:rPr>
                <w:sz w:val="24"/>
                <w:szCs w:val="21"/>
              </w:rPr>
            </w:pPr>
            <w:r>
              <w:rPr>
                <w:rFonts w:hint="eastAsia"/>
                <w:sz w:val="24"/>
                <w:szCs w:val="21"/>
              </w:rPr>
              <w:t>本项目红冲采用液化石油气加热，液化石油气燃烧废气经自动加热炉侧上方集气罩收集，冲压废气经冲床侧边集气罩收集，废气采用“水膜除尘器”处理，经</w:t>
            </w:r>
            <w:r>
              <w:rPr>
                <w:sz w:val="24"/>
                <w:szCs w:val="21"/>
              </w:rPr>
              <w:t>25m</w:t>
            </w:r>
            <w:r>
              <w:rPr>
                <w:rFonts w:hint="eastAsia"/>
                <w:sz w:val="24"/>
                <w:szCs w:val="21"/>
              </w:rPr>
              <w:t>排气筒（D</w:t>
            </w:r>
            <w:r>
              <w:rPr>
                <w:sz w:val="24"/>
                <w:szCs w:val="21"/>
              </w:rPr>
              <w:t>A001</w:t>
            </w:r>
            <w:r>
              <w:rPr>
                <w:rFonts w:hint="eastAsia"/>
                <w:sz w:val="24"/>
                <w:szCs w:val="21"/>
              </w:rPr>
              <w:t>）高空排放，废气收集总风量</w:t>
            </w:r>
            <w:r>
              <w:rPr>
                <w:sz w:val="24"/>
                <w:szCs w:val="21"/>
              </w:rPr>
              <w:t>36000m</w:t>
            </w:r>
            <w:r>
              <w:rPr>
                <w:sz w:val="24"/>
                <w:szCs w:val="21"/>
                <w:vertAlign w:val="superscript"/>
              </w:rPr>
              <w:t>3</w:t>
            </w:r>
            <w:r>
              <w:rPr>
                <w:sz w:val="24"/>
                <w:szCs w:val="21"/>
              </w:rPr>
              <w:t>/h</w:t>
            </w:r>
            <w:r>
              <w:rPr>
                <w:rFonts w:hint="eastAsia"/>
                <w:sz w:val="24"/>
                <w:szCs w:val="21"/>
              </w:rPr>
              <w:t>。</w:t>
            </w:r>
          </w:p>
          <w:p>
            <w:pPr>
              <w:pStyle w:val="14"/>
              <w:spacing w:after="0" w:line="440" w:lineRule="exact"/>
              <w:ind w:left="0" w:leftChars="0" w:firstLine="480" w:firstLineChars="200"/>
              <w:rPr>
                <w:rFonts w:ascii="宋体" w:hAnsi="宋体"/>
                <w:bCs/>
                <w:kern w:val="2"/>
                <w:lang w:val="en-US"/>
              </w:rPr>
            </w:pPr>
            <w:r>
              <w:rPr>
                <w:rFonts w:ascii="宋体" w:hAnsi="宋体"/>
                <w:bCs/>
                <w:kern w:val="2"/>
                <w:lang w:val="en-US"/>
              </w:rPr>
              <w:fldChar w:fldCharType="begin"/>
            </w:r>
            <w:r>
              <w:rPr>
                <w:rFonts w:ascii="宋体" w:hAnsi="宋体"/>
                <w:bCs/>
                <w:kern w:val="2"/>
                <w:lang w:val="en-US"/>
              </w:rPr>
              <w:instrText xml:space="preserve"> </w:instrText>
            </w:r>
            <w:r>
              <w:rPr>
                <w:rFonts w:hint="eastAsia" w:ascii="宋体" w:hAnsi="宋体"/>
                <w:bCs/>
                <w:kern w:val="2"/>
                <w:lang w:val="en-US"/>
              </w:rPr>
              <w:instrText xml:space="preserve">= 2 \* GB3</w:instrText>
            </w:r>
            <w:r>
              <w:rPr>
                <w:rFonts w:ascii="宋体" w:hAnsi="宋体"/>
                <w:bCs/>
                <w:kern w:val="2"/>
                <w:lang w:val="en-US"/>
              </w:rPr>
              <w:instrText xml:space="preserve"> </w:instrText>
            </w:r>
            <w:r>
              <w:rPr>
                <w:rFonts w:ascii="宋体" w:hAnsi="宋体"/>
                <w:bCs/>
                <w:kern w:val="2"/>
                <w:lang w:val="en-US"/>
              </w:rPr>
              <w:fldChar w:fldCharType="separate"/>
            </w:r>
            <w:r>
              <w:rPr>
                <w:rFonts w:hint="eastAsia" w:ascii="宋体" w:hAnsi="宋体"/>
                <w:bCs/>
                <w:kern w:val="2"/>
                <w:lang w:val="en-US"/>
              </w:rPr>
              <w:t>②</w:t>
            </w:r>
            <w:r>
              <w:rPr>
                <w:rFonts w:ascii="宋体" w:hAnsi="宋体"/>
                <w:bCs/>
                <w:kern w:val="2"/>
                <w:lang w:val="en-US"/>
              </w:rPr>
              <w:fldChar w:fldCharType="end"/>
            </w:r>
            <w:r>
              <w:rPr>
                <w:rFonts w:hint="eastAsia" w:ascii="宋体" w:hAnsi="宋体"/>
                <w:bCs/>
                <w:kern w:val="2"/>
                <w:lang w:val="en-US"/>
              </w:rPr>
              <w:t>熔化废气</w:t>
            </w:r>
          </w:p>
          <w:p>
            <w:pPr>
              <w:spacing w:line="440" w:lineRule="exact"/>
              <w:ind w:firstLine="480" w:firstLineChars="200"/>
              <w:rPr>
                <w:sz w:val="24"/>
                <w:szCs w:val="21"/>
              </w:rPr>
            </w:pPr>
            <w:r>
              <w:rPr>
                <w:rFonts w:hint="eastAsia"/>
                <w:sz w:val="24"/>
                <w:szCs w:val="21"/>
              </w:rPr>
              <w:t>本项目锌铝熔化废气注塑废气经感应炉上方集气罩收集，采用“高温布袋除尘器”处理后通过</w:t>
            </w:r>
            <w:r>
              <w:rPr>
                <w:sz w:val="24"/>
                <w:szCs w:val="21"/>
              </w:rPr>
              <w:t>25m</w:t>
            </w:r>
            <w:r>
              <w:rPr>
                <w:rFonts w:hint="eastAsia"/>
                <w:sz w:val="24"/>
                <w:szCs w:val="21"/>
              </w:rPr>
              <w:t>排气筒（D</w:t>
            </w:r>
            <w:r>
              <w:rPr>
                <w:sz w:val="24"/>
                <w:szCs w:val="21"/>
              </w:rPr>
              <w:t>A002</w:t>
            </w:r>
            <w:r>
              <w:rPr>
                <w:rFonts w:hint="eastAsia"/>
                <w:sz w:val="24"/>
                <w:szCs w:val="21"/>
              </w:rPr>
              <w:t>）高空排放，废气收集风量</w:t>
            </w:r>
            <w:r>
              <w:rPr>
                <w:sz w:val="24"/>
                <w:szCs w:val="21"/>
              </w:rPr>
              <w:t>10000m</w:t>
            </w:r>
            <w:r>
              <w:rPr>
                <w:sz w:val="24"/>
                <w:szCs w:val="21"/>
                <w:vertAlign w:val="superscript"/>
              </w:rPr>
              <w:t>3</w:t>
            </w:r>
            <w:r>
              <w:rPr>
                <w:sz w:val="24"/>
                <w:szCs w:val="21"/>
              </w:rPr>
              <w:t>/h</w:t>
            </w:r>
            <w:r>
              <w:rPr>
                <w:rFonts w:hint="eastAsia"/>
                <w:sz w:val="24"/>
                <w:szCs w:val="21"/>
              </w:rPr>
              <w:t>。</w:t>
            </w:r>
          </w:p>
          <w:p>
            <w:pPr>
              <w:pStyle w:val="14"/>
              <w:spacing w:after="0" w:line="440" w:lineRule="exact"/>
              <w:ind w:left="0" w:leftChars="0" w:firstLine="480" w:firstLineChars="200"/>
            </w:pPr>
            <w:r>
              <w:rPr>
                <w:rFonts w:ascii="宋体" w:hAnsi="宋体"/>
                <w:bCs/>
                <w:kern w:val="2"/>
                <w:lang w:val="en-US"/>
              </w:rPr>
              <w:fldChar w:fldCharType="begin"/>
            </w:r>
            <w:r>
              <w:rPr>
                <w:rFonts w:ascii="宋体" w:hAnsi="宋体"/>
                <w:bCs/>
                <w:kern w:val="2"/>
                <w:lang w:val="en-US"/>
              </w:rPr>
              <w:instrText xml:space="preserve"> </w:instrText>
            </w:r>
            <w:r>
              <w:rPr>
                <w:rFonts w:hint="eastAsia" w:ascii="宋体" w:hAnsi="宋体"/>
                <w:bCs/>
                <w:kern w:val="2"/>
                <w:lang w:val="en-US"/>
              </w:rPr>
              <w:instrText xml:space="preserve">= 3 \* GB3</w:instrText>
            </w:r>
            <w:r>
              <w:rPr>
                <w:rFonts w:ascii="宋体" w:hAnsi="宋体"/>
                <w:bCs/>
                <w:kern w:val="2"/>
                <w:lang w:val="en-US"/>
              </w:rPr>
              <w:instrText xml:space="preserve"> </w:instrText>
            </w:r>
            <w:r>
              <w:rPr>
                <w:rFonts w:ascii="宋体" w:hAnsi="宋体"/>
                <w:bCs/>
                <w:kern w:val="2"/>
                <w:lang w:val="en-US"/>
              </w:rPr>
              <w:fldChar w:fldCharType="separate"/>
            </w:r>
            <w:r>
              <w:rPr>
                <w:rFonts w:hint="eastAsia" w:ascii="宋体" w:hAnsi="宋体"/>
                <w:bCs/>
                <w:kern w:val="2"/>
                <w:lang w:val="en-US"/>
              </w:rPr>
              <w:t>③</w:t>
            </w:r>
            <w:r>
              <w:rPr>
                <w:rFonts w:ascii="宋体" w:hAnsi="宋体"/>
                <w:bCs/>
                <w:kern w:val="2"/>
                <w:lang w:val="en-US"/>
              </w:rPr>
              <w:fldChar w:fldCharType="end"/>
            </w:r>
            <w:r>
              <w:rPr>
                <w:rFonts w:hint="eastAsia"/>
              </w:rPr>
              <w:t>压铸、射芯、浇铸废气</w:t>
            </w:r>
          </w:p>
          <w:p>
            <w:pPr>
              <w:spacing w:line="440" w:lineRule="exact"/>
              <w:ind w:firstLine="480" w:firstLineChars="200"/>
              <w:rPr>
                <w:sz w:val="24"/>
                <w:szCs w:val="21"/>
              </w:rPr>
            </w:pPr>
            <w:r>
              <w:rPr>
                <w:rFonts w:hint="eastAsia"/>
                <w:sz w:val="24"/>
                <w:szCs w:val="21"/>
              </w:rPr>
              <w:t>本项目在压铸机模具开合点上方设置集气罩收集废气，废气收集风量1</w:t>
            </w:r>
            <w:r>
              <w:rPr>
                <w:sz w:val="24"/>
                <w:szCs w:val="21"/>
              </w:rPr>
              <w:t>0000m</w:t>
            </w:r>
            <w:r>
              <w:rPr>
                <w:sz w:val="24"/>
                <w:szCs w:val="21"/>
                <w:vertAlign w:val="superscript"/>
              </w:rPr>
              <w:t>3</w:t>
            </w:r>
            <w:r>
              <w:rPr>
                <w:sz w:val="24"/>
                <w:szCs w:val="21"/>
              </w:rPr>
              <w:t>/h</w:t>
            </w:r>
            <w:r>
              <w:rPr>
                <w:rFonts w:hint="eastAsia"/>
                <w:sz w:val="24"/>
                <w:szCs w:val="21"/>
              </w:rPr>
              <w:t>，项目</w:t>
            </w:r>
            <w:r>
              <w:rPr>
                <w:rFonts w:hint="eastAsia"/>
                <w:kern w:val="6"/>
                <w:sz w:val="24"/>
              </w:rPr>
              <w:t>射芯机、浇铸工位设置于独立密闭隔间，采用车间整体换气的方式对废气进行收集，废气收集风量</w:t>
            </w:r>
            <w:r>
              <w:rPr>
                <w:kern w:val="6"/>
                <w:sz w:val="24"/>
              </w:rPr>
              <w:t>6000</w:t>
            </w:r>
            <w:r>
              <w:rPr>
                <w:sz w:val="24"/>
                <w:szCs w:val="21"/>
              </w:rPr>
              <w:t>m</w:t>
            </w:r>
            <w:r>
              <w:rPr>
                <w:sz w:val="24"/>
                <w:szCs w:val="21"/>
                <w:vertAlign w:val="superscript"/>
              </w:rPr>
              <w:t>3</w:t>
            </w:r>
            <w:r>
              <w:rPr>
                <w:sz w:val="24"/>
                <w:szCs w:val="21"/>
              </w:rPr>
              <w:t>/h</w:t>
            </w:r>
            <w:r>
              <w:rPr>
                <w:rFonts w:hint="eastAsia"/>
                <w:sz w:val="24"/>
                <w:szCs w:val="21"/>
              </w:rPr>
              <w:t>，废气收集后采用“水喷淋+除湿+活性炭吸附”处理后通过</w:t>
            </w:r>
            <w:r>
              <w:rPr>
                <w:sz w:val="24"/>
                <w:szCs w:val="21"/>
              </w:rPr>
              <w:t>25m</w:t>
            </w:r>
            <w:r>
              <w:rPr>
                <w:rFonts w:hint="eastAsia"/>
                <w:sz w:val="24"/>
                <w:szCs w:val="21"/>
              </w:rPr>
              <w:t>排气筒（D</w:t>
            </w:r>
            <w:r>
              <w:rPr>
                <w:sz w:val="24"/>
                <w:szCs w:val="21"/>
              </w:rPr>
              <w:t>A003</w:t>
            </w:r>
            <w:r>
              <w:rPr>
                <w:rFonts w:hint="eastAsia"/>
                <w:sz w:val="24"/>
                <w:szCs w:val="21"/>
              </w:rPr>
              <w:t>）高空排放。</w:t>
            </w:r>
          </w:p>
          <w:p>
            <w:pPr>
              <w:spacing w:line="440" w:lineRule="exact"/>
              <w:ind w:firstLine="420" w:firstLineChars="200"/>
              <w:rPr>
                <w:sz w:val="24"/>
              </w:rPr>
            </w:pPr>
            <w:r>
              <w:rPr>
                <w:rFonts w:hAnsi="宋体"/>
                <w:bCs/>
              </w:rPr>
              <w:fldChar w:fldCharType="begin"/>
            </w:r>
            <w:r>
              <w:rPr>
                <w:rFonts w:hAnsi="宋体"/>
                <w:bCs/>
              </w:rPr>
              <w:instrText xml:space="preserve"> </w:instrText>
            </w:r>
            <w:r>
              <w:rPr>
                <w:rFonts w:hint="eastAsia" w:hAnsi="宋体"/>
                <w:bCs/>
              </w:rPr>
              <w:instrText xml:space="preserve">= 4 \* GB3</w:instrText>
            </w:r>
            <w:r>
              <w:rPr>
                <w:rFonts w:hAnsi="宋体"/>
                <w:bCs/>
              </w:rPr>
              <w:instrText xml:space="preserve"> </w:instrText>
            </w:r>
            <w:r>
              <w:rPr>
                <w:rFonts w:hAnsi="宋体"/>
                <w:bCs/>
              </w:rPr>
              <w:fldChar w:fldCharType="separate"/>
            </w:r>
            <w:r>
              <w:rPr>
                <w:rFonts w:hint="eastAsia" w:hAnsi="宋体"/>
                <w:bCs/>
              </w:rPr>
              <w:t>④</w:t>
            </w:r>
            <w:r>
              <w:rPr>
                <w:rFonts w:hAnsi="宋体"/>
                <w:bCs/>
              </w:rPr>
              <w:fldChar w:fldCharType="end"/>
            </w:r>
            <w:r>
              <w:rPr>
                <w:rFonts w:hint="eastAsia"/>
                <w:sz w:val="24"/>
              </w:rPr>
              <w:t>滚筒粉尘</w:t>
            </w:r>
          </w:p>
          <w:p>
            <w:pPr>
              <w:spacing w:line="440" w:lineRule="exact"/>
              <w:ind w:firstLine="480" w:firstLineChars="200"/>
              <w:rPr>
                <w:sz w:val="24"/>
                <w:szCs w:val="21"/>
              </w:rPr>
            </w:pPr>
            <w:r>
              <w:rPr>
                <w:rFonts w:hint="eastAsia"/>
                <w:sz w:val="24"/>
                <w:szCs w:val="21"/>
              </w:rPr>
              <w:t>本项目滚筒运行时间短，运行时</w:t>
            </w:r>
            <w:r>
              <w:rPr>
                <w:rFonts w:hint="eastAsia"/>
                <w:sz w:val="24"/>
              </w:rPr>
              <w:t>全封闭，只在工件进出时会有少量粉尘散逸，要求企业在滚筒停止运行后静置一会再打开门，减少粉尘的散逸，同时加强车间的通风换气。</w:t>
            </w:r>
          </w:p>
          <w:p>
            <w:pPr>
              <w:pStyle w:val="14"/>
              <w:spacing w:after="0" w:line="440" w:lineRule="exact"/>
              <w:ind w:left="0" w:leftChars="0" w:firstLine="480" w:firstLineChars="200"/>
              <w:rPr>
                <w:rFonts w:hAnsi="宋体"/>
                <w:bCs/>
                <w:kern w:val="2"/>
                <w:lang w:val="en-US"/>
              </w:rPr>
            </w:pPr>
            <w:r>
              <w:rPr>
                <w:rFonts w:hAnsi="宋体"/>
                <w:bCs/>
                <w:kern w:val="2"/>
                <w:lang w:val="en-US"/>
              </w:rPr>
              <w:fldChar w:fldCharType="begin"/>
            </w:r>
            <w:r>
              <w:rPr>
                <w:rFonts w:hAnsi="宋体"/>
                <w:bCs/>
                <w:kern w:val="2"/>
                <w:lang w:val="en-US"/>
              </w:rPr>
              <w:instrText xml:space="preserve"> </w:instrText>
            </w:r>
            <w:r>
              <w:rPr>
                <w:rFonts w:hint="eastAsia" w:hAnsi="宋体"/>
                <w:bCs/>
                <w:kern w:val="2"/>
                <w:lang w:val="en-US"/>
              </w:rPr>
              <w:instrText xml:space="preserve">= 5 \* GB3</w:instrText>
            </w:r>
            <w:r>
              <w:rPr>
                <w:rFonts w:hAnsi="宋体"/>
                <w:bCs/>
                <w:kern w:val="2"/>
                <w:lang w:val="en-US"/>
              </w:rPr>
              <w:instrText xml:space="preserve"> </w:instrText>
            </w:r>
            <w:r>
              <w:rPr>
                <w:rFonts w:hAnsi="宋体"/>
                <w:bCs/>
                <w:kern w:val="2"/>
                <w:lang w:val="en-US"/>
              </w:rPr>
              <w:fldChar w:fldCharType="separate"/>
            </w:r>
            <w:r>
              <w:rPr>
                <w:rFonts w:hint="eastAsia" w:hAnsi="宋体"/>
                <w:bCs/>
                <w:kern w:val="2"/>
                <w:lang w:val="en-US"/>
              </w:rPr>
              <w:t>⑤</w:t>
            </w:r>
            <w:r>
              <w:rPr>
                <w:rFonts w:hAnsi="宋体"/>
                <w:bCs/>
                <w:kern w:val="2"/>
                <w:lang w:val="en-US"/>
              </w:rPr>
              <w:fldChar w:fldCharType="end"/>
            </w:r>
            <w:r>
              <w:rPr>
                <w:rFonts w:hint="eastAsia" w:hAnsi="宋体"/>
                <w:bCs/>
                <w:kern w:val="2"/>
                <w:lang w:val="en-US"/>
              </w:rPr>
              <w:t>抛丸、</w:t>
            </w:r>
            <w:r>
              <w:rPr>
                <w:rFonts w:hint="eastAsia"/>
              </w:rPr>
              <w:t>抛光废气</w:t>
            </w:r>
          </w:p>
          <w:p>
            <w:pPr>
              <w:spacing w:line="440" w:lineRule="exact"/>
              <w:ind w:firstLine="480" w:firstLineChars="200"/>
              <w:rPr>
                <w:sz w:val="24"/>
                <w:szCs w:val="21"/>
              </w:rPr>
            </w:pPr>
            <w:r>
              <w:rPr>
                <w:rFonts w:hint="eastAsia"/>
                <w:sz w:val="24"/>
                <w:szCs w:val="21"/>
              </w:rPr>
              <w:t>本项目抛丸机运行时基本密闭，自带布袋除尘装置，废气经布袋除尘装置处理后高空排放；项目在抛光机侧上方设置集气罩，废气收集后经2套脉冲袋式除尘器处理后与抛丸废气一起通过</w:t>
            </w:r>
            <w:r>
              <w:rPr>
                <w:sz w:val="24"/>
                <w:szCs w:val="21"/>
              </w:rPr>
              <w:t>25m</w:t>
            </w:r>
            <w:r>
              <w:rPr>
                <w:rFonts w:hint="eastAsia"/>
                <w:sz w:val="24"/>
                <w:szCs w:val="21"/>
              </w:rPr>
              <w:t>排气筒（D</w:t>
            </w:r>
            <w:r>
              <w:rPr>
                <w:sz w:val="24"/>
                <w:szCs w:val="21"/>
              </w:rPr>
              <w:t>A004</w:t>
            </w:r>
            <w:r>
              <w:rPr>
                <w:rFonts w:hint="eastAsia"/>
                <w:sz w:val="24"/>
                <w:szCs w:val="21"/>
              </w:rPr>
              <w:t>）高空排放，抛丸、抛光废气收集总风量1</w:t>
            </w:r>
            <w:r>
              <w:rPr>
                <w:sz w:val="24"/>
                <w:szCs w:val="21"/>
              </w:rPr>
              <w:t>9000m</w:t>
            </w:r>
            <w:r>
              <w:rPr>
                <w:sz w:val="24"/>
                <w:szCs w:val="21"/>
                <w:vertAlign w:val="superscript"/>
              </w:rPr>
              <w:t>3</w:t>
            </w:r>
            <w:r>
              <w:rPr>
                <w:sz w:val="24"/>
                <w:szCs w:val="21"/>
              </w:rPr>
              <w:t>/h</w:t>
            </w:r>
            <w:r>
              <w:rPr>
                <w:rFonts w:hint="eastAsia"/>
                <w:sz w:val="24"/>
                <w:szCs w:val="21"/>
              </w:rPr>
              <w:t>。</w:t>
            </w:r>
          </w:p>
          <w:p>
            <w:pPr>
              <w:pStyle w:val="14"/>
              <w:adjustRightInd w:val="0"/>
              <w:snapToGrid w:val="0"/>
              <w:spacing w:after="0" w:line="440" w:lineRule="exact"/>
              <w:ind w:left="0" w:leftChars="0" w:firstLine="480" w:firstLineChars="200"/>
              <w:rPr>
                <w:rFonts w:ascii="宋体" w:hAnsi="宋体"/>
                <w:bCs/>
                <w:kern w:val="2"/>
                <w:lang w:val="en-US"/>
              </w:rPr>
            </w:pPr>
            <w:r>
              <w:fldChar w:fldCharType="begin"/>
            </w:r>
            <w:r>
              <w:instrText xml:space="preserve"> </w:instrText>
            </w:r>
            <w:r>
              <w:rPr>
                <w:rFonts w:hint="eastAsia"/>
              </w:rPr>
              <w:instrText xml:space="preserve">= 6 \* GB3</w:instrText>
            </w:r>
            <w:r>
              <w:instrText xml:space="preserve"> </w:instrText>
            </w:r>
            <w:r>
              <w:fldChar w:fldCharType="separate"/>
            </w:r>
            <w:r>
              <w:rPr>
                <w:rFonts w:hint="eastAsia"/>
              </w:rPr>
              <w:t>⑥</w:t>
            </w:r>
            <w:r>
              <w:fldChar w:fldCharType="end"/>
            </w:r>
            <w:r>
              <w:rPr>
                <w:rFonts w:hint="eastAsia" w:ascii="宋体" w:hAnsi="宋体"/>
                <w:bCs/>
                <w:kern w:val="2"/>
                <w:lang w:val="en-US"/>
              </w:rPr>
              <w:t>注塑/熟化废气</w:t>
            </w:r>
          </w:p>
          <w:p>
            <w:pPr>
              <w:spacing w:line="440" w:lineRule="exact"/>
              <w:ind w:firstLine="480" w:firstLineChars="200"/>
              <w:rPr>
                <w:sz w:val="24"/>
                <w:szCs w:val="21"/>
              </w:rPr>
            </w:pPr>
            <w:r>
              <w:rPr>
                <w:rFonts w:hint="eastAsia"/>
                <w:sz w:val="24"/>
                <w:szCs w:val="21"/>
              </w:rPr>
              <w:t>本项目注塑/熟化废气经设备上方或侧方集气管道收集后采用活性炭吸附处理，通过一根2</w:t>
            </w:r>
            <w:r>
              <w:rPr>
                <w:sz w:val="24"/>
                <w:szCs w:val="21"/>
              </w:rPr>
              <w:t>5m</w:t>
            </w:r>
            <w:r>
              <w:rPr>
                <w:rFonts w:hint="eastAsia"/>
                <w:sz w:val="24"/>
                <w:szCs w:val="21"/>
              </w:rPr>
              <w:t>排气筒（D</w:t>
            </w:r>
            <w:r>
              <w:rPr>
                <w:sz w:val="24"/>
                <w:szCs w:val="21"/>
              </w:rPr>
              <w:t>A005</w:t>
            </w:r>
            <w:r>
              <w:rPr>
                <w:rFonts w:hint="eastAsia"/>
                <w:sz w:val="24"/>
                <w:szCs w:val="21"/>
              </w:rPr>
              <w:t>）</w:t>
            </w:r>
            <w:r>
              <w:rPr>
                <w:rFonts w:hint="eastAsia"/>
                <w:sz w:val="24"/>
              </w:rPr>
              <w:t>高空排放，废气收集风量</w:t>
            </w:r>
            <w:r>
              <w:rPr>
                <w:sz w:val="24"/>
              </w:rPr>
              <w:t>3000m</w:t>
            </w:r>
            <w:r>
              <w:rPr>
                <w:sz w:val="24"/>
                <w:vertAlign w:val="superscript"/>
              </w:rPr>
              <w:t>3</w:t>
            </w:r>
            <w:r>
              <w:rPr>
                <w:sz w:val="24"/>
              </w:rPr>
              <w:t>/h</w:t>
            </w:r>
            <w:r>
              <w:rPr>
                <w:rFonts w:hint="eastAsia"/>
                <w:sz w:val="24"/>
              </w:rPr>
              <w:t>。</w:t>
            </w:r>
          </w:p>
          <w:p>
            <w:pPr>
              <w:pStyle w:val="8"/>
              <w:spacing w:line="440" w:lineRule="exact"/>
              <w:ind w:firstLine="480"/>
              <w:rPr>
                <w:bCs/>
                <w:sz w:val="24"/>
                <w:szCs w:val="22"/>
              </w:rPr>
            </w:pPr>
            <w:r>
              <w:rPr>
                <w:sz w:val="24"/>
              </w:rPr>
              <w:fldChar w:fldCharType="begin"/>
            </w:r>
            <w:r>
              <w:rPr>
                <w:sz w:val="24"/>
              </w:rPr>
              <w:instrText xml:space="preserve"> </w:instrText>
            </w:r>
            <w:r>
              <w:rPr>
                <w:rFonts w:hint="eastAsia"/>
                <w:sz w:val="24"/>
              </w:rPr>
              <w:instrText xml:space="preserve">= 7 \* GB3</w:instrText>
            </w:r>
            <w:r>
              <w:rPr>
                <w:sz w:val="24"/>
              </w:rPr>
              <w:instrText xml:space="preserve"> </w:instrText>
            </w:r>
            <w:r>
              <w:rPr>
                <w:sz w:val="24"/>
              </w:rPr>
              <w:fldChar w:fldCharType="separate"/>
            </w:r>
            <w:r>
              <w:rPr>
                <w:rFonts w:hint="eastAsia"/>
                <w:sz w:val="24"/>
              </w:rPr>
              <w:t>⑦</w:t>
            </w:r>
            <w:r>
              <w:rPr>
                <w:sz w:val="24"/>
              </w:rPr>
              <w:fldChar w:fldCharType="end"/>
            </w:r>
            <w:r>
              <w:rPr>
                <w:rFonts w:hint="eastAsia"/>
                <w:bCs/>
                <w:sz w:val="24"/>
                <w:szCs w:val="22"/>
              </w:rPr>
              <w:t>破碎粉尘</w:t>
            </w:r>
          </w:p>
          <w:p>
            <w:pPr>
              <w:spacing w:line="440" w:lineRule="exact"/>
              <w:ind w:firstLine="480" w:firstLineChars="200"/>
              <w:rPr>
                <w:sz w:val="24"/>
                <w:szCs w:val="32"/>
              </w:rPr>
            </w:pPr>
            <w:r>
              <w:rPr>
                <w:rFonts w:hint="eastAsia"/>
                <w:sz w:val="24"/>
                <w:szCs w:val="21"/>
              </w:rPr>
              <w:t>本项</w:t>
            </w:r>
            <w:r>
              <w:rPr>
                <w:rFonts w:hint="eastAsia"/>
                <w:sz w:val="24"/>
              </w:rPr>
              <w:t>目塑料边角料破碎时</w:t>
            </w:r>
            <w:r>
              <w:rPr>
                <w:sz w:val="24"/>
              </w:rPr>
              <w:t>粉碎机处于封闭状态</w:t>
            </w:r>
            <w:r>
              <w:rPr>
                <w:rFonts w:hint="eastAsia"/>
                <w:sz w:val="24"/>
              </w:rPr>
              <w:t>，破碎粉尘不会散逸到周边环境，要求企业做好车间管理，加强车间通风换气</w:t>
            </w:r>
            <w:r>
              <w:rPr>
                <w:sz w:val="24"/>
                <w:szCs w:val="32"/>
              </w:rPr>
              <w:t>。</w:t>
            </w:r>
          </w:p>
          <w:p>
            <w:pPr>
              <w:spacing w:line="440" w:lineRule="exact"/>
              <w:ind w:firstLine="480" w:firstLineChars="200"/>
              <w:rPr>
                <w:sz w:val="24"/>
                <w:szCs w:val="21"/>
              </w:rPr>
            </w:pPr>
          </w:p>
          <w:p>
            <w:pPr>
              <w:jc w:val="center"/>
            </w:pPr>
            <w:r>
              <w:object>
                <v:shape id="_x0000_i1034" o:spt="75" type="#_x0000_t75" style="height:291.15pt;width:413.8pt;" o:ole="t" filled="f" o:preferrelative="t" stroked="f" coordsize="21600,21600">
                  <v:path/>
                  <v:fill on="f" focussize="0,0"/>
                  <v:stroke on="f" joinstyle="miter"/>
                  <v:imagedata r:id="rId35" o:title=""/>
                  <o:lock v:ext="edit" aspectratio="t"/>
                  <w10:wrap type="none"/>
                  <w10:anchorlock/>
                </v:shape>
                <o:OLEObject Type="Embed" ProgID="Visio.Drawing.15" ShapeID="_x0000_i1034" DrawAspect="Content" ObjectID="_1468075733" r:id="rId34">
                  <o:LockedField>false</o:LockedField>
                </o:OLEObject>
              </w:object>
            </w:r>
          </w:p>
          <w:p>
            <w:pPr>
              <w:spacing w:line="440" w:lineRule="exact"/>
              <w:jc w:val="center"/>
              <w:rPr>
                <w:b/>
                <w:bCs/>
              </w:rPr>
            </w:pPr>
            <w:r>
              <w:rPr>
                <w:rFonts w:hint="eastAsia"/>
                <w:b/>
                <w:bCs/>
              </w:rPr>
              <w:t>图4</w:t>
            </w:r>
            <w:r>
              <w:rPr>
                <w:b/>
                <w:bCs/>
              </w:rPr>
              <w:t xml:space="preserve">-1  </w:t>
            </w:r>
            <w:r>
              <w:rPr>
                <w:rFonts w:hint="eastAsia"/>
                <w:b/>
                <w:bCs/>
              </w:rPr>
              <w:t>本项目废气处理工艺示意图</w:t>
            </w:r>
          </w:p>
          <w:p>
            <w:pPr>
              <w:spacing w:line="440" w:lineRule="exact"/>
              <w:jc w:val="center"/>
              <w:rPr>
                <w:b/>
                <w:bCs/>
              </w:rPr>
            </w:pPr>
          </w:p>
        </w:tc>
      </w:tr>
    </w:tbl>
    <w:p>
      <w:pPr>
        <w:pStyle w:val="29"/>
        <w:spacing w:line="80" w:lineRule="exact"/>
        <w:jc w:val="center"/>
        <w:rPr>
          <w:rFonts w:ascii="黑体" w:hAnsi="黑体" w:eastAsia="黑体"/>
          <w:snapToGrid w:val="0"/>
          <w:sz w:val="16"/>
          <w:szCs w:val="16"/>
        </w:rPr>
        <w:sectPr>
          <w:pgSz w:w="11906" w:h="16838"/>
          <w:pgMar w:top="1701" w:right="1531" w:bottom="1701" w:left="1531" w:header="851" w:footer="851" w:gutter="0"/>
          <w:cols w:space="720" w:num="1"/>
          <w:docGrid w:linePitch="312" w:charSpace="0"/>
        </w:sectPr>
      </w:pPr>
    </w:p>
    <w:tbl>
      <w:tblPr>
        <w:tblStyle w:val="34"/>
        <w:tblW w:w="0" w:type="auto"/>
        <w:tblInd w:w="0" w:type="dxa"/>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57" w:type="dxa"/>
          <w:bottom w:w="0" w:type="dxa"/>
          <w:right w:w="57" w:type="dxa"/>
        </w:tblCellMar>
      </w:tblPr>
      <w:tblGrid>
        <w:gridCol w:w="699"/>
        <w:gridCol w:w="12717"/>
      </w:tblGrid>
      <w:tr>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57" w:type="dxa"/>
            <w:bottom w:w="0" w:type="dxa"/>
            <w:right w:w="57" w:type="dxa"/>
          </w:tblCellMar>
        </w:tblPrEx>
        <w:trPr>
          <w:trHeight w:val="7750" w:hRule="atLeast"/>
        </w:trPr>
        <w:tc>
          <w:tcPr>
            <w:tcW w:w="699" w:type="dxa"/>
          </w:tcPr>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jc w:val="center"/>
              <w:outlineLvl w:val="0"/>
              <w:rPr>
                <w:rFonts w:ascii="黑体" w:hAnsi="黑体" w:eastAsia="黑体"/>
                <w:snapToGrid w:val="0"/>
                <w:sz w:val="30"/>
                <w:szCs w:val="30"/>
              </w:rPr>
            </w:pPr>
          </w:p>
        </w:tc>
        <w:tc>
          <w:tcPr>
            <w:tcW w:w="12717" w:type="dxa"/>
          </w:tcPr>
          <w:p>
            <w:pPr>
              <w:pStyle w:val="5"/>
              <w:numPr>
                <w:ilvl w:val="1"/>
                <w:numId w:val="17"/>
              </w:numPr>
              <w:spacing w:line="440" w:lineRule="exact"/>
              <w:jc w:val="center"/>
              <w:rPr>
                <w:sz w:val="21"/>
                <w:szCs w:val="22"/>
              </w:rPr>
            </w:pPr>
            <w:r>
              <w:rPr>
                <w:rFonts w:hint="eastAsia"/>
                <w:sz w:val="21"/>
                <w:szCs w:val="22"/>
              </w:rPr>
              <w:t>项目废气防治设施相关参数一览表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2"/>
              <w:gridCol w:w="1582"/>
              <w:gridCol w:w="1647"/>
              <w:gridCol w:w="1408"/>
              <w:gridCol w:w="1526"/>
              <w:gridCol w:w="1778"/>
              <w:gridCol w:w="1380"/>
              <w:gridCol w:w="139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类目</w:t>
                  </w:r>
                </w:p>
              </w:tc>
              <w:tc>
                <w:tcPr>
                  <w:tcW w:w="4252" w:type="pct"/>
                  <w:gridSpan w:val="7"/>
                  <w:vAlign w:val="center"/>
                </w:tcPr>
                <w:p>
                  <w:pPr>
                    <w:pStyle w:val="111"/>
                    <w:spacing w:line="240" w:lineRule="auto"/>
                    <w:ind w:firstLine="0" w:firstLineChars="0"/>
                    <w:jc w:val="center"/>
                    <w:rPr>
                      <w:rFonts w:eastAsia="宋体"/>
                      <w:sz w:val="21"/>
                      <w:szCs w:val="21"/>
                    </w:rPr>
                  </w:pPr>
                  <w:r>
                    <w:rPr>
                      <w:rFonts w:hint="eastAsia" w:eastAsia="宋体"/>
                      <w:sz w:val="21"/>
                      <w:szCs w:val="21"/>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生产单元</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红冲</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熔化</w:t>
                  </w:r>
                </w:p>
              </w:tc>
              <w:tc>
                <w:tcPr>
                  <w:tcW w:w="6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压铸</w:t>
                  </w:r>
                </w:p>
              </w:tc>
              <w:tc>
                <w:tcPr>
                  <w:tcW w:w="7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浇铸</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抛丸</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抛光</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生产设施</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冲床、加热炉</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感应炉</w:t>
                  </w:r>
                </w:p>
              </w:tc>
              <w:tc>
                <w:tcPr>
                  <w:tcW w:w="6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压铸机</w:t>
                  </w:r>
                </w:p>
              </w:tc>
              <w:tc>
                <w:tcPr>
                  <w:tcW w:w="7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射芯机、浇铸工位</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抛丸机</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抛光机</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注塑机、烧结炉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gridSpan w:val="2"/>
                  <w:vAlign w:val="center"/>
                </w:tcPr>
                <w:p>
                  <w:pPr>
                    <w:pStyle w:val="111"/>
                    <w:spacing w:line="240" w:lineRule="auto"/>
                    <w:ind w:firstLine="0" w:firstLineChars="0"/>
                    <w:jc w:val="center"/>
                    <w:rPr>
                      <w:rFonts w:eastAsia="宋体"/>
                      <w:sz w:val="21"/>
                      <w:szCs w:val="21"/>
                    </w:rPr>
                  </w:pPr>
                  <w:r>
                    <w:rPr>
                      <w:rFonts w:eastAsia="宋体"/>
                      <w:bCs/>
                      <w:sz w:val="21"/>
                      <w:szCs w:val="21"/>
                    </w:rPr>
                    <w:t>产排污环节</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红冲、加热</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熔化</w:t>
                  </w:r>
                </w:p>
              </w:tc>
              <w:tc>
                <w:tcPr>
                  <w:tcW w:w="6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压铸</w:t>
                  </w:r>
                </w:p>
              </w:tc>
              <w:tc>
                <w:tcPr>
                  <w:tcW w:w="7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射芯、浇铸</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抛丸</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抛光</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注塑、熟化成型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gridSpan w:val="2"/>
                  <w:vAlign w:val="center"/>
                </w:tcPr>
                <w:p>
                  <w:pPr>
                    <w:pStyle w:val="111"/>
                    <w:spacing w:line="240" w:lineRule="auto"/>
                    <w:ind w:firstLine="0" w:firstLineChars="0"/>
                    <w:jc w:val="center"/>
                    <w:rPr>
                      <w:rFonts w:eastAsia="宋体"/>
                      <w:sz w:val="21"/>
                      <w:szCs w:val="21"/>
                    </w:rPr>
                  </w:pPr>
                  <w:r>
                    <w:rPr>
                      <w:rFonts w:eastAsia="宋体"/>
                      <w:bCs/>
                      <w:spacing w:val="-2"/>
                      <w:sz w:val="21"/>
                      <w:szCs w:val="21"/>
                    </w:rPr>
                    <w:t>污染物种类</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颗粒物、S</w:t>
                  </w:r>
                  <w:r>
                    <w:rPr>
                      <w:rFonts w:eastAsia="宋体"/>
                      <w:sz w:val="21"/>
                      <w:szCs w:val="21"/>
                    </w:rPr>
                    <w:t>O</w:t>
                  </w:r>
                  <w:r>
                    <w:rPr>
                      <w:rFonts w:eastAsia="宋体"/>
                      <w:sz w:val="21"/>
                      <w:szCs w:val="21"/>
                      <w:vertAlign w:val="subscript"/>
                    </w:rPr>
                    <w:t>2</w:t>
                  </w:r>
                  <w:r>
                    <w:rPr>
                      <w:rFonts w:hint="eastAsia" w:eastAsia="宋体"/>
                      <w:sz w:val="21"/>
                      <w:szCs w:val="21"/>
                    </w:rPr>
                    <w:t>、N</w:t>
                  </w:r>
                  <w:r>
                    <w:rPr>
                      <w:rFonts w:eastAsia="宋体"/>
                      <w:sz w:val="21"/>
                      <w:szCs w:val="21"/>
                    </w:rPr>
                    <w:t>O</w:t>
                  </w:r>
                  <w:r>
                    <w:rPr>
                      <w:rFonts w:eastAsia="宋体"/>
                      <w:sz w:val="21"/>
                      <w:szCs w:val="21"/>
                      <w:vertAlign w:val="subscript"/>
                    </w:rPr>
                    <w:t>X</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颗粒物（包括铅、镉、镍及其化合物）</w:t>
                  </w:r>
                </w:p>
              </w:tc>
              <w:tc>
                <w:tcPr>
                  <w:tcW w:w="6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非甲烷总烃、颗粒物</w:t>
                  </w:r>
                </w:p>
              </w:tc>
              <w:tc>
                <w:tcPr>
                  <w:tcW w:w="7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甲醛、苯酚、非甲烷总烃、颗粒物、臭气浓度</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颗粒物</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颗粒物</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非甲烷总烃、苯乙烯、丙烯腈、臭气浓度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48" w:type="pct"/>
                  <w:gridSpan w:val="2"/>
                  <w:vAlign w:val="center"/>
                </w:tcPr>
                <w:p>
                  <w:pPr>
                    <w:pStyle w:val="111"/>
                    <w:spacing w:line="240" w:lineRule="auto"/>
                    <w:ind w:firstLine="0" w:firstLineChars="0"/>
                    <w:jc w:val="center"/>
                    <w:rPr>
                      <w:rFonts w:eastAsia="宋体"/>
                      <w:sz w:val="21"/>
                      <w:szCs w:val="21"/>
                    </w:rPr>
                  </w:pPr>
                  <w:r>
                    <w:rPr>
                      <w:rFonts w:eastAsia="宋体"/>
                      <w:bCs/>
                      <w:spacing w:val="-2"/>
                      <w:sz w:val="21"/>
                      <w:szCs w:val="21"/>
                    </w:rPr>
                    <w:t>排放形式</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有组织</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有组织</w:t>
                  </w:r>
                </w:p>
              </w:tc>
              <w:tc>
                <w:tcPr>
                  <w:tcW w:w="6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有组织</w:t>
                  </w:r>
                </w:p>
              </w:tc>
              <w:tc>
                <w:tcPr>
                  <w:tcW w:w="7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有组织</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有组织</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有组织</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restart"/>
                  <w:vAlign w:val="center"/>
                </w:tcPr>
                <w:p>
                  <w:pPr>
                    <w:pStyle w:val="111"/>
                    <w:spacing w:line="240" w:lineRule="auto"/>
                    <w:ind w:firstLine="0" w:firstLineChars="0"/>
                    <w:jc w:val="center"/>
                    <w:rPr>
                      <w:rFonts w:eastAsia="宋体"/>
                      <w:sz w:val="21"/>
                      <w:szCs w:val="21"/>
                    </w:rPr>
                  </w:pPr>
                  <w:r>
                    <w:rPr>
                      <w:rFonts w:eastAsia="宋体"/>
                      <w:bCs/>
                      <w:spacing w:val="-2"/>
                      <w:sz w:val="21"/>
                      <w:szCs w:val="21"/>
                    </w:rPr>
                    <w:t>污染防治设施概况</w:t>
                  </w:r>
                </w:p>
              </w:tc>
              <w:tc>
                <w:tcPr>
                  <w:tcW w:w="628" w:type="pct"/>
                  <w:vAlign w:val="center"/>
                </w:tcPr>
                <w:p>
                  <w:pPr>
                    <w:pStyle w:val="111"/>
                    <w:spacing w:line="240" w:lineRule="auto"/>
                    <w:ind w:firstLine="0" w:firstLineChars="0"/>
                    <w:jc w:val="center"/>
                    <w:rPr>
                      <w:rFonts w:eastAsia="宋体"/>
                      <w:sz w:val="21"/>
                      <w:szCs w:val="21"/>
                    </w:rPr>
                  </w:pPr>
                  <w:r>
                    <w:rPr>
                      <w:rFonts w:eastAsia="宋体"/>
                      <w:bCs/>
                      <w:spacing w:val="-2"/>
                      <w:sz w:val="21"/>
                      <w:szCs w:val="21"/>
                    </w:rPr>
                    <w:t>收集方式</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冲床和加热炉侧边</w:t>
                  </w:r>
                  <w:r>
                    <w:rPr>
                      <w:rFonts w:eastAsia="宋体"/>
                      <w:sz w:val="21"/>
                      <w:szCs w:val="21"/>
                    </w:rPr>
                    <w:t>设置集气罩</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感应上方设置集气将整个炉口罩住，侧边设置操作口</w:t>
                  </w:r>
                </w:p>
              </w:tc>
              <w:tc>
                <w:tcPr>
                  <w:tcW w:w="606" w:type="pct"/>
                  <w:vAlign w:val="center"/>
                </w:tcPr>
                <w:p>
                  <w:pPr>
                    <w:pStyle w:val="111"/>
                    <w:spacing w:line="240" w:lineRule="auto"/>
                    <w:ind w:firstLine="0" w:firstLineChars="0"/>
                    <w:jc w:val="center"/>
                    <w:rPr>
                      <w:rFonts w:eastAsia="宋体"/>
                      <w:sz w:val="21"/>
                      <w:szCs w:val="21"/>
                    </w:rPr>
                  </w:pPr>
                  <w:r>
                    <w:rPr>
                      <w:rFonts w:eastAsia="宋体"/>
                      <w:sz w:val="21"/>
                      <w:szCs w:val="21"/>
                    </w:rPr>
                    <w:t>压铸机模具开合点上方设置集气罩</w:t>
                  </w:r>
                </w:p>
              </w:tc>
              <w:tc>
                <w:tcPr>
                  <w:tcW w:w="706"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射芯机、浇铸工位设置于独立密闭车间，采用车间整体集气的方式收集</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设备生产时密闭，自带布袋除尘装置</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设备上方设置集气罩</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设备生产时密闭，上方设置集气管道收集废气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收集效率</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80%</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90%</w:t>
                  </w:r>
                </w:p>
              </w:tc>
              <w:tc>
                <w:tcPr>
                  <w:tcW w:w="606" w:type="pct"/>
                  <w:vAlign w:val="center"/>
                </w:tcPr>
                <w:p>
                  <w:pPr>
                    <w:pStyle w:val="111"/>
                    <w:spacing w:line="240" w:lineRule="auto"/>
                    <w:ind w:firstLine="0" w:firstLineChars="0"/>
                    <w:jc w:val="center"/>
                    <w:rPr>
                      <w:rFonts w:eastAsia="宋体"/>
                      <w:sz w:val="21"/>
                      <w:szCs w:val="21"/>
                    </w:rPr>
                  </w:pPr>
                  <w:r>
                    <w:rPr>
                      <w:rFonts w:eastAsia="宋体"/>
                      <w:sz w:val="21"/>
                      <w:szCs w:val="21"/>
                    </w:rPr>
                    <w:t>85%</w:t>
                  </w:r>
                </w:p>
              </w:tc>
              <w:tc>
                <w:tcPr>
                  <w:tcW w:w="706" w:type="pct"/>
                  <w:vAlign w:val="center"/>
                </w:tcPr>
                <w:p>
                  <w:pPr>
                    <w:pStyle w:val="111"/>
                    <w:spacing w:line="240" w:lineRule="auto"/>
                    <w:ind w:firstLine="0" w:firstLineChars="0"/>
                    <w:jc w:val="center"/>
                    <w:rPr>
                      <w:rFonts w:eastAsia="宋体"/>
                      <w:sz w:val="21"/>
                      <w:szCs w:val="21"/>
                    </w:rPr>
                  </w:pPr>
                  <w:r>
                    <w:rPr>
                      <w:rFonts w:eastAsia="宋体"/>
                      <w:sz w:val="21"/>
                      <w:szCs w:val="21"/>
                    </w:rPr>
                    <w:t>90%</w:t>
                  </w:r>
                </w:p>
              </w:tc>
              <w:tc>
                <w:tcPr>
                  <w:tcW w:w="548" w:type="pct"/>
                  <w:vAlign w:val="center"/>
                </w:tcPr>
                <w:p>
                  <w:pPr>
                    <w:pStyle w:val="111"/>
                    <w:spacing w:line="240" w:lineRule="auto"/>
                    <w:ind w:firstLine="0" w:firstLineChars="0"/>
                    <w:jc w:val="center"/>
                    <w:rPr>
                      <w:rFonts w:eastAsia="宋体"/>
                      <w:sz w:val="21"/>
                      <w:szCs w:val="21"/>
                    </w:rPr>
                  </w:pPr>
                  <w:r>
                    <w:rPr>
                      <w:rFonts w:eastAsia="宋体"/>
                      <w:sz w:val="21"/>
                      <w:szCs w:val="21"/>
                    </w:rPr>
                    <w:t>100%</w:t>
                  </w:r>
                </w:p>
              </w:tc>
              <w:tc>
                <w:tcPr>
                  <w:tcW w:w="552" w:type="pct"/>
                  <w:vAlign w:val="center"/>
                </w:tcPr>
                <w:p>
                  <w:pPr>
                    <w:pStyle w:val="111"/>
                    <w:spacing w:line="240" w:lineRule="auto"/>
                    <w:ind w:firstLine="0" w:firstLineChars="0"/>
                    <w:jc w:val="center"/>
                    <w:rPr>
                      <w:rFonts w:eastAsia="宋体"/>
                      <w:sz w:val="21"/>
                      <w:szCs w:val="21"/>
                    </w:rPr>
                  </w:pPr>
                  <w:r>
                    <w:rPr>
                      <w:rFonts w:eastAsia="宋体"/>
                      <w:sz w:val="21"/>
                      <w:szCs w:val="21"/>
                    </w:rPr>
                    <w:t>85%</w:t>
                  </w:r>
                </w:p>
              </w:tc>
              <w:tc>
                <w:tcPr>
                  <w:tcW w:w="627" w:type="pct"/>
                  <w:vAlign w:val="center"/>
                </w:tcPr>
                <w:p>
                  <w:pPr>
                    <w:pStyle w:val="111"/>
                    <w:spacing w:line="240" w:lineRule="auto"/>
                    <w:ind w:firstLine="0" w:firstLineChars="0"/>
                    <w:jc w:val="center"/>
                    <w:rPr>
                      <w:rFonts w:eastAsia="宋体"/>
                      <w:sz w:val="21"/>
                      <w:szCs w:val="21"/>
                    </w:rPr>
                  </w:pPr>
                  <w:r>
                    <w:rPr>
                      <w:rFonts w:eastAsia="宋体"/>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处理能力</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36000m</w:t>
                  </w:r>
                  <w:r>
                    <w:rPr>
                      <w:rFonts w:eastAsia="宋体"/>
                      <w:sz w:val="21"/>
                      <w:szCs w:val="21"/>
                      <w:vertAlign w:val="superscript"/>
                    </w:rPr>
                    <w:t>3</w:t>
                  </w:r>
                  <w:r>
                    <w:rPr>
                      <w:rFonts w:eastAsia="宋体"/>
                      <w:sz w:val="21"/>
                      <w:szCs w:val="21"/>
                    </w:rPr>
                    <w:t>/h</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10000m</w:t>
                  </w:r>
                  <w:r>
                    <w:rPr>
                      <w:rFonts w:eastAsia="宋体"/>
                      <w:sz w:val="21"/>
                      <w:szCs w:val="21"/>
                      <w:vertAlign w:val="superscript"/>
                    </w:rPr>
                    <w:t>3</w:t>
                  </w:r>
                  <w:r>
                    <w:rPr>
                      <w:rFonts w:eastAsia="宋体"/>
                      <w:sz w:val="21"/>
                      <w:szCs w:val="21"/>
                    </w:rPr>
                    <w:t>/h</w:t>
                  </w:r>
                </w:p>
              </w:tc>
              <w:tc>
                <w:tcPr>
                  <w:tcW w:w="605" w:type="pct"/>
                  <w:vAlign w:val="center"/>
                </w:tcPr>
                <w:p>
                  <w:pPr>
                    <w:pStyle w:val="111"/>
                    <w:spacing w:line="240" w:lineRule="auto"/>
                    <w:ind w:firstLine="0" w:firstLineChars="0"/>
                    <w:jc w:val="center"/>
                    <w:rPr>
                      <w:rFonts w:eastAsia="宋体"/>
                      <w:sz w:val="21"/>
                      <w:szCs w:val="21"/>
                    </w:rPr>
                  </w:pPr>
                  <w:r>
                    <w:rPr>
                      <w:rFonts w:eastAsia="宋体"/>
                      <w:sz w:val="21"/>
                      <w:szCs w:val="21"/>
                    </w:rPr>
                    <w:t>10000m</w:t>
                  </w:r>
                  <w:r>
                    <w:rPr>
                      <w:rFonts w:eastAsia="宋体"/>
                      <w:sz w:val="21"/>
                      <w:szCs w:val="21"/>
                      <w:vertAlign w:val="superscript"/>
                    </w:rPr>
                    <w:t>3</w:t>
                  </w:r>
                  <w:r>
                    <w:rPr>
                      <w:rFonts w:eastAsia="宋体"/>
                      <w:sz w:val="21"/>
                      <w:szCs w:val="21"/>
                    </w:rPr>
                    <w:t>/h</w:t>
                  </w:r>
                </w:p>
              </w:tc>
              <w:tc>
                <w:tcPr>
                  <w:tcW w:w="706" w:type="pct"/>
                  <w:vAlign w:val="center"/>
                </w:tcPr>
                <w:p>
                  <w:pPr>
                    <w:pStyle w:val="111"/>
                    <w:spacing w:line="240" w:lineRule="auto"/>
                    <w:ind w:firstLine="0" w:firstLineChars="0"/>
                    <w:jc w:val="center"/>
                    <w:rPr>
                      <w:rFonts w:eastAsia="宋体"/>
                      <w:sz w:val="21"/>
                      <w:szCs w:val="21"/>
                    </w:rPr>
                  </w:pPr>
                  <w:r>
                    <w:rPr>
                      <w:rFonts w:eastAsia="宋体"/>
                      <w:sz w:val="21"/>
                      <w:szCs w:val="21"/>
                    </w:rPr>
                    <w:t>6000m</w:t>
                  </w:r>
                  <w:r>
                    <w:rPr>
                      <w:rFonts w:eastAsia="宋体"/>
                      <w:sz w:val="21"/>
                      <w:szCs w:val="21"/>
                      <w:vertAlign w:val="superscript"/>
                    </w:rPr>
                    <w:t>3</w:t>
                  </w:r>
                  <w:r>
                    <w:rPr>
                      <w:rFonts w:eastAsia="宋体"/>
                      <w:sz w:val="21"/>
                      <w:szCs w:val="21"/>
                    </w:rPr>
                    <w:t>/h</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4</w:t>
                  </w:r>
                  <w:r>
                    <w:rPr>
                      <w:rFonts w:eastAsia="宋体"/>
                      <w:sz w:val="21"/>
                      <w:szCs w:val="21"/>
                    </w:rPr>
                    <w:t>000m</w:t>
                  </w:r>
                  <w:r>
                    <w:rPr>
                      <w:rFonts w:eastAsia="宋体"/>
                      <w:sz w:val="21"/>
                      <w:szCs w:val="21"/>
                      <w:vertAlign w:val="superscript"/>
                    </w:rPr>
                    <w:t>3</w:t>
                  </w:r>
                  <w:r>
                    <w:rPr>
                      <w:rFonts w:eastAsia="宋体"/>
                      <w:sz w:val="21"/>
                      <w:szCs w:val="21"/>
                    </w:rPr>
                    <w:t>/h</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1</w:t>
                  </w:r>
                  <w:r>
                    <w:rPr>
                      <w:rFonts w:eastAsia="宋体"/>
                      <w:sz w:val="21"/>
                      <w:szCs w:val="21"/>
                    </w:rPr>
                    <w:t>5000m</w:t>
                  </w:r>
                  <w:r>
                    <w:rPr>
                      <w:rFonts w:eastAsia="宋体"/>
                      <w:sz w:val="21"/>
                      <w:szCs w:val="21"/>
                      <w:vertAlign w:val="superscript"/>
                    </w:rPr>
                    <w:t>3</w:t>
                  </w:r>
                  <w:r>
                    <w:rPr>
                      <w:rFonts w:eastAsia="宋体"/>
                      <w:sz w:val="21"/>
                      <w:szCs w:val="21"/>
                    </w:rPr>
                    <w:t>/h</w:t>
                  </w:r>
                </w:p>
              </w:tc>
              <w:tc>
                <w:tcPr>
                  <w:tcW w:w="627" w:type="pct"/>
                  <w:vAlign w:val="center"/>
                </w:tcPr>
                <w:p>
                  <w:pPr>
                    <w:pStyle w:val="111"/>
                    <w:spacing w:line="240" w:lineRule="auto"/>
                    <w:ind w:firstLine="0" w:firstLineChars="0"/>
                    <w:jc w:val="center"/>
                    <w:rPr>
                      <w:rFonts w:eastAsia="宋体"/>
                      <w:sz w:val="21"/>
                      <w:szCs w:val="21"/>
                    </w:rPr>
                  </w:pPr>
                  <w:r>
                    <w:rPr>
                      <w:rFonts w:eastAsia="宋体"/>
                      <w:sz w:val="21"/>
                      <w:szCs w:val="21"/>
                    </w:rPr>
                    <w:t>3000m</w:t>
                  </w:r>
                  <w:r>
                    <w:rPr>
                      <w:rFonts w:eastAsia="宋体"/>
                      <w:sz w:val="21"/>
                      <w:szCs w:val="21"/>
                      <w:vertAlign w:val="superscript"/>
                    </w:rPr>
                    <w:t>3</w:t>
                  </w:r>
                  <w:r>
                    <w:rPr>
                      <w:rFonts w:eastAsia="宋体"/>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处理效率</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75%</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95%</w:t>
                  </w:r>
                </w:p>
              </w:tc>
              <w:tc>
                <w:tcPr>
                  <w:tcW w:w="1312"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80%</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9</w:t>
                  </w:r>
                  <w:r>
                    <w:rPr>
                      <w:rFonts w:eastAsia="宋体"/>
                      <w:sz w:val="21"/>
                      <w:szCs w:val="21"/>
                    </w:rPr>
                    <w:t>5%</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9</w:t>
                  </w:r>
                  <w:r>
                    <w:rPr>
                      <w:rFonts w:eastAsia="宋体"/>
                      <w:sz w:val="21"/>
                      <w:szCs w:val="21"/>
                    </w:rPr>
                    <w:t>5%</w:t>
                  </w:r>
                </w:p>
              </w:tc>
              <w:tc>
                <w:tcPr>
                  <w:tcW w:w="627" w:type="pct"/>
                  <w:vAlign w:val="center"/>
                </w:tcPr>
                <w:p>
                  <w:pPr>
                    <w:pStyle w:val="111"/>
                    <w:spacing w:line="240" w:lineRule="auto"/>
                    <w:ind w:firstLine="0" w:firstLineChars="0"/>
                    <w:jc w:val="center"/>
                    <w:rPr>
                      <w:rFonts w:eastAsia="宋体"/>
                      <w:sz w:val="21"/>
                      <w:szCs w:val="21"/>
                    </w:rPr>
                  </w:pPr>
                  <w:r>
                    <w:rPr>
                      <w:rFonts w:eastAsia="宋体"/>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处理工艺</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水膜除尘器</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高温脉冲袋式除尘器</w:t>
                  </w:r>
                </w:p>
              </w:tc>
              <w:tc>
                <w:tcPr>
                  <w:tcW w:w="1312" w:type="pct"/>
                  <w:gridSpan w:val="2"/>
                  <w:vAlign w:val="center"/>
                </w:tcPr>
                <w:p>
                  <w:pPr>
                    <w:pStyle w:val="111"/>
                    <w:spacing w:line="240" w:lineRule="auto"/>
                    <w:ind w:firstLine="0" w:firstLineChars="0"/>
                    <w:jc w:val="center"/>
                    <w:rPr>
                      <w:rFonts w:eastAsia="宋体"/>
                      <w:sz w:val="21"/>
                      <w:szCs w:val="21"/>
                    </w:rPr>
                  </w:pPr>
                  <w:r>
                    <w:rPr>
                      <w:rFonts w:hint="eastAsia" w:eastAsia="宋体"/>
                      <w:sz w:val="21"/>
                      <w:szCs w:val="21"/>
                    </w:rPr>
                    <w:t>水喷淋+除湿+活性炭吸附</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布袋除尘器</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脉冲袋式除尘器</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是否为可行技术</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是</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是</w:t>
                  </w:r>
                </w:p>
              </w:tc>
              <w:tc>
                <w:tcPr>
                  <w:tcW w:w="1312" w:type="pct"/>
                  <w:gridSpan w:val="2"/>
                  <w:vAlign w:val="center"/>
                </w:tcPr>
                <w:p>
                  <w:pPr>
                    <w:pStyle w:val="111"/>
                    <w:spacing w:line="240" w:lineRule="auto"/>
                    <w:ind w:firstLine="0" w:firstLineChars="0"/>
                    <w:jc w:val="center"/>
                    <w:rPr>
                      <w:rFonts w:eastAsia="宋体"/>
                      <w:sz w:val="21"/>
                      <w:szCs w:val="21"/>
                    </w:rPr>
                  </w:pPr>
                  <w:r>
                    <w:rPr>
                      <w:rFonts w:hint="eastAsia" w:eastAsia="宋体"/>
                      <w:sz w:val="21"/>
                      <w:szCs w:val="21"/>
                    </w:rPr>
                    <w:t>是</w:t>
                  </w:r>
                </w:p>
              </w:tc>
              <w:tc>
                <w:tcPr>
                  <w:tcW w:w="548"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是</w:t>
                  </w:r>
                </w:p>
              </w:tc>
              <w:tc>
                <w:tcPr>
                  <w:tcW w:w="552"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是</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restart"/>
                  <w:vAlign w:val="center"/>
                </w:tcPr>
                <w:p>
                  <w:pPr>
                    <w:pStyle w:val="111"/>
                    <w:spacing w:line="240" w:lineRule="auto"/>
                    <w:ind w:firstLine="0" w:firstLineChars="0"/>
                    <w:jc w:val="center"/>
                    <w:rPr>
                      <w:rFonts w:eastAsia="宋体"/>
                      <w:sz w:val="21"/>
                      <w:szCs w:val="21"/>
                    </w:rPr>
                  </w:pPr>
                  <w:r>
                    <w:rPr>
                      <w:rFonts w:eastAsia="宋体"/>
                      <w:sz w:val="21"/>
                      <w:szCs w:val="21"/>
                    </w:rPr>
                    <w:t>排放口</w:t>
                  </w: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类型</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一般排放口</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一般排放口</w:t>
                  </w:r>
                </w:p>
              </w:tc>
              <w:tc>
                <w:tcPr>
                  <w:tcW w:w="1312"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一般排放口</w:t>
                  </w:r>
                </w:p>
              </w:tc>
              <w:tc>
                <w:tcPr>
                  <w:tcW w:w="1100"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一般排放口</w:t>
                  </w:r>
                </w:p>
              </w:tc>
              <w:tc>
                <w:tcPr>
                  <w:tcW w:w="627" w:type="pct"/>
                  <w:vAlign w:val="center"/>
                </w:tcPr>
                <w:p>
                  <w:pPr>
                    <w:pStyle w:val="111"/>
                    <w:spacing w:line="240" w:lineRule="auto"/>
                    <w:ind w:firstLine="0" w:firstLineChars="0"/>
                    <w:jc w:val="center"/>
                    <w:rPr>
                      <w:rFonts w:eastAsia="宋体"/>
                      <w:sz w:val="21"/>
                      <w:szCs w:val="21"/>
                    </w:rPr>
                  </w:pPr>
                  <w:r>
                    <w:rPr>
                      <w:rFonts w:eastAsia="宋体"/>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高度(m)</w:t>
                  </w:r>
                </w:p>
              </w:tc>
              <w:tc>
                <w:tcPr>
                  <w:tcW w:w="654"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2</w:t>
                  </w:r>
                  <w:r>
                    <w:rPr>
                      <w:rFonts w:eastAsia="宋体"/>
                      <w:sz w:val="21"/>
                      <w:szCs w:val="21"/>
                    </w:rPr>
                    <w:t>5</w:t>
                  </w:r>
                </w:p>
              </w:tc>
              <w:tc>
                <w:tcPr>
                  <w:tcW w:w="559"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2</w:t>
                  </w:r>
                  <w:r>
                    <w:rPr>
                      <w:rFonts w:eastAsia="宋体"/>
                      <w:sz w:val="21"/>
                      <w:szCs w:val="21"/>
                    </w:rPr>
                    <w:t>5</w:t>
                  </w:r>
                </w:p>
              </w:tc>
              <w:tc>
                <w:tcPr>
                  <w:tcW w:w="1312"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25</w:t>
                  </w:r>
                </w:p>
              </w:tc>
              <w:tc>
                <w:tcPr>
                  <w:tcW w:w="1100"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25</w:t>
                  </w:r>
                </w:p>
              </w:tc>
              <w:tc>
                <w:tcPr>
                  <w:tcW w:w="627" w:type="pct"/>
                  <w:vAlign w:val="center"/>
                </w:tcPr>
                <w:p>
                  <w:pPr>
                    <w:pStyle w:val="111"/>
                    <w:spacing w:line="240" w:lineRule="auto"/>
                    <w:ind w:firstLine="0" w:firstLineChars="0"/>
                    <w:jc w:val="center"/>
                    <w:rPr>
                      <w:rFonts w:eastAsia="宋体"/>
                      <w:sz w:val="21"/>
                      <w:szCs w:val="21"/>
                    </w:rPr>
                  </w:pPr>
                  <w:r>
                    <w:rPr>
                      <w:rFonts w:eastAsia="宋体"/>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内径(m)</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0.88</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0.46</w:t>
                  </w:r>
                </w:p>
              </w:tc>
              <w:tc>
                <w:tcPr>
                  <w:tcW w:w="1312"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0.6</w:t>
                  </w:r>
                </w:p>
              </w:tc>
              <w:tc>
                <w:tcPr>
                  <w:tcW w:w="1100"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0.65</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0</w:t>
                  </w:r>
                  <w:r>
                    <w:rPr>
                      <w:rFonts w:eastAsia="宋体"/>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温度(</w:t>
                  </w:r>
                  <w:r>
                    <w:rPr>
                      <w:rFonts w:hint="eastAsia" w:ascii="宋体" w:hAnsi="宋体" w:eastAsia="宋体" w:cs="宋体"/>
                      <w:sz w:val="21"/>
                      <w:szCs w:val="21"/>
                    </w:rPr>
                    <w:t>℃</w:t>
                  </w:r>
                  <w:r>
                    <w:rPr>
                      <w:rFonts w:eastAsia="宋体"/>
                      <w:sz w:val="21"/>
                      <w:szCs w:val="21"/>
                    </w:rPr>
                    <w:t>)</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30</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60</w:t>
                  </w:r>
                </w:p>
              </w:tc>
              <w:tc>
                <w:tcPr>
                  <w:tcW w:w="1312"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25</w:t>
                  </w:r>
                </w:p>
              </w:tc>
              <w:tc>
                <w:tcPr>
                  <w:tcW w:w="1100"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25</w:t>
                  </w:r>
                </w:p>
              </w:tc>
              <w:tc>
                <w:tcPr>
                  <w:tcW w:w="627" w:type="pct"/>
                  <w:vAlign w:val="center"/>
                </w:tcPr>
                <w:p>
                  <w:pPr>
                    <w:pStyle w:val="111"/>
                    <w:spacing w:line="240" w:lineRule="auto"/>
                    <w:ind w:firstLine="0" w:firstLineChars="0"/>
                    <w:jc w:val="center"/>
                    <w:rPr>
                      <w:rFonts w:eastAsia="宋体"/>
                      <w:sz w:val="21"/>
                      <w:szCs w:val="21"/>
                    </w:rPr>
                  </w:pPr>
                  <w:r>
                    <w:rPr>
                      <w:rFonts w:eastAsia="宋体"/>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地理坐标</w:t>
                  </w:r>
                </w:p>
              </w:tc>
              <w:tc>
                <w:tcPr>
                  <w:tcW w:w="654" w:type="pct"/>
                  <w:vAlign w:val="center"/>
                </w:tcPr>
                <w:p>
                  <w:pPr>
                    <w:pStyle w:val="111"/>
                    <w:adjustRightInd w:val="0"/>
                    <w:snapToGrid w:val="0"/>
                    <w:spacing w:line="240" w:lineRule="auto"/>
                    <w:ind w:firstLine="0" w:firstLineChars="0"/>
                    <w:jc w:val="center"/>
                    <w:rPr>
                      <w:rFonts w:eastAsia="宋体"/>
                      <w:sz w:val="21"/>
                      <w:szCs w:val="21"/>
                    </w:rPr>
                  </w:pPr>
                  <w:r>
                    <w:rPr>
                      <w:rFonts w:eastAsia="宋体"/>
                      <w:sz w:val="21"/>
                      <w:szCs w:val="21"/>
                    </w:rPr>
                    <w:t>经度：121°23′24.75″</w:t>
                  </w:r>
                </w:p>
                <w:p>
                  <w:pPr>
                    <w:pStyle w:val="111"/>
                    <w:adjustRightInd w:val="0"/>
                    <w:snapToGrid w:val="0"/>
                    <w:spacing w:line="240" w:lineRule="auto"/>
                    <w:ind w:firstLine="0" w:firstLineChars="0"/>
                    <w:jc w:val="center"/>
                    <w:rPr>
                      <w:rFonts w:eastAsia="宋体"/>
                      <w:sz w:val="21"/>
                      <w:szCs w:val="21"/>
                    </w:rPr>
                  </w:pPr>
                  <w:r>
                    <w:rPr>
                      <w:rFonts w:eastAsia="宋体"/>
                      <w:sz w:val="21"/>
                      <w:szCs w:val="21"/>
                    </w:rPr>
                    <w:t>纬度：</w:t>
                  </w:r>
                </w:p>
                <w:p>
                  <w:pPr>
                    <w:pStyle w:val="111"/>
                    <w:adjustRightInd w:val="0"/>
                    <w:snapToGrid w:val="0"/>
                    <w:spacing w:line="240" w:lineRule="auto"/>
                    <w:ind w:firstLine="0" w:firstLineChars="0"/>
                    <w:jc w:val="center"/>
                    <w:rPr>
                      <w:rFonts w:eastAsia="宋体"/>
                      <w:sz w:val="21"/>
                      <w:szCs w:val="21"/>
                      <w:highlight w:val="yellow"/>
                    </w:rPr>
                  </w:pPr>
                  <w:r>
                    <w:rPr>
                      <w:rFonts w:eastAsia="宋体"/>
                      <w:sz w:val="21"/>
                      <w:szCs w:val="21"/>
                    </w:rPr>
                    <w:t>28°13′12.48″</w:t>
                  </w:r>
                </w:p>
              </w:tc>
              <w:tc>
                <w:tcPr>
                  <w:tcW w:w="559" w:type="pct"/>
                  <w:vAlign w:val="center"/>
                </w:tcPr>
                <w:p>
                  <w:pPr>
                    <w:pStyle w:val="111"/>
                    <w:adjustRightInd w:val="0"/>
                    <w:snapToGrid w:val="0"/>
                    <w:spacing w:line="240" w:lineRule="auto"/>
                    <w:ind w:left="-105" w:leftChars="-50" w:right="-105" w:rightChars="-50" w:firstLine="0" w:firstLineChars="0"/>
                    <w:jc w:val="center"/>
                    <w:rPr>
                      <w:rFonts w:eastAsia="宋体"/>
                      <w:sz w:val="21"/>
                      <w:szCs w:val="21"/>
                    </w:rPr>
                  </w:pPr>
                  <w:r>
                    <w:rPr>
                      <w:rFonts w:eastAsia="宋体"/>
                      <w:sz w:val="21"/>
                      <w:szCs w:val="21"/>
                    </w:rPr>
                    <w:t>经度：</w:t>
                  </w:r>
                </w:p>
                <w:p>
                  <w:pPr>
                    <w:pStyle w:val="111"/>
                    <w:adjustRightInd w:val="0"/>
                    <w:snapToGrid w:val="0"/>
                    <w:spacing w:line="240" w:lineRule="auto"/>
                    <w:ind w:left="-105" w:leftChars="-50" w:right="-105" w:rightChars="-50" w:firstLine="0" w:firstLineChars="0"/>
                    <w:jc w:val="center"/>
                    <w:rPr>
                      <w:rFonts w:eastAsia="宋体"/>
                      <w:sz w:val="21"/>
                      <w:szCs w:val="21"/>
                    </w:rPr>
                  </w:pPr>
                  <w:r>
                    <w:rPr>
                      <w:rFonts w:eastAsia="宋体"/>
                      <w:sz w:val="21"/>
                      <w:szCs w:val="21"/>
                    </w:rPr>
                    <w:t>121°23′26.31″</w:t>
                  </w:r>
                </w:p>
                <w:p>
                  <w:pPr>
                    <w:pStyle w:val="111"/>
                    <w:adjustRightInd w:val="0"/>
                    <w:snapToGrid w:val="0"/>
                    <w:spacing w:line="240" w:lineRule="auto"/>
                    <w:ind w:left="-105" w:leftChars="-50" w:right="-105" w:rightChars="-50" w:firstLine="0" w:firstLineChars="0"/>
                    <w:jc w:val="center"/>
                    <w:rPr>
                      <w:rFonts w:eastAsia="宋体"/>
                      <w:sz w:val="21"/>
                      <w:szCs w:val="21"/>
                    </w:rPr>
                  </w:pPr>
                  <w:r>
                    <w:rPr>
                      <w:rFonts w:eastAsia="宋体"/>
                      <w:sz w:val="21"/>
                      <w:szCs w:val="21"/>
                    </w:rPr>
                    <w:t>纬度：</w:t>
                  </w:r>
                </w:p>
                <w:p>
                  <w:pPr>
                    <w:pStyle w:val="111"/>
                    <w:adjustRightInd w:val="0"/>
                    <w:snapToGrid w:val="0"/>
                    <w:spacing w:line="240" w:lineRule="auto"/>
                    <w:ind w:left="-105" w:leftChars="-50" w:right="-105" w:rightChars="-50" w:firstLine="0" w:firstLineChars="0"/>
                    <w:jc w:val="center"/>
                    <w:rPr>
                      <w:rFonts w:eastAsia="宋体"/>
                      <w:sz w:val="21"/>
                      <w:szCs w:val="21"/>
                      <w:highlight w:val="yellow"/>
                    </w:rPr>
                  </w:pPr>
                  <w:r>
                    <w:rPr>
                      <w:rFonts w:eastAsia="宋体"/>
                      <w:sz w:val="21"/>
                      <w:szCs w:val="21"/>
                    </w:rPr>
                    <w:t>28°13′12.85″</w:t>
                  </w:r>
                </w:p>
              </w:tc>
              <w:tc>
                <w:tcPr>
                  <w:tcW w:w="1312" w:type="pct"/>
                  <w:gridSpan w:val="2"/>
                  <w:vAlign w:val="center"/>
                </w:tcPr>
                <w:p>
                  <w:pPr>
                    <w:pStyle w:val="111"/>
                    <w:adjustRightInd w:val="0"/>
                    <w:snapToGrid w:val="0"/>
                    <w:spacing w:line="240" w:lineRule="auto"/>
                    <w:ind w:firstLine="0" w:firstLineChars="0"/>
                    <w:jc w:val="center"/>
                    <w:rPr>
                      <w:rFonts w:eastAsia="宋体"/>
                      <w:sz w:val="21"/>
                      <w:szCs w:val="21"/>
                      <w:highlight w:val="yellow"/>
                    </w:rPr>
                  </w:pPr>
                  <w:r>
                    <w:rPr>
                      <w:rFonts w:eastAsia="宋体"/>
                      <w:sz w:val="21"/>
                      <w:szCs w:val="21"/>
                    </w:rPr>
                    <w:t>经度：121°23′25.19″</w:t>
                  </w:r>
                  <w:r>
                    <w:rPr>
                      <w:rFonts w:hint="eastAsia" w:eastAsia="宋体"/>
                      <w:sz w:val="21"/>
                      <w:szCs w:val="21"/>
                    </w:rPr>
                    <w:t>，</w:t>
                  </w:r>
                  <w:r>
                    <w:rPr>
                      <w:rFonts w:eastAsia="宋体"/>
                      <w:sz w:val="21"/>
                      <w:szCs w:val="21"/>
                    </w:rPr>
                    <w:t>纬度：28°13′12.99″</w:t>
                  </w:r>
                </w:p>
              </w:tc>
              <w:tc>
                <w:tcPr>
                  <w:tcW w:w="1100" w:type="pct"/>
                  <w:gridSpan w:val="2"/>
                  <w:vAlign w:val="center"/>
                </w:tcPr>
                <w:p>
                  <w:pPr>
                    <w:pStyle w:val="111"/>
                    <w:adjustRightInd w:val="0"/>
                    <w:snapToGrid w:val="0"/>
                    <w:spacing w:line="240" w:lineRule="auto"/>
                    <w:ind w:firstLine="0" w:firstLineChars="0"/>
                    <w:jc w:val="center"/>
                    <w:rPr>
                      <w:rFonts w:eastAsia="宋体"/>
                      <w:sz w:val="21"/>
                      <w:szCs w:val="21"/>
                      <w:highlight w:val="yellow"/>
                    </w:rPr>
                  </w:pPr>
                  <w:r>
                    <w:rPr>
                      <w:rFonts w:eastAsia="宋体"/>
                      <w:sz w:val="21"/>
                      <w:szCs w:val="21"/>
                    </w:rPr>
                    <w:t>经度：121°23′24.5″</w:t>
                  </w:r>
                  <w:r>
                    <w:rPr>
                      <w:rFonts w:hint="eastAsia" w:eastAsia="宋体"/>
                      <w:sz w:val="21"/>
                      <w:szCs w:val="21"/>
                    </w:rPr>
                    <w:t>，</w:t>
                  </w:r>
                  <w:r>
                    <w:rPr>
                      <w:rFonts w:eastAsia="宋体"/>
                      <w:sz w:val="21"/>
                      <w:szCs w:val="21"/>
                    </w:rPr>
                    <w:t>纬度：28°13′10.37″</w:t>
                  </w:r>
                </w:p>
              </w:tc>
              <w:tc>
                <w:tcPr>
                  <w:tcW w:w="627" w:type="pct"/>
                  <w:vAlign w:val="center"/>
                </w:tcPr>
                <w:p>
                  <w:pPr>
                    <w:pStyle w:val="111"/>
                    <w:adjustRightInd w:val="0"/>
                    <w:snapToGrid w:val="0"/>
                    <w:spacing w:line="240" w:lineRule="auto"/>
                    <w:ind w:firstLine="0" w:firstLineChars="0"/>
                    <w:jc w:val="center"/>
                    <w:rPr>
                      <w:rFonts w:eastAsia="宋体"/>
                      <w:sz w:val="21"/>
                      <w:szCs w:val="21"/>
                      <w:highlight w:val="yellow"/>
                    </w:rPr>
                  </w:pPr>
                  <w:r>
                    <w:rPr>
                      <w:rFonts w:eastAsia="宋体"/>
                      <w:sz w:val="21"/>
                      <w:szCs w:val="21"/>
                    </w:rPr>
                    <w:t>经度：121°23′24.49″</w:t>
                  </w:r>
                  <w:r>
                    <w:rPr>
                      <w:rFonts w:hint="eastAsia" w:eastAsia="宋体"/>
                      <w:sz w:val="21"/>
                      <w:szCs w:val="21"/>
                    </w:rPr>
                    <w:t>，</w:t>
                  </w:r>
                  <w:r>
                    <w:rPr>
                      <w:rFonts w:eastAsia="宋体"/>
                      <w:sz w:val="21"/>
                      <w:szCs w:val="21"/>
                    </w:rPr>
                    <w:t>纬度：28°13′9.2″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0" w:type="pct"/>
                  <w:vMerge w:val="continue"/>
                  <w:vAlign w:val="center"/>
                </w:tcPr>
                <w:p>
                  <w:pPr>
                    <w:pStyle w:val="111"/>
                    <w:spacing w:line="240" w:lineRule="auto"/>
                    <w:ind w:firstLine="0" w:firstLineChars="0"/>
                    <w:jc w:val="center"/>
                    <w:rPr>
                      <w:rFonts w:eastAsia="宋体"/>
                      <w:sz w:val="21"/>
                      <w:szCs w:val="21"/>
                    </w:rPr>
                  </w:pPr>
                </w:p>
              </w:tc>
              <w:tc>
                <w:tcPr>
                  <w:tcW w:w="628" w:type="pct"/>
                  <w:vAlign w:val="center"/>
                </w:tcPr>
                <w:p>
                  <w:pPr>
                    <w:pStyle w:val="111"/>
                    <w:spacing w:line="240" w:lineRule="auto"/>
                    <w:ind w:firstLine="0" w:firstLineChars="0"/>
                    <w:jc w:val="center"/>
                    <w:rPr>
                      <w:rFonts w:eastAsia="宋体"/>
                      <w:sz w:val="21"/>
                      <w:szCs w:val="21"/>
                    </w:rPr>
                  </w:pPr>
                  <w:r>
                    <w:rPr>
                      <w:rFonts w:eastAsia="宋体"/>
                      <w:sz w:val="21"/>
                      <w:szCs w:val="21"/>
                    </w:rPr>
                    <w:t>编号</w:t>
                  </w:r>
                </w:p>
              </w:tc>
              <w:tc>
                <w:tcPr>
                  <w:tcW w:w="654" w:type="pct"/>
                  <w:vAlign w:val="center"/>
                </w:tcPr>
                <w:p>
                  <w:pPr>
                    <w:pStyle w:val="111"/>
                    <w:spacing w:line="240" w:lineRule="auto"/>
                    <w:ind w:firstLine="0" w:firstLineChars="0"/>
                    <w:jc w:val="center"/>
                    <w:rPr>
                      <w:rFonts w:eastAsia="宋体"/>
                      <w:sz w:val="21"/>
                      <w:szCs w:val="21"/>
                    </w:rPr>
                  </w:pPr>
                  <w:r>
                    <w:rPr>
                      <w:rFonts w:eastAsia="宋体"/>
                      <w:sz w:val="21"/>
                      <w:szCs w:val="21"/>
                    </w:rPr>
                    <w:t>DA001</w:t>
                  </w:r>
                </w:p>
              </w:tc>
              <w:tc>
                <w:tcPr>
                  <w:tcW w:w="559" w:type="pct"/>
                  <w:vAlign w:val="center"/>
                </w:tcPr>
                <w:p>
                  <w:pPr>
                    <w:pStyle w:val="111"/>
                    <w:spacing w:line="240" w:lineRule="auto"/>
                    <w:ind w:firstLine="0" w:firstLineChars="0"/>
                    <w:jc w:val="center"/>
                    <w:rPr>
                      <w:rFonts w:eastAsia="宋体"/>
                      <w:sz w:val="21"/>
                      <w:szCs w:val="21"/>
                    </w:rPr>
                  </w:pPr>
                  <w:r>
                    <w:rPr>
                      <w:rFonts w:eastAsia="宋体"/>
                      <w:sz w:val="21"/>
                      <w:szCs w:val="21"/>
                    </w:rPr>
                    <w:t>DA002</w:t>
                  </w:r>
                </w:p>
              </w:tc>
              <w:tc>
                <w:tcPr>
                  <w:tcW w:w="1312" w:type="pct"/>
                  <w:gridSpan w:val="2"/>
                  <w:vAlign w:val="center"/>
                </w:tcPr>
                <w:p>
                  <w:pPr>
                    <w:pStyle w:val="111"/>
                    <w:spacing w:line="240" w:lineRule="auto"/>
                    <w:ind w:firstLine="0" w:firstLineChars="0"/>
                    <w:jc w:val="center"/>
                    <w:rPr>
                      <w:rFonts w:eastAsia="宋体"/>
                      <w:sz w:val="21"/>
                      <w:szCs w:val="21"/>
                    </w:rPr>
                  </w:pPr>
                  <w:r>
                    <w:rPr>
                      <w:rFonts w:eastAsia="宋体"/>
                      <w:sz w:val="21"/>
                      <w:szCs w:val="21"/>
                    </w:rPr>
                    <w:t>DA003</w:t>
                  </w:r>
                </w:p>
              </w:tc>
              <w:tc>
                <w:tcPr>
                  <w:tcW w:w="1100" w:type="pct"/>
                  <w:gridSpan w:val="2"/>
                  <w:vAlign w:val="center"/>
                </w:tcPr>
                <w:p>
                  <w:pPr>
                    <w:pStyle w:val="111"/>
                    <w:spacing w:line="240" w:lineRule="auto"/>
                    <w:ind w:firstLine="0" w:firstLineChars="0"/>
                    <w:jc w:val="center"/>
                    <w:rPr>
                      <w:rFonts w:eastAsia="宋体"/>
                      <w:sz w:val="21"/>
                      <w:szCs w:val="21"/>
                    </w:rPr>
                  </w:pPr>
                  <w:r>
                    <w:rPr>
                      <w:rFonts w:hint="eastAsia" w:eastAsia="宋体"/>
                      <w:sz w:val="21"/>
                      <w:szCs w:val="21"/>
                    </w:rPr>
                    <w:t>D</w:t>
                  </w:r>
                  <w:r>
                    <w:rPr>
                      <w:rFonts w:eastAsia="宋体"/>
                      <w:sz w:val="21"/>
                      <w:szCs w:val="21"/>
                    </w:rPr>
                    <w:t>A004</w:t>
                  </w:r>
                </w:p>
              </w:tc>
              <w:tc>
                <w:tcPr>
                  <w:tcW w:w="627" w:type="pct"/>
                  <w:vAlign w:val="center"/>
                </w:tcPr>
                <w:p>
                  <w:pPr>
                    <w:pStyle w:val="111"/>
                    <w:spacing w:line="240" w:lineRule="auto"/>
                    <w:ind w:firstLine="0" w:firstLineChars="0"/>
                    <w:jc w:val="center"/>
                    <w:rPr>
                      <w:rFonts w:eastAsia="宋体"/>
                      <w:sz w:val="21"/>
                      <w:szCs w:val="21"/>
                    </w:rPr>
                  </w:pPr>
                  <w:r>
                    <w:rPr>
                      <w:rFonts w:hint="eastAsia" w:eastAsia="宋体"/>
                      <w:sz w:val="21"/>
                      <w:szCs w:val="21"/>
                    </w:rPr>
                    <w:t>D</w:t>
                  </w:r>
                  <w:r>
                    <w:rPr>
                      <w:rFonts w:eastAsia="宋体"/>
                      <w:sz w:val="21"/>
                      <w:szCs w:val="21"/>
                    </w:rPr>
                    <w:t>A005</w:t>
                  </w:r>
                </w:p>
              </w:tc>
            </w:tr>
          </w:tbl>
          <w:p>
            <w:pPr>
              <w:pStyle w:val="29"/>
              <w:spacing w:before="0" w:beforeAutospacing="0" w:after="0" w:afterAutospacing="0" w:line="440" w:lineRule="exact"/>
              <w:ind w:firstLine="600" w:firstLineChars="200"/>
              <w:jc w:val="both"/>
              <w:rPr>
                <w:rFonts w:ascii="黑体" w:hAnsi="黑体" w:eastAsia="黑体"/>
                <w:snapToGrid w:val="0"/>
                <w:sz w:val="30"/>
                <w:szCs w:val="30"/>
              </w:rPr>
            </w:pPr>
          </w:p>
        </w:tc>
      </w:tr>
    </w:tbl>
    <w:p>
      <w:pPr>
        <w:pStyle w:val="29"/>
        <w:adjustRightInd w:val="0"/>
        <w:snapToGrid w:val="0"/>
        <w:spacing w:before="0" w:beforeAutospacing="0" w:after="0" w:afterAutospacing="0" w:line="100" w:lineRule="exact"/>
        <w:jc w:val="center"/>
        <w:rPr>
          <w:rFonts w:ascii="黑体" w:hAnsi="黑体" w:eastAsia="黑体"/>
          <w:snapToGrid w:val="0"/>
          <w:sz w:val="11"/>
          <w:szCs w:val="11"/>
        </w:rPr>
        <w:sectPr>
          <w:pgSz w:w="16838" w:h="11906" w:orient="landscape"/>
          <w:pgMar w:top="1531" w:right="1701" w:bottom="1531" w:left="1701" w:header="851" w:footer="851" w:gutter="0"/>
          <w:cols w:space="720" w:num="1"/>
          <w:docGrid w:linePitch="312" w:charSpace="0"/>
        </w:sectPr>
      </w:pPr>
    </w:p>
    <w:tbl>
      <w:tblPr>
        <w:tblStyle w:val="34"/>
        <w:tblW w:w="9214" w:type="dxa"/>
        <w:tblInd w:w="-152" w:type="dxa"/>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57" w:type="dxa"/>
          <w:bottom w:w="0" w:type="dxa"/>
          <w:right w:w="57" w:type="dxa"/>
        </w:tblCellMar>
      </w:tblPr>
      <w:tblGrid>
        <w:gridCol w:w="709"/>
        <w:gridCol w:w="8505"/>
      </w:tblGrid>
      <w:tr>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57" w:type="dxa"/>
            <w:bottom w:w="0" w:type="dxa"/>
            <w:right w:w="57" w:type="dxa"/>
          </w:tblCellMar>
        </w:tblPrEx>
        <w:tc>
          <w:tcPr>
            <w:tcW w:w="709" w:type="dxa"/>
          </w:tcPr>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tc>
        <w:tc>
          <w:tcPr>
            <w:tcW w:w="8505" w:type="dxa"/>
          </w:tcPr>
          <w:p>
            <w:pPr>
              <w:spacing w:line="440" w:lineRule="exact"/>
              <w:ind w:firstLine="482" w:firstLineChars="200"/>
              <w:rPr>
                <w:b/>
                <w:sz w:val="24"/>
              </w:rPr>
            </w:pPr>
            <w:r>
              <w:rPr>
                <w:rFonts w:hint="eastAsia"/>
                <w:b/>
                <w:sz w:val="24"/>
              </w:rPr>
              <w:t>（3）废气环境影响分析</w:t>
            </w:r>
          </w:p>
          <w:p>
            <w:pPr>
              <w:pStyle w:val="5"/>
              <w:numPr>
                <w:ilvl w:val="1"/>
                <w:numId w:val="17"/>
              </w:numPr>
              <w:spacing w:line="440" w:lineRule="exact"/>
              <w:jc w:val="center"/>
              <w:rPr>
                <w:sz w:val="21"/>
                <w:szCs w:val="21"/>
              </w:rPr>
            </w:pPr>
            <w:r>
              <w:rPr>
                <w:rFonts w:hint="eastAsia"/>
                <w:sz w:val="21"/>
                <w:szCs w:val="21"/>
              </w:rPr>
              <w:t>项目废气达标性分析一览表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69"/>
              <w:gridCol w:w="915"/>
              <w:gridCol w:w="1970"/>
              <w:gridCol w:w="682"/>
              <w:gridCol w:w="771"/>
              <w:gridCol w:w="622"/>
              <w:gridCol w:w="768"/>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4" w:hRule="atLeast"/>
                <w:jc w:val="center"/>
              </w:trPr>
              <w:tc>
                <w:tcPr>
                  <w:tcW w:w="459" w:type="pct"/>
                  <w:vMerge w:val="restart"/>
                  <w:tcMar>
                    <w:left w:w="0" w:type="dxa"/>
                    <w:right w:w="0" w:type="dxa"/>
                  </w:tcMar>
                  <w:vAlign w:val="center"/>
                </w:tcPr>
                <w:p>
                  <w:pPr>
                    <w:widowControl/>
                    <w:jc w:val="center"/>
                    <w:rPr>
                      <w:iCs/>
                      <w:sz w:val="18"/>
                      <w:szCs w:val="18"/>
                    </w:rPr>
                  </w:pPr>
                  <w:r>
                    <w:rPr>
                      <w:iCs/>
                      <w:sz w:val="18"/>
                      <w:szCs w:val="18"/>
                    </w:rPr>
                    <w:t>排气筒编号</w:t>
                  </w:r>
                </w:p>
              </w:tc>
              <w:tc>
                <w:tcPr>
                  <w:tcW w:w="546" w:type="pct"/>
                  <w:vMerge w:val="restart"/>
                  <w:vAlign w:val="center"/>
                </w:tcPr>
                <w:p>
                  <w:pPr>
                    <w:widowControl/>
                    <w:jc w:val="center"/>
                    <w:rPr>
                      <w:iCs/>
                      <w:sz w:val="18"/>
                      <w:szCs w:val="18"/>
                    </w:rPr>
                  </w:pPr>
                  <w:r>
                    <w:rPr>
                      <w:iCs/>
                      <w:sz w:val="18"/>
                      <w:szCs w:val="18"/>
                    </w:rPr>
                    <w:t>废气种类</w:t>
                  </w:r>
                </w:p>
              </w:tc>
              <w:tc>
                <w:tcPr>
                  <w:tcW w:w="1175" w:type="pct"/>
                  <w:vMerge w:val="restart"/>
                  <w:vAlign w:val="center"/>
                </w:tcPr>
                <w:p>
                  <w:pPr>
                    <w:widowControl/>
                    <w:jc w:val="center"/>
                    <w:rPr>
                      <w:iCs/>
                      <w:sz w:val="18"/>
                      <w:szCs w:val="18"/>
                    </w:rPr>
                  </w:pPr>
                  <w:r>
                    <w:rPr>
                      <w:iCs/>
                      <w:sz w:val="18"/>
                      <w:szCs w:val="18"/>
                    </w:rPr>
                    <w:t>污染物</w:t>
                  </w:r>
                </w:p>
                <w:p>
                  <w:pPr>
                    <w:widowControl/>
                    <w:jc w:val="center"/>
                    <w:rPr>
                      <w:iCs/>
                      <w:sz w:val="18"/>
                      <w:szCs w:val="18"/>
                    </w:rPr>
                  </w:pPr>
                  <w:r>
                    <w:rPr>
                      <w:iCs/>
                      <w:sz w:val="18"/>
                      <w:szCs w:val="18"/>
                    </w:rPr>
                    <w:t>种类</w:t>
                  </w:r>
                </w:p>
              </w:tc>
              <w:tc>
                <w:tcPr>
                  <w:tcW w:w="867" w:type="pct"/>
                  <w:gridSpan w:val="2"/>
                  <w:vAlign w:val="center"/>
                </w:tcPr>
                <w:p>
                  <w:pPr>
                    <w:widowControl/>
                    <w:jc w:val="center"/>
                    <w:rPr>
                      <w:iCs/>
                      <w:sz w:val="18"/>
                      <w:szCs w:val="18"/>
                    </w:rPr>
                  </w:pPr>
                  <w:r>
                    <w:rPr>
                      <w:iCs/>
                      <w:sz w:val="18"/>
                      <w:szCs w:val="18"/>
                    </w:rPr>
                    <w:t>排放速率（kg/h）</w:t>
                  </w:r>
                </w:p>
              </w:tc>
              <w:tc>
                <w:tcPr>
                  <w:tcW w:w="829" w:type="pct"/>
                  <w:gridSpan w:val="2"/>
                  <w:vAlign w:val="center"/>
                </w:tcPr>
                <w:p>
                  <w:pPr>
                    <w:widowControl/>
                    <w:jc w:val="center"/>
                    <w:rPr>
                      <w:iCs/>
                      <w:sz w:val="18"/>
                      <w:szCs w:val="18"/>
                    </w:rPr>
                  </w:pPr>
                  <w:r>
                    <w:rPr>
                      <w:iCs/>
                      <w:sz w:val="18"/>
                      <w:szCs w:val="18"/>
                    </w:rPr>
                    <w:t>排放浓度（mg/m</w:t>
                  </w:r>
                  <w:r>
                    <w:rPr>
                      <w:iCs/>
                      <w:sz w:val="18"/>
                      <w:szCs w:val="18"/>
                      <w:vertAlign w:val="superscript"/>
                    </w:rPr>
                    <w:t>3</w:t>
                  </w:r>
                  <w:r>
                    <w:rPr>
                      <w:iCs/>
                      <w:sz w:val="18"/>
                      <w:szCs w:val="18"/>
                    </w:rPr>
                    <w:t>）</w:t>
                  </w:r>
                </w:p>
              </w:tc>
              <w:tc>
                <w:tcPr>
                  <w:tcW w:w="1124" w:type="pct"/>
                  <w:vMerge w:val="restart"/>
                  <w:vAlign w:val="center"/>
                </w:tcPr>
                <w:p>
                  <w:pPr>
                    <w:widowControl/>
                    <w:jc w:val="center"/>
                    <w:rPr>
                      <w:iCs/>
                      <w:sz w:val="18"/>
                      <w:szCs w:val="18"/>
                    </w:rPr>
                  </w:pPr>
                  <w:r>
                    <w:rPr>
                      <w:iCs/>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iCs/>
                      <w:sz w:val="18"/>
                      <w:szCs w:val="18"/>
                    </w:rPr>
                  </w:pPr>
                </w:p>
              </w:tc>
              <w:tc>
                <w:tcPr>
                  <w:tcW w:w="546" w:type="pct"/>
                  <w:vMerge w:val="continue"/>
                  <w:vAlign w:val="center"/>
                </w:tcPr>
                <w:p>
                  <w:pPr>
                    <w:widowControl/>
                    <w:jc w:val="center"/>
                    <w:rPr>
                      <w:iCs/>
                      <w:sz w:val="18"/>
                      <w:szCs w:val="18"/>
                    </w:rPr>
                  </w:pPr>
                </w:p>
              </w:tc>
              <w:tc>
                <w:tcPr>
                  <w:tcW w:w="1175" w:type="pct"/>
                  <w:vMerge w:val="continue"/>
                  <w:vAlign w:val="center"/>
                </w:tcPr>
                <w:p>
                  <w:pPr>
                    <w:widowControl/>
                    <w:jc w:val="center"/>
                    <w:rPr>
                      <w:iCs/>
                      <w:sz w:val="18"/>
                      <w:szCs w:val="18"/>
                    </w:rPr>
                  </w:pPr>
                </w:p>
              </w:tc>
              <w:tc>
                <w:tcPr>
                  <w:tcW w:w="407" w:type="pct"/>
                  <w:vAlign w:val="center"/>
                </w:tcPr>
                <w:p>
                  <w:pPr>
                    <w:widowControl/>
                    <w:jc w:val="center"/>
                    <w:rPr>
                      <w:iCs/>
                      <w:sz w:val="18"/>
                      <w:szCs w:val="18"/>
                    </w:rPr>
                  </w:pPr>
                  <w:r>
                    <w:rPr>
                      <w:iCs/>
                      <w:sz w:val="18"/>
                      <w:szCs w:val="18"/>
                    </w:rPr>
                    <w:t>本项目</w:t>
                  </w:r>
                </w:p>
              </w:tc>
              <w:tc>
                <w:tcPr>
                  <w:tcW w:w="460" w:type="pct"/>
                  <w:vAlign w:val="center"/>
                </w:tcPr>
                <w:p>
                  <w:pPr>
                    <w:widowControl/>
                    <w:jc w:val="center"/>
                    <w:rPr>
                      <w:iCs/>
                      <w:sz w:val="18"/>
                      <w:szCs w:val="18"/>
                    </w:rPr>
                  </w:pPr>
                  <w:r>
                    <w:rPr>
                      <w:iCs/>
                      <w:sz w:val="18"/>
                      <w:szCs w:val="18"/>
                    </w:rPr>
                    <w:t>标准值</w:t>
                  </w:r>
                </w:p>
              </w:tc>
              <w:tc>
                <w:tcPr>
                  <w:tcW w:w="371" w:type="pct"/>
                  <w:vAlign w:val="center"/>
                </w:tcPr>
                <w:p>
                  <w:pPr>
                    <w:widowControl/>
                    <w:jc w:val="center"/>
                    <w:rPr>
                      <w:iCs/>
                      <w:sz w:val="18"/>
                      <w:szCs w:val="18"/>
                    </w:rPr>
                  </w:pPr>
                  <w:r>
                    <w:rPr>
                      <w:iCs/>
                      <w:sz w:val="18"/>
                      <w:szCs w:val="18"/>
                    </w:rPr>
                    <w:t>本项目</w:t>
                  </w:r>
                </w:p>
              </w:tc>
              <w:tc>
                <w:tcPr>
                  <w:tcW w:w="458" w:type="pct"/>
                  <w:vAlign w:val="center"/>
                </w:tcPr>
                <w:p>
                  <w:pPr>
                    <w:widowControl/>
                    <w:jc w:val="center"/>
                    <w:rPr>
                      <w:iCs/>
                      <w:sz w:val="18"/>
                      <w:szCs w:val="18"/>
                    </w:rPr>
                  </w:pPr>
                  <w:r>
                    <w:rPr>
                      <w:iCs/>
                      <w:sz w:val="18"/>
                      <w:szCs w:val="18"/>
                    </w:rPr>
                    <w:t>标准值</w:t>
                  </w:r>
                </w:p>
              </w:tc>
              <w:tc>
                <w:tcPr>
                  <w:tcW w:w="1124" w:type="pct"/>
                  <w:vMerge w:val="continue"/>
                  <w:vAlign w:val="center"/>
                </w:tcPr>
                <w:p>
                  <w:pPr>
                    <w:widowControl/>
                    <w:jc w:val="center"/>
                    <w:rPr>
                      <w:i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restart"/>
                  <w:tcMar>
                    <w:left w:w="0" w:type="dxa"/>
                    <w:right w:w="0" w:type="dxa"/>
                  </w:tcMar>
                  <w:vAlign w:val="center"/>
                </w:tcPr>
                <w:p>
                  <w:pPr>
                    <w:widowControl/>
                    <w:jc w:val="center"/>
                    <w:rPr>
                      <w:iCs/>
                      <w:sz w:val="18"/>
                      <w:szCs w:val="18"/>
                    </w:rPr>
                  </w:pPr>
                  <w:r>
                    <w:rPr>
                      <w:sz w:val="18"/>
                      <w:szCs w:val="18"/>
                    </w:rPr>
                    <w:t>排气筒DA001</w:t>
                  </w:r>
                </w:p>
              </w:tc>
              <w:tc>
                <w:tcPr>
                  <w:tcW w:w="546" w:type="pct"/>
                  <w:vMerge w:val="restart"/>
                  <w:vAlign w:val="center"/>
                </w:tcPr>
                <w:p>
                  <w:pPr>
                    <w:tabs>
                      <w:tab w:val="left" w:pos="1365"/>
                    </w:tabs>
                    <w:jc w:val="center"/>
                    <w:rPr>
                      <w:spacing w:val="4"/>
                      <w:sz w:val="18"/>
                      <w:szCs w:val="18"/>
                    </w:rPr>
                  </w:pPr>
                  <w:r>
                    <w:rPr>
                      <w:rFonts w:hint="eastAsia"/>
                      <w:spacing w:val="4"/>
                      <w:sz w:val="18"/>
                      <w:szCs w:val="18"/>
                    </w:rPr>
                    <w:t>红冲废气、加热废气</w:t>
                  </w:r>
                </w:p>
              </w:tc>
              <w:tc>
                <w:tcPr>
                  <w:tcW w:w="1175" w:type="pct"/>
                  <w:vAlign w:val="center"/>
                </w:tcPr>
                <w:p>
                  <w:pPr>
                    <w:tabs>
                      <w:tab w:val="left" w:pos="1365"/>
                    </w:tabs>
                    <w:jc w:val="center"/>
                    <w:rPr>
                      <w:spacing w:val="4"/>
                      <w:sz w:val="18"/>
                      <w:szCs w:val="18"/>
                    </w:rPr>
                  </w:pPr>
                  <w:r>
                    <w:rPr>
                      <w:rFonts w:hint="eastAsia"/>
                      <w:spacing w:val="4"/>
                      <w:sz w:val="18"/>
                      <w:szCs w:val="18"/>
                    </w:rPr>
                    <w:t>颗粒物</w:t>
                  </w:r>
                </w:p>
              </w:tc>
              <w:tc>
                <w:tcPr>
                  <w:tcW w:w="407" w:type="pct"/>
                  <w:vAlign w:val="center"/>
                </w:tcPr>
                <w:p>
                  <w:pPr>
                    <w:snapToGrid w:val="0"/>
                    <w:jc w:val="center"/>
                    <w:rPr>
                      <w:sz w:val="18"/>
                      <w:szCs w:val="18"/>
                    </w:rPr>
                  </w:pPr>
                  <w:r>
                    <w:rPr>
                      <w:rFonts w:hint="eastAsia"/>
                      <w:sz w:val="18"/>
                      <w:szCs w:val="18"/>
                    </w:rPr>
                    <w:t>0</w:t>
                  </w:r>
                  <w:r>
                    <w:rPr>
                      <w:sz w:val="18"/>
                      <w:szCs w:val="18"/>
                    </w:rPr>
                    <w:t>.1762</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jc w:val="center"/>
                    <w:rPr>
                      <w:sz w:val="18"/>
                      <w:szCs w:val="18"/>
                    </w:rPr>
                  </w:pPr>
                  <w:r>
                    <w:rPr>
                      <w:sz w:val="18"/>
                      <w:szCs w:val="18"/>
                    </w:rPr>
                    <w:t>4.887</w:t>
                  </w:r>
                </w:p>
              </w:tc>
              <w:tc>
                <w:tcPr>
                  <w:tcW w:w="458" w:type="pct"/>
                  <w:vAlign w:val="center"/>
                </w:tcPr>
                <w:p>
                  <w:pPr>
                    <w:jc w:val="center"/>
                    <w:rPr>
                      <w:sz w:val="18"/>
                      <w:szCs w:val="18"/>
                    </w:rPr>
                  </w:pPr>
                  <w:r>
                    <w:rPr>
                      <w:rFonts w:hint="eastAsia"/>
                      <w:sz w:val="18"/>
                      <w:szCs w:val="18"/>
                    </w:rPr>
                    <w:t>3</w:t>
                  </w:r>
                  <w:r>
                    <w:rPr>
                      <w:sz w:val="18"/>
                      <w:szCs w:val="18"/>
                    </w:rPr>
                    <w:t>0</w:t>
                  </w:r>
                </w:p>
              </w:tc>
              <w:tc>
                <w:tcPr>
                  <w:tcW w:w="1124" w:type="pct"/>
                  <w:vMerge w:val="restart"/>
                  <w:vAlign w:val="center"/>
                </w:tcPr>
                <w:p>
                  <w:pPr>
                    <w:widowControl/>
                    <w:jc w:val="center"/>
                    <w:rPr>
                      <w:sz w:val="18"/>
                      <w:szCs w:val="18"/>
                    </w:rPr>
                  </w:pPr>
                  <w:r>
                    <w:rPr>
                      <w:sz w:val="18"/>
                      <w:szCs w:val="18"/>
                    </w:rPr>
                    <w:t>《工业炉窑大气污染综合治理方案》（浙环函</w:t>
                  </w:r>
                  <w:r>
                    <w:rPr>
                      <w:rFonts w:hint="eastAsia" w:ascii="宋体" w:hAnsi="宋体"/>
                      <w:sz w:val="18"/>
                      <w:szCs w:val="18"/>
                    </w:rPr>
                    <w:t>〔</w:t>
                  </w:r>
                  <w:r>
                    <w:rPr>
                      <w:sz w:val="18"/>
                      <w:szCs w:val="18"/>
                    </w:rPr>
                    <w:t>2019</w:t>
                  </w:r>
                  <w:r>
                    <w:rPr>
                      <w:rFonts w:hint="eastAsia" w:ascii="宋体" w:hAnsi="宋体"/>
                      <w:sz w:val="18"/>
                      <w:szCs w:val="18"/>
                    </w:rPr>
                    <w:t>〕</w:t>
                  </w:r>
                  <w:r>
                    <w:rPr>
                      <w:sz w:val="18"/>
                      <w:szCs w:val="18"/>
                    </w:rPr>
                    <w:t>315号）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tabs>
                      <w:tab w:val="left" w:pos="1365"/>
                    </w:tabs>
                    <w:jc w:val="center"/>
                    <w:rPr>
                      <w:spacing w:val="4"/>
                      <w:sz w:val="18"/>
                      <w:szCs w:val="18"/>
                    </w:rPr>
                  </w:pPr>
                </w:p>
              </w:tc>
              <w:tc>
                <w:tcPr>
                  <w:tcW w:w="1175" w:type="pct"/>
                  <w:vAlign w:val="center"/>
                </w:tcPr>
                <w:p>
                  <w:pPr>
                    <w:adjustRightInd w:val="0"/>
                    <w:jc w:val="center"/>
                    <w:rPr>
                      <w:spacing w:val="4"/>
                      <w:sz w:val="18"/>
                      <w:szCs w:val="18"/>
                    </w:rPr>
                  </w:pPr>
                  <w:r>
                    <w:rPr>
                      <w:spacing w:val="4"/>
                      <w:sz w:val="18"/>
                      <w:szCs w:val="18"/>
                    </w:rPr>
                    <w:t>SO</w:t>
                  </w:r>
                  <w:r>
                    <w:rPr>
                      <w:spacing w:val="4"/>
                      <w:sz w:val="18"/>
                      <w:szCs w:val="18"/>
                      <w:vertAlign w:val="subscript"/>
                    </w:rPr>
                    <w:t>2</w:t>
                  </w:r>
                </w:p>
              </w:tc>
              <w:tc>
                <w:tcPr>
                  <w:tcW w:w="407" w:type="pct"/>
                  <w:vAlign w:val="center"/>
                </w:tcPr>
                <w:p>
                  <w:pPr>
                    <w:snapToGrid w:val="0"/>
                    <w:jc w:val="center"/>
                    <w:rPr>
                      <w:sz w:val="18"/>
                      <w:szCs w:val="18"/>
                    </w:rPr>
                  </w:pPr>
                  <w:r>
                    <w:rPr>
                      <w:rFonts w:hint="eastAsia"/>
                      <w:sz w:val="18"/>
                      <w:szCs w:val="18"/>
                    </w:rPr>
                    <w:t>0</w:t>
                  </w:r>
                  <w:r>
                    <w:rPr>
                      <w:sz w:val="18"/>
                      <w:szCs w:val="18"/>
                    </w:rPr>
                    <w:t>.0007</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jc w:val="center"/>
                    <w:rPr>
                      <w:sz w:val="18"/>
                      <w:szCs w:val="18"/>
                    </w:rPr>
                  </w:pPr>
                  <w:r>
                    <w:rPr>
                      <w:rFonts w:hint="eastAsia"/>
                      <w:sz w:val="18"/>
                      <w:szCs w:val="18"/>
                    </w:rPr>
                    <w:t>0</w:t>
                  </w:r>
                  <w:r>
                    <w:rPr>
                      <w:sz w:val="18"/>
                      <w:szCs w:val="18"/>
                    </w:rPr>
                    <w:t>.081</w:t>
                  </w:r>
                </w:p>
              </w:tc>
              <w:tc>
                <w:tcPr>
                  <w:tcW w:w="458" w:type="pct"/>
                  <w:vAlign w:val="center"/>
                </w:tcPr>
                <w:p>
                  <w:pPr>
                    <w:jc w:val="center"/>
                    <w:rPr>
                      <w:sz w:val="18"/>
                      <w:szCs w:val="18"/>
                    </w:rPr>
                  </w:pPr>
                  <w:r>
                    <w:rPr>
                      <w:rFonts w:hint="eastAsia"/>
                      <w:sz w:val="18"/>
                      <w:szCs w:val="18"/>
                    </w:rPr>
                    <w:t>2</w:t>
                  </w:r>
                  <w:r>
                    <w:rPr>
                      <w:sz w:val="18"/>
                      <w:szCs w:val="18"/>
                    </w:rPr>
                    <w:t>00</w:t>
                  </w:r>
                </w:p>
              </w:tc>
              <w:tc>
                <w:tcPr>
                  <w:tcW w:w="1124" w:type="pct"/>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tabs>
                      <w:tab w:val="left" w:pos="1365"/>
                    </w:tabs>
                    <w:jc w:val="center"/>
                    <w:rPr>
                      <w:spacing w:val="4"/>
                      <w:sz w:val="18"/>
                      <w:szCs w:val="18"/>
                    </w:rPr>
                  </w:pPr>
                </w:p>
              </w:tc>
              <w:tc>
                <w:tcPr>
                  <w:tcW w:w="1175" w:type="pct"/>
                  <w:vAlign w:val="center"/>
                </w:tcPr>
                <w:p>
                  <w:pPr>
                    <w:adjustRightInd w:val="0"/>
                    <w:jc w:val="center"/>
                    <w:rPr>
                      <w:spacing w:val="4"/>
                      <w:sz w:val="18"/>
                      <w:szCs w:val="18"/>
                    </w:rPr>
                  </w:pPr>
                  <w:r>
                    <w:rPr>
                      <w:sz w:val="18"/>
                      <w:szCs w:val="18"/>
                    </w:rPr>
                    <w:t>NO</w:t>
                  </w:r>
                  <w:r>
                    <w:rPr>
                      <w:sz w:val="18"/>
                      <w:szCs w:val="18"/>
                      <w:vertAlign w:val="subscript"/>
                    </w:rPr>
                    <w:t>X</w:t>
                  </w:r>
                </w:p>
              </w:tc>
              <w:tc>
                <w:tcPr>
                  <w:tcW w:w="407" w:type="pct"/>
                  <w:vAlign w:val="center"/>
                </w:tcPr>
                <w:p>
                  <w:pPr>
                    <w:snapToGrid w:val="0"/>
                    <w:jc w:val="center"/>
                    <w:rPr>
                      <w:sz w:val="18"/>
                      <w:szCs w:val="18"/>
                    </w:rPr>
                  </w:pPr>
                  <w:r>
                    <w:rPr>
                      <w:rFonts w:hint="eastAsia"/>
                      <w:sz w:val="18"/>
                      <w:szCs w:val="18"/>
                    </w:rPr>
                    <w:t>0</w:t>
                  </w:r>
                  <w:r>
                    <w:rPr>
                      <w:sz w:val="18"/>
                      <w:szCs w:val="18"/>
                    </w:rPr>
                    <w:t>.006</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jc w:val="center"/>
                    <w:rPr>
                      <w:sz w:val="18"/>
                      <w:szCs w:val="18"/>
                    </w:rPr>
                  </w:pPr>
                  <w:r>
                    <w:rPr>
                      <w:rFonts w:hint="eastAsia"/>
                      <w:sz w:val="18"/>
                      <w:szCs w:val="18"/>
                    </w:rPr>
                    <w:t>0</w:t>
                  </w:r>
                  <w:r>
                    <w:rPr>
                      <w:sz w:val="18"/>
                      <w:szCs w:val="18"/>
                    </w:rPr>
                    <w:t>.704</w:t>
                  </w:r>
                </w:p>
              </w:tc>
              <w:tc>
                <w:tcPr>
                  <w:tcW w:w="458" w:type="pct"/>
                  <w:vAlign w:val="center"/>
                </w:tcPr>
                <w:p>
                  <w:pPr>
                    <w:jc w:val="center"/>
                    <w:rPr>
                      <w:sz w:val="18"/>
                      <w:szCs w:val="18"/>
                    </w:rPr>
                  </w:pPr>
                  <w:r>
                    <w:rPr>
                      <w:rFonts w:hint="eastAsia"/>
                      <w:sz w:val="18"/>
                      <w:szCs w:val="18"/>
                    </w:rPr>
                    <w:t>3</w:t>
                  </w:r>
                  <w:r>
                    <w:rPr>
                      <w:sz w:val="18"/>
                      <w:szCs w:val="18"/>
                    </w:rPr>
                    <w:t>00</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restart"/>
                  <w:tcMar>
                    <w:left w:w="0" w:type="dxa"/>
                    <w:right w:w="0" w:type="dxa"/>
                  </w:tcMar>
                  <w:vAlign w:val="center"/>
                </w:tcPr>
                <w:p>
                  <w:pPr>
                    <w:jc w:val="center"/>
                    <w:rPr>
                      <w:sz w:val="18"/>
                      <w:szCs w:val="18"/>
                    </w:rPr>
                  </w:pPr>
                  <w:r>
                    <w:rPr>
                      <w:sz w:val="18"/>
                      <w:szCs w:val="18"/>
                    </w:rPr>
                    <w:t>排气筒DA002</w:t>
                  </w:r>
                </w:p>
              </w:tc>
              <w:tc>
                <w:tcPr>
                  <w:tcW w:w="546" w:type="pct"/>
                  <w:vMerge w:val="restart"/>
                  <w:vAlign w:val="center"/>
                </w:tcPr>
                <w:p>
                  <w:pPr>
                    <w:tabs>
                      <w:tab w:val="left" w:pos="1365"/>
                    </w:tabs>
                    <w:jc w:val="center"/>
                    <w:rPr>
                      <w:spacing w:val="4"/>
                      <w:sz w:val="18"/>
                      <w:szCs w:val="18"/>
                    </w:rPr>
                  </w:pPr>
                  <w:r>
                    <w:rPr>
                      <w:rFonts w:hint="eastAsia"/>
                      <w:spacing w:val="4"/>
                      <w:sz w:val="18"/>
                      <w:szCs w:val="18"/>
                    </w:rPr>
                    <w:t>熔化废气</w:t>
                  </w:r>
                </w:p>
              </w:tc>
              <w:tc>
                <w:tcPr>
                  <w:tcW w:w="1175" w:type="pct"/>
                  <w:vAlign w:val="center"/>
                </w:tcPr>
                <w:p>
                  <w:pPr>
                    <w:tabs>
                      <w:tab w:val="left" w:pos="1365"/>
                    </w:tabs>
                    <w:jc w:val="center"/>
                    <w:rPr>
                      <w:spacing w:val="4"/>
                      <w:sz w:val="18"/>
                      <w:szCs w:val="18"/>
                    </w:rPr>
                  </w:pPr>
                  <w:r>
                    <w:rPr>
                      <w:rFonts w:hint="eastAsia"/>
                      <w:spacing w:val="4"/>
                      <w:sz w:val="18"/>
                      <w:szCs w:val="18"/>
                    </w:rPr>
                    <w:t>颗粒物</w:t>
                  </w:r>
                </w:p>
              </w:tc>
              <w:tc>
                <w:tcPr>
                  <w:tcW w:w="407" w:type="pct"/>
                  <w:vAlign w:val="center"/>
                </w:tcPr>
                <w:p>
                  <w:pPr>
                    <w:snapToGrid w:val="0"/>
                    <w:jc w:val="center"/>
                    <w:rPr>
                      <w:sz w:val="18"/>
                      <w:szCs w:val="18"/>
                    </w:rPr>
                  </w:pPr>
                  <w:r>
                    <w:rPr>
                      <w:rFonts w:hint="eastAsia"/>
                      <w:sz w:val="18"/>
                      <w:szCs w:val="18"/>
                    </w:rPr>
                    <w:t>0</w:t>
                  </w:r>
                  <w:r>
                    <w:rPr>
                      <w:sz w:val="18"/>
                      <w:szCs w:val="18"/>
                    </w:rPr>
                    <w:t>.012</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jc w:val="center"/>
                    <w:rPr>
                      <w:sz w:val="18"/>
                      <w:szCs w:val="18"/>
                    </w:rPr>
                  </w:pPr>
                  <w:r>
                    <w:rPr>
                      <w:rFonts w:hint="eastAsia"/>
                      <w:sz w:val="18"/>
                      <w:szCs w:val="18"/>
                    </w:rPr>
                    <w:t>1</w:t>
                  </w:r>
                  <w:r>
                    <w:rPr>
                      <w:sz w:val="18"/>
                      <w:szCs w:val="18"/>
                    </w:rPr>
                    <w:t>.241</w:t>
                  </w:r>
                </w:p>
              </w:tc>
              <w:tc>
                <w:tcPr>
                  <w:tcW w:w="458" w:type="pct"/>
                  <w:vAlign w:val="center"/>
                </w:tcPr>
                <w:p>
                  <w:pPr>
                    <w:jc w:val="center"/>
                    <w:rPr>
                      <w:sz w:val="18"/>
                      <w:szCs w:val="18"/>
                    </w:rPr>
                  </w:pPr>
                  <w:r>
                    <w:rPr>
                      <w:rFonts w:hint="eastAsia"/>
                      <w:sz w:val="18"/>
                      <w:szCs w:val="18"/>
                    </w:rPr>
                    <w:t>3</w:t>
                  </w:r>
                  <w:r>
                    <w:rPr>
                      <w:sz w:val="18"/>
                      <w:szCs w:val="18"/>
                    </w:rPr>
                    <w:t>0</w:t>
                  </w:r>
                </w:p>
              </w:tc>
              <w:tc>
                <w:tcPr>
                  <w:tcW w:w="1124" w:type="pct"/>
                  <w:vAlign w:val="center"/>
                </w:tcPr>
                <w:p>
                  <w:pPr>
                    <w:widowControl/>
                    <w:jc w:val="center"/>
                    <w:rPr>
                      <w:sz w:val="18"/>
                      <w:szCs w:val="18"/>
                    </w:rPr>
                  </w:pPr>
                  <w:r>
                    <w:rPr>
                      <w:rFonts w:hint="eastAsia"/>
                      <w:sz w:val="18"/>
                      <w:szCs w:val="18"/>
                    </w:rPr>
                    <w:t>《铸造</w:t>
                  </w:r>
                  <w:r>
                    <w:rPr>
                      <w:sz w:val="18"/>
                      <w:szCs w:val="18"/>
                    </w:rPr>
                    <w:t>工业</w:t>
                  </w:r>
                  <w:r>
                    <w:rPr>
                      <w:rFonts w:hint="eastAsia"/>
                      <w:sz w:val="18"/>
                      <w:szCs w:val="18"/>
                    </w:rPr>
                    <w:t>大气</w:t>
                  </w:r>
                  <w:r>
                    <w:rPr>
                      <w:sz w:val="18"/>
                      <w:szCs w:val="18"/>
                    </w:rPr>
                    <w:t>污染物排放标准》（GB39726-2020）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jc w:val="center"/>
                    <w:rPr>
                      <w:sz w:val="18"/>
                      <w:szCs w:val="18"/>
                    </w:rPr>
                  </w:pPr>
                </w:p>
              </w:tc>
              <w:tc>
                <w:tcPr>
                  <w:tcW w:w="546" w:type="pct"/>
                  <w:vMerge w:val="continue"/>
                  <w:vAlign w:val="center"/>
                </w:tcPr>
                <w:p>
                  <w:pPr>
                    <w:tabs>
                      <w:tab w:val="left" w:pos="1365"/>
                    </w:tabs>
                    <w:jc w:val="center"/>
                    <w:rPr>
                      <w:spacing w:val="4"/>
                      <w:sz w:val="18"/>
                      <w:szCs w:val="18"/>
                    </w:rPr>
                  </w:pPr>
                </w:p>
              </w:tc>
              <w:tc>
                <w:tcPr>
                  <w:tcW w:w="1175" w:type="pct"/>
                  <w:vAlign w:val="center"/>
                </w:tcPr>
                <w:p>
                  <w:pPr>
                    <w:tabs>
                      <w:tab w:val="left" w:pos="1365"/>
                    </w:tabs>
                    <w:jc w:val="center"/>
                    <w:rPr>
                      <w:spacing w:val="4"/>
                      <w:sz w:val="18"/>
                      <w:szCs w:val="18"/>
                    </w:rPr>
                  </w:pPr>
                  <w:r>
                    <w:rPr>
                      <w:rFonts w:hint="eastAsia"/>
                      <w:spacing w:val="4"/>
                      <w:sz w:val="18"/>
                      <w:szCs w:val="18"/>
                    </w:rPr>
                    <w:t>铅及其化合物</w:t>
                  </w:r>
                </w:p>
              </w:tc>
              <w:tc>
                <w:tcPr>
                  <w:tcW w:w="407" w:type="pct"/>
                  <w:vAlign w:val="center"/>
                </w:tcPr>
                <w:p>
                  <w:pPr>
                    <w:snapToGrid w:val="0"/>
                    <w:jc w:val="center"/>
                    <w:rPr>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0</w:t>
                  </w:r>
                  <w:r>
                    <w:rPr>
                      <w:iCs/>
                      <w:sz w:val="18"/>
                      <w:szCs w:val="18"/>
                    </w:rPr>
                    <w:t>.0165</w:t>
                  </w:r>
                </w:p>
              </w:tc>
              <w:tc>
                <w:tcPr>
                  <w:tcW w:w="371" w:type="pct"/>
                  <w:vAlign w:val="center"/>
                </w:tcPr>
                <w:p>
                  <w:pPr>
                    <w:jc w:val="center"/>
                    <w:rPr>
                      <w:sz w:val="18"/>
                      <w:szCs w:val="18"/>
                    </w:rPr>
                  </w:pPr>
                  <w:r>
                    <w:rPr>
                      <w:rFonts w:hint="eastAsia"/>
                      <w:kern w:val="0"/>
                      <w:sz w:val="18"/>
                      <w:szCs w:val="18"/>
                    </w:rPr>
                    <w:t>少量</w:t>
                  </w:r>
                </w:p>
              </w:tc>
              <w:tc>
                <w:tcPr>
                  <w:tcW w:w="458" w:type="pct"/>
                  <w:vAlign w:val="center"/>
                </w:tcPr>
                <w:p>
                  <w:pPr>
                    <w:jc w:val="center"/>
                    <w:rPr>
                      <w:sz w:val="18"/>
                      <w:szCs w:val="21"/>
                    </w:rPr>
                  </w:pPr>
                  <w:r>
                    <w:rPr>
                      <w:rFonts w:hint="eastAsia"/>
                      <w:sz w:val="18"/>
                      <w:szCs w:val="21"/>
                    </w:rPr>
                    <w:t>0</w:t>
                  </w:r>
                  <w:r>
                    <w:rPr>
                      <w:sz w:val="18"/>
                      <w:szCs w:val="21"/>
                    </w:rPr>
                    <w:t>.7</w:t>
                  </w:r>
                </w:p>
              </w:tc>
              <w:tc>
                <w:tcPr>
                  <w:tcW w:w="1124" w:type="pct"/>
                  <w:vMerge w:val="restart"/>
                  <w:vAlign w:val="center"/>
                </w:tcPr>
                <w:p>
                  <w:pPr>
                    <w:widowControl/>
                    <w:jc w:val="center"/>
                    <w:rPr>
                      <w:sz w:val="18"/>
                      <w:szCs w:val="18"/>
                    </w:rPr>
                  </w:pPr>
                  <w:r>
                    <w:rPr>
                      <w:sz w:val="18"/>
                      <w:szCs w:val="18"/>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jc w:val="center"/>
                    <w:rPr>
                      <w:sz w:val="18"/>
                      <w:szCs w:val="18"/>
                    </w:rPr>
                  </w:pPr>
                </w:p>
              </w:tc>
              <w:tc>
                <w:tcPr>
                  <w:tcW w:w="546" w:type="pct"/>
                  <w:vMerge w:val="continue"/>
                  <w:vAlign w:val="center"/>
                </w:tcPr>
                <w:p>
                  <w:pPr>
                    <w:tabs>
                      <w:tab w:val="left" w:pos="1365"/>
                    </w:tabs>
                    <w:jc w:val="center"/>
                    <w:rPr>
                      <w:spacing w:val="4"/>
                      <w:sz w:val="18"/>
                      <w:szCs w:val="18"/>
                    </w:rPr>
                  </w:pPr>
                </w:p>
              </w:tc>
              <w:tc>
                <w:tcPr>
                  <w:tcW w:w="1175" w:type="pct"/>
                  <w:vAlign w:val="center"/>
                </w:tcPr>
                <w:p>
                  <w:pPr>
                    <w:tabs>
                      <w:tab w:val="left" w:pos="1365"/>
                    </w:tabs>
                    <w:jc w:val="center"/>
                    <w:rPr>
                      <w:spacing w:val="4"/>
                      <w:sz w:val="18"/>
                      <w:szCs w:val="18"/>
                    </w:rPr>
                  </w:pPr>
                  <w:r>
                    <w:rPr>
                      <w:rFonts w:hint="eastAsia"/>
                      <w:spacing w:val="4"/>
                      <w:sz w:val="18"/>
                      <w:szCs w:val="18"/>
                    </w:rPr>
                    <w:t>镉及其化合物</w:t>
                  </w:r>
                </w:p>
              </w:tc>
              <w:tc>
                <w:tcPr>
                  <w:tcW w:w="407" w:type="pct"/>
                  <w:vAlign w:val="center"/>
                </w:tcPr>
                <w:p>
                  <w:pPr>
                    <w:snapToGrid w:val="0"/>
                    <w:jc w:val="center"/>
                    <w:rPr>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0</w:t>
                  </w:r>
                  <w:r>
                    <w:rPr>
                      <w:iCs/>
                      <w:sz w:val="18"/>
                      <w:szCs w:val="18"/>
                    </w:rPr>
                    <w:t>.19</w:t>
                  </w:r>
                </w:p>
              </w:tc>
              <w:tc>
                <w:tcPr>
                  <w:tcW w:w="371" w:type="pct"/>
                  <w:vAlign w:val="center"/>
                </w:tcPr>
                <w:p>
                  <w:pPr>
                    <w:jc w:val="center"/>
                    <w:rPr>
                      <w:sz w:val="18"/>
                      <w:szCs w:val="18"/>
                    </w:rPr>
                  </w:pPr>
                  <w:r>
                    <w:rPr>
                      <w:rFonts w:hint="eastAsia"/>
                      <w:kern w:val="0"/>
                      <w:sz w:val="18"/>
                      <w:szCs w:val="18"/>
                    </w:rPr>
                    <w:t>少量</w:t>
                  </w:r>
                </w:p>
              </w:tc>
              <w:tc>
                <w:tcPr>
                  <w:tcW w:w="458" w:type="pct"/>
                  <w:vAlign w:val="center"/>
                </w:tcPr>
                <w:p>
                  <w:pPr>
                    <w:jc w:val="center"/>
                    <w:rPr>
                      <w:sz w:val="18"/>
                      <w:szCs w:val="21"/>
                    </w:rPr>
                  </w:pPr>
                  <w:r>
                    <w:rPr>
                      <w:rFonts w:hint="eastAsia"/>
                      <w:sz w:val="18"/>
                      <w:szCs w:val="21"/>
                    </w:rPr>
                    <w:t>0</w:t>
                  </w:r>
                  <w:r>
                    <w:rPr>
                      <w:sz w:val="18"/>
                      <w:szCs w:val="21"/>
                    </w:rPr>
                    <w:t>.85</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jc w:val="center"/>
                    <w:rPr>
                      <w:sz w:val="18"/>
                      <w:szCs w:val="18"/>
                    </w:rPr>
                  </w:pPr>
                </w:p>
              </w:tc>
              <w:tc>
                <w:tcPr>
                  <w:tcW w:w="546" w:type="pct"/>
                  <w:vMerge w:val="continue"/>
                  <w:vAlign w:val="center"/>
                </w:tcPr>
                <w:p>
                  <w:pPr>
                    <w:tabs>
                      <w:tab w:val="left" w:pos="1365"/>
                    </w:tabs>
                    <w:jc w:val="center"/>
                    <w:rPr>
                      <w:spacing w:val="4"/>
                      <w:sz w:val="18"/>
                      <w:szCs w:val="18"/>
                    </w:rPr>
                  </w:pPr>
                </w:p>
              </w:tc>
              <w:tc>
                <w:tcPr>
                  <w:tcW w:w="1175" w:type="pct"/>
                  <w:vAlign w:val="center"/>
                </w:tcPr>
                <w:p>
                  <w:pPr>
                    <w:tabs>
                      <w:tab w:val="left" w:pos="1365"/>
                    </w:tabs>
                    <w:jc w:val="center"/>
                    <w:rPr>
                      <w:spacing w:val="4"/>
                      <w:sz w:val="18"/>
                      <w:szCs w:val="18"/>
                    </w:rPr>
                  </w:pPr>
                  <w:r>
                    <w:rPr>
                      <w:rFonts w:hint="eastAsia"/>
                      <w:spacing w:val="4"/>
                      <w:sz w:val="18"/>
                      <w:szCs w:val="18"/>
                    </w:rPr>
                    <w:t>镍及其化合物</w:t>
                  </w:r>
                </w:p>
              </w:tc>
              <w:tc>
                <w:tcPr>
                  <w:tcW w:w="407" w:type="pct"/>
                  <w:vAlign w:val="center"/>
                </w:tcPr>
                <w:p>
                  <w:pPr>
                    <w:snapToGrid w:val="0"/>
                    <w:jc w:val="center"/>
                    <w:rPr>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0</w:t>
                  </w:r>
                  <w:r>
                    <w:rPr>
                      <w:iCs/>
                      <w:sz w:val="18"/>
                      <w:szCs w:val="18"/>
                    </w:rPr>
                    <w:t>.57</w:t>
                  </w:r>
                </w:p>
              </w:tc>
              <w:tc>
                <w:tcPr>
                  <w:tcW w:w="371" w:type="pct"/>
                  <w:vAlign w:val="center"/>
                </w:tcPr>
                <w:p>
                  <w:pPr>
                    <w:jc w:val="center"/>
                    <w:rPr>
                      <w:sz w:val="18"/>
                      <w:szCs w:val="18"/>
                    </w:rPr>
                  </w:pPr>
                  <w:r>
                    <w:rPr>
                      <w:rFonts w:hint="eastAsia"/>
                      <w:kern w:val="0"/>
                      <w:sz w:val="18"/>
                      <w:szCs w:val="18"/>
                    </w:rPr>
                    <w:t>少量</w:t>
                  </w:r>
                </w:p>
              </w:tc>
              <w:tc>
                <w:tcPr>
                  <w:tcW w:w="458" w:type="pct"/>
                  <w:vAlign w:val="center"/>
                </w:tcPr>
                <w:p>
                  <w:pPr>
                    <w:jc w:val="center"/>
                    <w:rPr>
                      <w:sz w:val="18"/>
                      <w:szCs w:val="21"/>
                    </w:rPr>
                  </w:pPr>
                  <w:r>
                    <w:rPr>
                      <w:rFonts w:hint="eastAsia"/>
                      <w:sz w:val="18"/>
                      <w:szCs w:val="21"/>
                    </w:rPr>
                    <w:t>4</w:t>
                  </w:r>
                  <w:r>
                    <w:rPr>
                      <w:sz w:val="18"/>
                      <w:szCs w:val="21"/>
                    </w:rPr>
                    <w:t>.3</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restart"/>
                  <w:tcMar>
                    <w:left w:w="0" w:type="dxa"/>
                    <w:right w:w="0" w:type="dxa"/>
                  </w:tcMar>
                  <w:vAlign w:val="center"/>
                </w:tcPr>
                <w:p>
                  <w:pPr>
                    <w:widowControl/>
                    <w:jc w:val="center"/>
                    <w:rPr>
                      <w:iCs/>
                      <w:sz w:val="18"/>
                      <w:szCs w:val="18"/>
                    </w:rPr>
                  </w:pPr>
                  <w:r>
                    <w:rPr>
                      <w:sz w:val="18"/>
                      <w:szCs w:val="18"/>
                    </w:rPr>
                    <w:t>排气筒DA003</w:t>
                  </w:r>
                </w:p>
              </w:tc>
              <w:tc>
                <w:tcPr>
                  <w:tcW w:w="546" w:type="pct"/>
                  <w:vMerge w:val="restart"/>
                  <w:vAlign w:val="center"/>
                </w:tcPr>
                <w:p>
                  <w:pPr>
                    <w:widowControl/>
                    <w:jc w:val="center"/>
                    <w:rPr>
                      <w:iCs/>
                      <w:sz w:val="18"/>
                      <w:szCs w:val="18"/>
                    </w:rPr>
                  </w:pPr>
                  <w:r>
                    <w:rPr>
                      <w:rFonts w:hint="eastAsia"/>
                      <w:iCs/>
                      <w:sz w:val="18"/>
                      <w:szCs w:val="18"/>
                    </w:rPr>
                    <w:t>压铸、射芯、浇铸</w:t>
                  </w:r>
                </w:p>
              </w:tc>
              <w:tc>
                <w:tcPr>
                  <w:tcW w:w="1175" w:type="pct"/>
                  <w:vAlign w:val="center"/>
                </w:tcPr>
                <w:p>
                  <w:pPr>
                    <w:spacing w:line="280" w:lineRule="exact"/>
                    <w:jc w:val="center"/>
                    <w:rPr>
                      <w:sz w:val="18"/>
                      <w:szCs w:val="18"/>
                    </w:rPr>
                  </w:pPr>
                  <w:r>
                    <w:rPr>
                      <w:rFonts w:hint="eastAsia"/>
                      <w:sz w:val="18"/>
                      <w:szCs w:val="18"/>
                    </w:rPr>
                    <w:t>颗粒物</w:t>
                  </w:r>
                </w:p>
              </w:tc>
              <w:tc>
                <w:tcPr>
                  <w:tcW w:w="407" w:type="pct"/>
                  <w:vAlign w:val="center"/>
                </w:tcPr>
                <w:p>
                  <w:pPr>
                    <w:widowControl/>
                    <w:jc w:val="center"/>
                    <w:rPr>
                      <w:kern w:val="0"/>
                      <w:sz w:val="18"/>
                      <w:szCs w:val="18"/>
                    </w:rPr>
                  </w:pPr>
                  <w:r>
                    <w:rPr>
                      <w:rFonts w:hint="eastAsia"/>
                      <w:kern w:val="0"/>
                      <w:sz w:val="18"/>
                      <w:szCs w:val="18"/>
                    </w:rPr>
                    <w:t>0</w:t>
                  </w:r>
                  <w:r>
                    <w:rPr>
                      <w:kern w:val="0"/>
                      <w:sz w:val="18"/>
                      <w:szCs w:val="18"/>
                    </w:rPr>
                    <w:t>.032</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widowControl/>
                    <w:jc w:val="center"/>
                    <w:rPr>
                      <w:iCs/>
                      <w:sz w:val="18"/>
                      <w:szCs w:val="18"/>
                    </w:rPr>
                  </w:pPr>
                  <w:r>
                    <w:rPr>
                      <w:rFonts w:hint="eastAsia"/>
                      <w:iCs/>
                      <w:sz w:val="18"/>
                      <w:szCs w:val="18"/>
                    </w:rPr>
                    <w:t>3</w:t>
                  </w:r>
                  <w:r>
                    <w:rPr>
                      <w:iCs/>
                      <w:sz w:val="18"/>
                      <w:szCs w:val="18"/>
                    </w:rPr>
                    <w:t>.241</w:t>
                  </w:r>
                </w:p>
              </w:tc>
              <w:tc>
                <w:tcPr>
                  <w:tcW w:w="458" w:type="pct"/>
                  <w:vAlign w:val="center"/>
                </w:tcPr>
                <w:p>
                  <w:pPr>
                    <w:spacing w:line="280" w:lineRule="exact"/>
                    <w:jc w:val="center"/>
                    <w:rPr>
                      <w:sz w:val="18"/>
                      <w:szCs w:val="18"/>
                    </w:rPr>
                  </w:pPr>
                  <w:r>
                    <w:rPr>
                      <w:rFonts w:hint="eastAsia"/>
                      <w:sz w:val="18"/>
                      <w:szCs w:val="18"/>
                    </w:rPr>
                    <w:t>3</w:t>
                  </w:r>
                  <w:r>
                    <w:rPr>
                      <w:sz w:val="18"/>
                      <w:szCs w:val="18"/>
                    </w:rPr>
                    <w:t>0</w:t>
                  </w:r>
                </w:p>
              </w:tc>
              <w:tc>
                <w:tcPr>
                  <w:tcW w:w="1124" w:type="pct"/>
                  <w:vAlign w:val="center"/>
                </w:tcPr>
                <w:p>
                  <w:pPr>
                    <w:widowControl/>
                    <w:jc w:val="center"/>
                    <w:rPr>
                      <w:iCs/>
                      <w:sz w:val="18"/>
                      <w:szCs w:val="18"/>
                    </w:rPr>
                  </w:pPr>
                  <w:r>
                    <w:rPr>
                      <w:rFonts w:hint="eastAsia"/>
                      <w:sz w:val="18"/>
                      <w:szCs w:val="18"/>
                    </w:rPr>
                    <w:t>《铸造</w:t>
                  </w:r>
                  <w:r>
                    <w:rPr>
                      <w:sz w:val="18"/>
                      <w:szCs w:val="18"/>
                    </w:rPr>
                    <w:t>工业</w:t>
                  </w:r>
                  <w:r>
                    <w:rPr>
                      <w:rFonts w:hint="eastAsia"/>
                      <w:sz w:val="18"/>
                      <w:szCs w:val="18"/>
                    </w:rPr>
                    <w:t>大气</w:t>
                  </w:r>
                  <w:r>
                    <w:rPr>
                      <w:sz w:val="18"/>
                      <w:szCs w:val="18"/>
                    </w:rPr>
                    <w:t>污染物排放标准》（GB39726-2020）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甲醛</w:t>
                  </w:r>
                </w:p>
              </w:tc>
              <w:tc>
                <w:tcPr>
                  <w:tcW w:w="407" w:type="pct"/>
                  <w:vAlign w:val="center"/>
                </w:tcPr>
                <w:p>
                  <w:pPr>
                    <w:widowControl/>
                    <w:jc w:val="center"/>
                    <w:rPr>
                      <w:kern w:val="0"/>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0</w:t>
                  </w:r>
                  <w:r>
                    <w:rPr>
                      <w:iCs/>
                      <w:sz w:val="18"/>
                      <w:szCs w:val="18"/>
                    </w:rPr>
                    <w:t>.915</w:t>
                  </w:r>
                </w:p>
              </w:tc>
              <w:tc>
                <w:tcPr>
                  <w:tcW w:w="371" w:type="pct"/>
                  <w:vAlign w:val="center"/>
                </w:tcPr>
                <w:p>
                  <w:pPr>
                    <w:widowControl/>
                    <w:jc w:val="center"/>
                    <w:rPr>
                      <w:iCs/>
                      <w:sz w:val="18"/>
                      <w:szCs w:val="18"/>
                    </w:rPr>
                  </w:pPr>
                  <w:r>
                    <w:rPr>
                      <w:rFonts w:hint="eastAsia"/>
                      <w:kern w:val="0"/>
                      <w:sz w:val="18"/>
                      <w:szCs w:val="18"/>
                    </w:rPr>
                    <w:t>少量</w:t>
                  </w:r>
                </w:p>
              </w:tc>
              <w:tc>
                <w:tcPr>
                  <w:tcW w:w="458" w:type="pct"/>
                  <w:vAlign w:val="center"/>
                </w:tcPr>
                <w:p>
                  <w:pPr>
                    <w:spacing w:line="280" w:lineRule="exact"/>
                    <w:jc w:val="center"/>
                    <w:rPr>
                      <w:sz w:val="18"/>
                      <w:szCs w:val="18"/>
                    </w:rPr>
                  </w:pPr>
                  <w:r>
                    <w:rPr>
                      <w:rFonts w:hint="eastAsia"/>
                      <w:sz w:val="18"/>
                      <w:szCs w:val="18"/>
                    </w:rPr>
                    <w:t>2</w:t>
                  </w:r>
                  <w:r>
                    <w:rPr>
                      <w:sz w:val="18"/>
                      <w:szCs w:val="18"/>
                    </w:rPr>
                    <w:t>5</w:t>
                  </w:r>
                </w:p>
              </w:tc>
              <w:tc>
                <w:tcPr>
                  <w:tcW w:w="1124" w:type="pct"/>
                  <w:vMerge w:val="restart"/>
                  <w:vAlign w:val="center"/>
                </w:tcPr>
                <w:p>
                  <w:pPr>
                    <w:widowControl/>
                    <w:jc w:val="center"/>
                    <w:rPr>
                      <w:sz w:val="18"/>
                      <w:szCs w:val="18"/>
                    </w:rPr>
                  </w:pPr>
                  <w:r>
                    <w:rPr>
                      <w:sz w:val="18"/>
                      <w:szCs w:val="18"/>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苯酚</w:t>
                  </w:r>
                </w:p>
              </w:tc>
              <w:tc>
                <w:tcPr>
                  <w:tcW w:w="407" w:type="pct"/>
                  <w:vAlign w:val="center"/>
                </w:tcPr>
                <w:p>
                  <w:pPr>
                    <w:widowControl/>
                    <w:jc w:val="center"/>
                    <w:rPr>
                      <w:kern w:val="0"/>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0</w:t>
                  </w:r>
                  <w:r>
                    <w:rPr>
                      <w:iCs/>
                      <w:sz w:val="18"/>
                      <w:szCs w:val="18"/>
                    </w:rPr>
                    <w:t>.375</w:t>
                  </w:r>
                </w:p>
              </w:tc>
              <w:tc>
                <w:tcPr>
                  <w:tcW w:w="371" w:type="pct"/>
                  <w:vAlign w:val="center"/>
                </w:tcPr>
                <w:p>
                  <w:pPr>
                    <w:widowControl/>
                    <w:jc w:val="center"/>
                    <w:rPr>
                      <w:iCs/>
                      <w:sz w:val="18"/>
                      <w:szCs w:val="18"/>
                    </w:rPr>
                  </w:pPr>
                  <w:r>
                    <w:rPr>
                      <w:rFonts w:hint="eastAsia"/>
                      <w:kern w:val="0"/>
                      <w:sz w:val="18"/>
                      <w:szCs w:val="18"/>
                    </w:rPr>
                    <w:t>少量</w:t>
                  </w:r>
                </w:p>
              </w:tc>
              <w:tc>
                <w:tcPr>
                  <w:tcW w:w="458" w:type="pct"/>
                  <w:vAlign w:val="center"/>
                </w:tcPr>
                <w:p>
                  <w:pPr>
                    <w:spacing w:line="280" w:lineRule="exact"/>
                    <w:jc w:val="center"/>
                    <w:rPr>
                      <w:sz w:val="18"/>
                      <w:szCs w:val="18"/>
                    </w:rPr>
                  </w:pPr>
                  <w:r>
                    <w:rPr>
                      <w:rFonts w:hint="eastAsia"/>
                      <w:sz w:val="18"/>
                      <w:szCs w:val="18"/>
                    </w:rPr>
                    <w:t>1</w:t>
                  </w:r>
                  <w:r>
                    <w:rPr>
                      <w:sz w:val="18"/>
                      <w:szCs w:val="18"/>
                    </w:rPr>
                    <w:t>00</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非甲烷总烃</w:t>
                  </w:r>
                </w:p>
              </w:tc>
              <w:tc>
                <w:tcPr>
                  <w:tcW w:w="407" w:type="pct"/>
                  <w:vAlign w:val="center"/>
                </w:tcPr>
                <w:p>
                  <w:pPr>
                    <w:widowControl/>
                    <w:jc w:val="center"/>
                    <w:rPr>
                      <w:kern w:val="0"/>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3</w:t>
                  </w:r>
                  <w:r>
                    <w:rPr>
                      <w:iCs/>
                      <w:sz w:val="18"/>
                      <w:szCs w:val="18"/>
                    </w:rPr>
                    <w:t>5</w:t>
                  </w:r>
                </w:p>
              </w:tc>
              <w:tc>
                <w:tcPr>
                  <w:tcW w:w="371" w:type="pct"/>
                  <w:vAlign w:val="center"/>
                </w:tcPr>
                <w:p>
                  <w:pPr>
                    <w:widowControl/>
                    <w:jc w:val="center"/>
                    <w:rPr>
                      <w:iCs/>
                      <w:sz w:val="18"/>
                      <w:szCs w:val="18"/>
                    </w:rPr>
                  </w:pPr>
                  <w:r>
                    <w:rPr>
                      <w:rFonts w:hint="eastAsia"/>
                      <w:kern w:val="0"/>
                      <w:sz w:val="18"/>
                      <w:szCs w:val="18"/>
                    </w:rPr>
                    <w:t>少量</w:t>
                  </w:r>
                </w:p>
              </w:tc>
              <w:tc>
                <w:tcPr>
                  <w:tcW w:w="458" w:type="pct"/>
                  <w:vAlign w:val="center"/>
                </w:tcPr>
                <w:p>
                  <w:pPr>
                    <w:spacing w:line="280" w:lineRule="exact"/>
                    <w:jc w:val="center"/>
                    <w:rPr>
                      <w:sz w:val="18"/>
                      <w:szCs w:val="18"/>
                    </w:rPr>
                  </w:pPr>
                  <w:r>
                    <w:rPr>
                      <w:rFonts w:hint="eastAsia"/>
                      <w:sz w:val="18"/>
                      <w:szCs w:val="18"/>
                    </w:rPr>
                    <w:t>1</w:t>
                  </w:r>
                  <w:r>
                    <w:rPr>
                      <w:sz w:val="18"/>
                      <w:szCs w:val="18"/>
                    </w:rPr>
                    <w:t>20</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臭气浓度</w:t>
                  </w:r>
                </w:p>
              </w:tc>
              <w:tc>
                <w:tcPr>
                  <w:tcW w:w="407" w:type="pct"/>
                  <w:vAlign w:val="center"/>
                </w:tcPr>
                <w:p>
                  <w:pPr>
                    <w:widowControl/>
                    <w:jc w:val="center"/>
                    <w:rPr>
                      <w:kern w:val="0"/>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widowControl/>
                    <w:jc w:val="center"/>
                    <w:rPr>
                      <w:kern w:val="0"/>
                      <w:sz w:val="18"/>
                      <w:szCs w:val="18"/>
                    </w:rPr>
                  </w:pPr>
                  <w:r>
                    <w:rPr>
                      <w:rFonts w:hint="eastAsia"/>
                      <w:kern w:val="0"/>
                      <w:sz w:val="18"/>
                      <w:szCs w:val="18"/>
                    </w:rPr>
                    <w:t>少量</w:t>
                  </w:r>
                </w:p>
              </w:tc>
              <w:tc>
                <w:tcPr>
                  <w:tcW w:w="458" w:type="pct"/>
                  <w:vAlign w:val="center"/>
                </w:tcPr>
                <w:p>
                  <w:pPr>
                    <w:spacing w:line="280" w:lineRule="exact"/>
                    <w:jc w:val="center"/>
                    <w:rPr>
                      <w:sz w:val="18"/>
                      <w:szCs w:val="18"/>
                    </w:rPr>
                  </w:pPr>
                  <w:r>
                    <w:rPr>
                      <w:rFonts w:hint="eastAsia"/>
                      <w:sz w:val="18"/>
                      <w:szCs w:val="18"/>
                    </w:rPr>
                    <w:t>6</w:t>
                  </w:r>
                  <w:r>
                    <w:rPr>
                      <w:sz w:val="18"/>
                      <w:szCs w:val="18"/>
                    </w:rPr>
                    <w:t>000</w:t>
                  </w:r>
                </w:p>
              </w:tc>
              <w:tc>
                <w:tcPr>
                  <w:tcW w:w="1124" w:type="pct"/>
                  <w:vAlign w:val="center"/>
                </w:tcPr>
                <w:p>
                  <w:pPr>
                    <w:widowControl/>
                    <w:jc w:val="center"/>
                    <w:rPr>
                      <w:sz w:val="18"/>
                      <w:szCs w:val="18"/>
                    </w:rPr>
                  </w:pPr>
                  <w:r>
                    <w:rPr>
                      <w:iCs/>
                      <w:kern w:val="0"/>
                      <w:sz w:val="18"/>
                      <w:szCs w:val="18"/>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tcMar>
                    <w:left w:w="0" w:type="dxa"/>
                    <w:right w:w="0" w:type="dxa"/>
                  </w:tcMar>
                  <w:vAlign w:val="center"/>
                </w:tcPr>
                <w:p>
                  <w:pPr>
                    <w:widowControl/>
                    <w:jc w:val="center"/>
                    <w:rPr>
                      <w:sz w:val="18"/>
                      <w:szCs w:val="18"/>
                    </w:rPr>
                  </w:pPr>
                  <w:r>
                    <w:rPr>
                      <w:rFonts w:hint="eastAsia"/>
                      <w:sz w:val="18"/>
                      <w:szCs w:val="18"/>
                    </w:rPr>
                    <w:t>排气筒D</w:t>
                  </w:r>
                  <w:r>
                    <w:rPr>
                      <w:sz w:val="18"/>
                      <w:szCs w:val="18"/>
                    </w:rPr>
                    <w:t>A004</w:t>
                  </w:r>
                </w:p>
              </w:tc>
              <w:tc>
                <w:tcPr>
                  <w:tcW w:w="546" w:type="pct"/>
                  <w:vAlign w:val="center"/>
                </w:tcPr>
                <w:p>
                  <w:pPr>
                    <w:widowControl/>
                    <w:jc w:val="center"/>
                    <w:rPr>
                      <w:iCs/>
                      <w:sz w:val="18"/>
                      <w:szCs w:val="18"/>
                    </w:rPr>
                  </w:pPr>
                  <w:r>
                    <w:rPr>
                      <w:rFonts w:hint="eastAsia"/>
                      <w:iCs/>
                      <w:sz w:val="18"/>
                      <w:szCs w:val="18"/>
                    </w:rPr>
                    <w:t>抛丸、抛光</w:t>
                  </w:r>
                </w:p>
              </w:tc>
              <w:tc>
                <w:tcPr>
                  <w:tcW w:w="1175" w:type="pct"/>
                  <w:vAlign w:val="center"/>
                </w:tcPr>
                <w:p>
                  <w:pPr>
                    <w:widowControl/>
                    <w:jc w:val="center"/>
                    <w:rPr>
                      <w:sz w:val="18"/>
                      <w:szCs w:val="18"/>
                    </w:rPr>
                  </w:pPr>
                  <w:r>
                    <w:rPr>
                      <w:rFonts w:hint="eastAsia"/>
                      <w:sz w:val="18"/>
                      <w:szCs w:val="18"/>
                    </w:rPr>
                    <w:t>颗粒物</w:t>
                  </w:r>
                </w:p>
              </w:tc>
              <w:tc>
                <w:tcPr>
                  <w:tcW w:w="407" w:type="pct"/>
                  <w:vAlign w:val="center"/>
                </w:tcPr>
                <w:p>
                  <w:pPr>
                    <w:widowControl/>
                    <w:jc w:val="center"/>
                    <w:rPr>
                      <w:kern w:val="0"/>
                      <w:sz w:val="18"/>
                      <w:szCs w:val="18"/>
                    </w:rPr>
                  </w:pPr>
                  <w:r>
                    <w:rPr>
                      <w:rFonts w:hint="eastAsia"/>
                      <w:kern w:val="0"/>
                      <w:sz w:val="18"/>
                      <w:szCs w:val="18"/>
                    </w:rPr>
                    <w:t>0</w:t>
                  </w:r>
                  <w:r>
                    <w:rPr>
                      <w:kern w:val="0"/>
                      <w:sz w:val="18"/>
                      <w:szCs w:val="18"/>
                    </w:rPr>
                    <w:t>.119</w:t>
                  </w:r>
                </w:p>
              </w:tc>
              <w:tc>
                <w:tcPr>
                  <w:tcW w:w="460" w:type="pct"/>
                  <w:vAlign w:val="center"/>
                </w:tcPr>
                <w:p>
                  <w:pPr>
                    <w:widowControl/>
                    <w:jc w:val="center"/>
                    <w:rPr>
                      <w:iCs/>
                      <w:sz w:val="18"/>
                      <w:szCs w:val="18"/>
                    </w:rPr>
                  </w:pPr>
                  <w:r>
                    <w:rPr>
                      <w:rFonts w:hint="eastAsia"/>
                      <w:iCs/>
                      <w:sz w:val="18"/>
                      <w:szCs w:val="18"/>
                    </w:rPr>
                    <w:t>1</w:t>
                  </w:r>
                  <w:r>
                    <w:rPr>
                      <w:iCs/>
                      <w:sz w:val="18"/>
                      <w:szCs w:val="18"/>
                    </w:rPr>
                    <w:t>4.45</w:t>
                  </w:r>
                </w:p>
              </w:tc>
              <w:tc>
                <w:tcPr>
                  <w:tcW w:w="371" w:type="pct"/>
                  <w:vAlign w:val="center"/>
                </w:tcPr>
                <w:p>
                  <w:pPr>
                    <w:widowControl/>
                    <w:jc w:val="center"/>
                    <w:rPr>
                      <w:iCs/>
                      <w:sz w:val="18"/>
                      <w:szCs w:val="18"/>
                    </w:rPr>
                  </w:pPr>
                  <w:r>
                    <w:rPr>
                      <w:rFonts w:hint="eastAsia"/>
                      <w:iCs/>
                      <w:sz w:val="18"/>
                      <w:szCs w:val="18"/>
                    </w:rPr>
                    <w:t>6</w:t>
                  </w:r>
                  <w:r>
                    <w:rPr>
                      <w:iCs/>
                      <w:sz w:val="18"/>
                      <w:szCs w:val="18"/>
                    </w:rPr>
                    <w:t>.26</w:t>
                  </w:r>
                </w:p>
              </w:tc>
              <w:tc>
                <w:tcPr>
                  <w:tcW w:w="458" w:type="pct"/>
                  <w:vAlign w:val="center"/>
                </w:tcPr>
                <w:p>
                  <w:pPr>
                    <w:widowControl/>
                    <w:jc w:val="center"/>
                    <w:rPr>
                      <w:iCs/>
                      <w:sz w:val="18"/>
                      <w:szCs w:val="18"/>
                    </w:rPr>
                  </w:pPr>
                  <w:r>
                    <w:rPr>
                      <w:rFonts w:hint="eastAsia"/>
                      <w:iCs/>
                      <w:sz w:val="18"/>
                      <w:szCs w:val="18"/>
                    </w:rPr>
                    <w:t>1</w:t>
                  </w:r>
                  <w:r>
                    <w:rPr>
                      <w:iCs/>
                      <w:sz w:val="18"/>
                      <w:szCs w:val="18"/>
                    </w:rPr>
                    <w:t>20</w:t>
                  </w:r>
                </w:p>
              </w:tc>
              <w:tc>
                <w:tcPr>
                  <w:tcW w:w="1124" w:type="pct"/>
                  <w:vAlign w:val="center"/>
                </w:tcPr>
                <w:p>
                  <w:pPr>
                    <w:widowControl/>
                    <w:jc w:val="center"/>
                    <w:rPr>
                      <w:sz w:val="18"/>
                      <w:szCs w:val="18"/>
                    </w:rPr>
                  </w:pPr>
                  <w:r>
                    <w:rPr>
                      <w:sz w:val="18"/>
                      <w:szCs w:val="18"/>
                    </w:rPr>
                    <w:t>《大气污染物综合排放标准》（GB16297-1996）二级标准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restart"/>
                  <w:tcMar>
                    <w:left w:w="0" w:type="dxa"/>
                    <w:right w:w="0" w:type="dxa"/>
                  </w:tcMar>
                  <w:vAlign w:val="center"/>
                </w:tcPr>
                <w:p>
                  <w:pPr>
                    <w:widowControl/>
                    <w:jc w:val="center"/>
                    <w:rPr>
                      <w:sz w:val="18"/>
                      <w:szCs w:val="18"/>
                    </w:rPr>
                  </w:pPr>
                  <w:r>
                    <w:rPr>
                      <w:rFonts w:hint="eastAsia"/>
                      <w:sz w:val="18"/>
                      <w:szCs w:val="18"/>
                    </w:rPr>
                    <w:t>排气筒D</w:t>
                  </w:r>
                  <w:r>
                    <w:rPr>
                      <w:sz w:val="18"/>
                      <w:szCs w:val="18"/>
                    </w:rPr>
                    <w:t>A005</w:t>
                  </w:r>
                </w:p>
              </w:tc>
              <w:tc>
                <w:tcPr>
                  <w:tcW w:w="546" w:type="pct"/>
                  <w:vMerge w:val="restart"/>
                  <w:vAlign w:val="center"/>
                </w:tcPr>
                <w:p>
                  <w:pPr>
                    <w:widowControl/>
                    <w:jc w:val="center"/>
                    <w:rPr>
                      <w:iCs/>
                      <w:sz w:val="18"/>
                      <w:szCs w:val="18"/>
                    </w:rPr>
                  </w:pPr>
                  <w:r>
                    <w:rPr>
                      <w:rFonts w:hint="eastAsia"/>
                      <w:iCs/>
                      <w:sz w:val="18"/>
                      <w:szCs w:val="18"/>
                    </w:rPr>
                    <w:t>注塑、熟化</w:t>
                  </w:r>
                </w:p>
              </w:tc>
              <w:tc>
                <w:tcPr>
                  <w:tcW w:w="1175" w:type="pct"/>
                  <w:vAlign w:val="center"/>
                </w:tcPr>
                <w:p>
                  <w:pPr>
                    <w:spacing w:line="280" w:lineRule="exact"/>
                    <w:jc w:val="center"/>
                    <w:rPr>
                      <w:sz w:val="18"/>
                      <w:szCs w:val="18"/>
                    </w:rPr>
                  </w:pPr>
                  <w:r>
                    <w:rPr>
                      <w:rFonts w:hint="eastAsia"/>
                      <w:sz w:val="18"/>
                      <w:szCs w:val="18"/>
                    </w:rPr>
                    <w:t>苯乙烯</w:t>
                  </w:r>
                </w:p>
              </w:tc>
              <w:tc>
                <w:tcPr>
                  <w:tcW w:w="407" w:type="pct"/>
                  <w:vAlign w:val="center"/>
                </w:tcPr>
                <w:p>
                  <w:pPr>
                    <w:spacing w:line="280" w:lineRule="exact"/>
                    <w:jc w:val="center"/>
                    <w:rPr>
                      <w:sz w:val="18"/>
                      <w:szCs w:val="18"/>
                    </w:rPr>
                  </w:pPr>
                  <w:r>
                    <w:rPr>
                      <w:rFonts w:hint="eastAsia"/>
                      <w:sz w:val="18"/>
                      <w:szCs w:val="18"/>
                    </w:rPr>
                    <w:t>0</w:t>
                  </w:r>
                  <w:r>
                    <w:rPr>
                      <w:sz w:val="18"/>
                      <w:szCs w:val="18"/>
                    </w:rPr>
                    <w:t>.0002</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widowControl/>
                    <w:jc w:val="center"/>
                    <w:rPr>
                      <w:iCs/>
                      <w:sz w:val="18"/>
                      <w:szCs w:val="18"/>
                    </w:rPr>
                  </w:pPr>
                  <w:r>
                    <w:rPr>
                      <w:rFonts w:hint="eastAsia"/>
                      <w:iCs/>
                      <w:sz w:val="18"/>
                      <w:szCs w:val="18"/>
                    </w:rPr>
                    <w:t>0</w:t>
                  </w:r>
                  <w:r>
                    <w:rPr>
                      <w:iCs/>
                      <w:sz w:val="18"/>
                      <w:szCs w:val="18"/>
                    </w:rPr>
                    <w:t>.067</w:t>
                  </w:r>
                </w:p>
              </w:tc>
              <w:tc>
                <w:tcPr>
                  <w:tcW w:w="458" w:type="pct"/>
                  <w:vAlign w:val="center"/>
                </w:tcPr>
                <w:p>
                  <w:pPr>
                    <w:spacing w:line="280" w:lineRule="exact"/>
                    <w:jc w:val="center"/>
                    <w:rPr>
                      <w:sz w:val="18"/>
                      <w:szCs w:val="18"/>
                    </w:rPr>
                  </w:pPr>
                  <w:r>
                    <w:rPr>
                      <w:rFonts w:hint="eastAsia"/>
                      <w:sz w:val="18"/>
                      <w:szCs w:val="18"/>
                    </w:rPr>
                    <w:t>2</w:t>
                  </w:r>
                  <w:r>
                    <w:rPr>
                      <w:sz w:val="18"/>
                      <w:szCs w:val="18"/>
                    </w:rPr>
                    <w:t>0</w:t>
                  </w:r>
                </w:p>
              </w:tc>
              <w:tc>
                <w:tcPr>
                  <w:tcW w:w="1124" w:type="pct"/>
                  <w:vMerge w:val="restart"/>
                  <w:vAlign w:val="center"/>
                </w:tcPr>
                <w:p>
                  <w:pPr>
                    <w:widowControl/>
                    <w:jc w:val="center"/>
                    <w:rPr>
                      <w:sz w:val="18"/>
                      <w:szCs w:val="18"/>
                    </w:rPr>
                  </w:pPr>
                  <w:r>
                    <w:rPr>
                      <w:rFonts w:hint="eastAsia"/>
                      <w:sz w:val="18"/>
                      <w:szCs w:val="18"/>
                    </w:rPr>
                    <w:t>《</w:t>
                  </w:r>
                  <w:r>
                    <w:rPr>
                      <w:sz w:val="18"/>
                      <w:szCs w:val="18"/>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丙烯腈</w:t>
                  </w:r>
                </w:p>
              </w:tc>
              <w:tc>
                <w:tcPr>
                  <w:tcW w:w="407" w:type="pct"/>
                  <w:vAlign w:val="center"/>
                </w:tcPr>
                <w:p>
                  <w:pPr>
                    <w:spacing w:line="280" w:lineRule="exact"/>
                    <w:jc w:val="center"/>
                    <w:rPr>
                      <w:sz w:val="18"/>
                      <w:szCs w:val="18"/>
                    </w:rPr>
                  </w:pPr>
                  <w:r>
                    <w:rPr>
                      <w:rFonts w:hint="eastAsia"/>
                      <w:sz w:val="18"/>
                      <w:szCs w:val="18"/>
                    </w:rPr>
                    <w:t>0</w:t>
                  </w:r>
                  <w:r>
                    <w:rPr>
                      <w:sz w:val="18"/>
                      <w:szCs w:val="18"/>
                    </w:rPr>
                    <w:t>.0001</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widowControl/>
                    <w:jc w:val="center"/>
                    <w:rPr>
                      <w:iCs/>
                      <w:sz w:val="18"/>
                      <w:szCs w:val="18"/>
                    </w:rPr>
                  </w:pPr>
                  <w:r>
                    <w:rPr>
                      <w:rFonts w:hint="eastAsia"/>
                      <w:iCs/>
                      <w:sz w:val="18"/>
                      <w:szCs w:val="18"/>
                    </w:rPr>
                    <w:t>0</w:t>
                  </w:r>
                  <w:r>
                    <w:rPr>
                      <w:iCs/>
                      <w:sz w:val="18"/>
                      <w:szCs w:val="18"/>
                    </w:rPr>
                    <w:t>.028</w:t>
                  </w:r>
                </w:p>
              </w:tc>
              <w:tc>
                <w:tcPr>
                  <w:tcW w:w="458" w:type="pct"/>
                  <w:vAlign w:val="center"/>
                </w:tcPr>
                <w:p>
                  <w:pPr>
                    <w:spacing w:line="280" w:lineRule="exact"/>
                    <w:jc w:val="center"/>
                    <w:rPr>
                      <w:sz w:val="18"/>
                      <w:szCs w:val="18"/>
                    </w:rPr>
                  </w:pPr>
                  <w:r>
                    <w:rPr>
                      <w:rFonts w:hint="eastAsia"/>
                      <w:sz w:val="18"/>
                      <w:szCs w:val="18"/>
                    </w:rPr>
                    <w:t>0</w:t>
                  </w:r>
                  <w:r>
                    <w:rPr>
                      <w:sz w:val="18"/>
                      <w:szCs w:val="18"/>
                    </w:rPr>
                    <w:t>.5</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非甲烷总烃</w:t>
                  </w:r>
                </w:p>
              </w:tc>
              <w:tc>
                <w:tcPr>
                  <w:tcW w:w="407" w:type="pct"/>
                  <w:vAlign w:val="center"/>
                </w:tcPr>
                <w:p>
                  <w:pPr>
                    <w:spacing w:line="280" w:lineRule="exact"/>
                    <w:jc w:val="center"/>
                    <w:rPr>
                      <w:sz w:val="18"/>
                      <w:szCs w:val="18"/>
                    </w:rPr>
                  </w:pPr>
                  <w:r>
                    <w:rPr>
                      <w:rFonts w:hint="eastAsia"/>
                      <w:sz w:val="18"/>
                      <w:szCs w:val="18"/>
                    </w:rPr>
                    <w:t>0</w:t>
                  </w:r>
                  <w:r>
                    <w:rPr>
                      <w:sz w:val="18"/>
                      <w:szCs w:val="18"/>
                    </w:rPr>
                    <w:t>.009</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widowControl/>
                    <w:jc w:val="center"/>
                    <w:rPr>
                      <w:iCs/>
                      <w:sz w:val="18"/>
                      <w:szCs w:val="18"/>
                    </w:rPr>
                  </w:pPr>
                  <w:r>
                    <w:rPr>
                      <w:iCs/>
                      <w:sz w:val="18"/>
                      <w:szCs w:val="18"/>
                    </w:rPr>
                    <w:t>2.987</w:t>
                  </w:r>
                </w:p>
              </w:tc>
              <w:tc>
                <w:tcPr>
                  <w:tcW w:w="458" w:type="pct"/>
                  <w:vAlign w:val="center"/>
                </w:tcPr>
                <w:p>
                  <w:pPr>
                    <w:spacing w:line="280" w:lineRule="exact"/>
                    <w:jc w:val="center"/>
                    <w:rPr>
                      <w:sz w:val="18"/>
                      <w:szCs w:val="18"/>
                    </w:rPr>
                  </w:pPr>
                  <w:r>
                    <w:rPr>
                      <w:rFonts w:hint="eastAsia"/>
                      <w:sz w:val="18"/>
                      <w:szCs w:val="18"/>
                    </w:rPr>
                    <w:t>6</w:t>
                  </w:r>
                  <w:r>
                    <w:rPr>
                      <w:sz w:val="18"/>
                      <w:szCs w:val="18"/>
                    </w:rPr>
                    <w:t>0</w:t>
                  </w:r>
                </w:p>
              </w:tc>
              <w:tc>
                <w:tcPr>
                  <w:tcW w:w="1124" w:type="pct"/>
                  <w:vMerge w:val="continue"/>
                  <w:vAlign w:val="center"/>
                </w:tcPr>
                <w:p>
                  <w:pPr>
                    <w:widowControl/>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59" w:type="pct"/>
                  <w:vMerge w:val="continue"/>
                  <w:tcMar>
                    <w:left w:w="0" w:type="dxa"/>
                    <w:right w:w="0" w:type="dxa"/>
                  </w:tcMar>
                  <w:vAlign w:val="center"/>
                </w:tcPr>
                <w:p>
                  <w:pPr>
                    <w:widowControl/>
                    <w:jc w:val="center"/>
                    <w:rPr>
                      <w:sz w:val="18"/>
                      <w:szCs w:val="18"/>
                    </w:rPr>
                  </w:pPr>
                </w:p>
              </w:tc>
              <w:tc>
                <w:tcPr>
                  <w:tcW w:w="546" w:type="pct"/>
                  <w:vMerge w:val="continue"/>
                  <w:vAlign w:val="center"/>
                </w:tcPr>
                <w:p>
                  <w:pPr>
                    <w:widowControl/>
                    <w:jc w:val="center"/>
                    <w:rPr>
                      <w:iCs/>
                      <w:sz w:val="18"/>
                      <w:szCs w:val="18"/>
                    </w:rPr>
                  </w:pPr>
                </w:p>
              </w:tc>
              <w:tc>
                <w:tcPr>
                  <w:tcW w:w="1175" w:type="pct"/>
                  <w:vAlign w:val="center"/>
                </w:tcPr>
                <w:p>
                  <w:pPr>
                    <w:spacing w:line="280" w:lineRule="exact"/>
                    <w:jc w:val="center"/>
                    <w:rPr>
                      <w:sz w:val="18"/>
                      <w:szCs w:val="18"/>
                    </w:rPr>
                  </w:pPr>
                  <w:r>
                    <w:rPr>
                      <w:rFonts w:hint="eastAsia"/>
                      <w:sz w:val="18"/>
                      <w:szCs w:val="18"/>
                    </w:rPr>
                    <w:t>臭气浓度</w:t>
                  </w:r>
                </w:p>
              </w:tc>
              <w:tc>
                <w:tcPr>
                  <w:tcW w:w="407" w:type="pct"/>
                  <w:vAlign w:val="center"/>
                </w:tcPr>
                <w:p>
                  <w:pPr>
                    <w:spacing w:line="280" w:lineRule="exact"/>
                    <w:jc w:val="center"/>
                    <w:rPr>
                      <w:sz w:val="18"/>
                      <w:szCs w:val="18"/>
                    </w:rPr>
                  </w:pPr>
                  <w:r>
                    <w:rPr>
                      <w:rFonts w:hint="eastAsia"/>
                      <w:kern w:val="0"/>
                      <w:sz w:val="18"/>
                      <w:szCs w:val="18"/>
                    </w:rPr>
                    <w:t>少量</w:t>
                  </w:r>
                </w:p>
              </w:tc>
              <w:tc>
                <w:tcPr>
                  <w:tcW w:w="460" w:type="pct"/>
                  <w:vAlign w:val="center"/>
                </w:tcPr>
                <w:p>
                  <w:pPr>
                    <w:widowControl/>
                    <w:jc w:val="center"/>
                    <w:rPr>
                      <w:iCs/>
                      <w:sz w:val="18"/>
                      <w:szCs w:val="18"/>
                    </w:rPr>
                  </w:pPr>
                  <w:r>
                    <w:rPr>
                      <w:rFonts w:hint="eastAsia"/>
                      <w:iCs/>
                      <w:sz w:val="18"/>
                      <w:szCs w:val="18"/>
                    </w:rPr>
                    <w:t>/</w:t>
                  </w:r>
                </w:p>
              </w:tc>
              <w:tc>
                <w:tcPr>
                  <w:tcW w:w="371" w:type="pct"/>
                  <w:vAlign w:val="center"/>
                </w:tcPr>
                <w:p>
                  <w:pPr>
                    <w:widowControl/>
                    <w:jc w:val="center"/>
                    <w:rPr>
                      <w:iCs/>
                      <w:sz w:val="18"/>
                      <w:szCs w:val="18"/>
                    </w:rPr>
                  </w:pPr>
                  <w:r>
                    <w:rPr>
                      <w:rFonts w:hint="eastAsia"/>
                      <w:kern w:val="0"/>
                      <w:sz w:val="18"/>
                      <w:szCs w:val="18"/>
                    </w:rPr>
                    <w:t>少量</w:t>
                  </w:r>
                </w:p>
              </w:tc>
              <w:tc>
                <w:tcPr>
                  <w:tcW w:w="458" w:type="pct"/>
                  <w:vAlign w:val="center"/>
                </w:tcPr>
                <w:p>
                  <w:pPr>
                    <w:spacing w:line="280" w:lineRule="exact"/>
                    <w:jc w:val="center"/>
                    <w:rPr>
                      <w:sz w:val="18"/>
                      <w:szCs w:val="18"/>
                    </w:rPr>
                  </w:pPr>
                  <w:r>
                    <w:rPr>
                      <w:rFonts w:hint="eastAsia"/>
                      <w:sz w:val="18"/>
                      <w:szCs w:val="18"/>
                    </w:rPr>
                    <w:t>6</w:t>
                  </w:r>
                  <w:r>
                    <w:rPr>
                      <w:sz w:val="18"/>
                      <w:szCs w:val="18"/>
                    </w:rPr>
                    <w:t>000</w:t>
                  </w:r>
                </w:p>
              </w:tc>
              <w:tc>
                <w:tcPr>
                  <w:tcW w:w="1124" w:type="pct"/>
                  <w:vAlign w:val="center"/>
                </w:tcPr>
                <w:p>
                  <w:pPr>
                    <w:widowControl/>
                    <w:jc w:val="center"/>
                    <w:rPr>
                      <w:sz w:val="18"/>
                      <w:szCs w:val="18"/>
                    </w:rPr>
                  </w:pPr>
                  <w:r>
                    <w:rPr>
                      <w:iCs/>
                      <w:kern w:val="0"/>
                      <w:sz w:val="18"/>
                      <w:szCs w:val="18"/>
                    </w:rPr>
                    <w:t>《恶臭污染物排放标准》(GB14554-93)</w:t>
                  </w:r>
                </w:p>
              </w:tc>
            </w:tr>
          </w:tbl>
          <w:p>
            <w:pPr>
              <w:widowControl/>
              <w:spacing w:line="440" w:lineRule="exact"/>
              <w:ind w:firstLine="480" w:firstLineChars="200"/>
              <w:rPr>
                <w:sz w:val="18"/>
                <w:szCs w:val="18"/>
              </w:rPr>
            </w:pPr>
            <w:r>
              <w:rPr>
                <w:sz w:val="24"/>
                <w:szCs w:val="32"/>
              </w:rPr>
              <w:t>由上表可知，</w:t>
            </w:r>
            <w:r>
              <w:rPr>
                <w:rFonts w:hint="eastAsia"/>
                <w:sz w:val="24"/>
                <w:szCs w:val="32"/>
              </w:rPr>
              <w:t>本项目红冲废气、加热废气通过同一根排气筒排放，颗粒物、S</w:t>
            </w:r>
            <w:r>
              <w:rPr>
                <w:sz w:val="24"/>
                <w:szCs w:val="32"/>
              </w:rPr>
              <w:t>O</w:t>
            </w:r>
            <w:r>
              <w:rPr>
                <w:sz w:val="24"/>
                <w:szCs w:val="32"/>
                <w:vertAlign w:val="subscript"/>
              </w:rPr>
              <w:t>2</w:t>
            </w:r>
            <w:r>
              <w:rPr>
                <w:rFonts w:hint="eastAsia"/>
                <w:sz w:val="24"/>
                <w:szCs w:val="32"/>
              </w:rPr>
              <w:t>、</w:t>
            </w:r>
            <w:r>
              <w:rPr>
                <w:sz w:val="24"/>
                <w:szCs w:val="32"/>
              </w:rPr>
              <w:t>NO</w:t>
            </w:r>
            <w:r>
              <w:rPr>
                <w:sz w:val="24"/>
                <w:szCs w:val="32"/>
                <w:vertAlign w:val="subscript"/>
              </w:rPr>
              <w:t>X</w:t>
            </w:r>
            <w:r>
              <w:rPr>
                <w:rFonts w:hint="eastAsia"/>
                <w:sz w:val="24"/>
                <w:szCs w:val="32"/>
              </w:rPr>
              <w:t>排放浓度满足</w:t>
            </w:r>
            <w:r>
              <w:rPr>
                <w:sz w:val="24"/>
                <w:szCs w:val="32"/>
              </w:rPr>
              <w:t>《工业炉窑大气污染综合治理方案》（浙环函</w:t>
            </w:r>
            <w:r>
              <w:rPr>
                <w:rFonts w:hint="eastAsia"/>
                <w:sz w:val="24"/>
                <w:szCs w:val="32"/>
              </w:rPr>
              <w:t>〔</w:t>
            </w:r>
            <w:r>
              <w:rPr>
                <w:sz w:val="24"/>
                <w:szCs w:val="32"/>
              </w:rPr>
              <w:t>2019</w:t>
            </w:r>
            <w:r>
              <w:rPr>
                <w:rFonts w:hint="eastAsia"/>
                <w:sz w:val="24"/>
                <w:szCs w:val="32"/>
              </w:rPr>
              <w:t>〕</w:t>
            </w:r>
            <w:r>
              <w:rPr>
                <w:sz w:val="24"/>
                <w:szCs w:val="32"/>
              </w:rPr>
              <w:t>315号）</w:t>
            </w:r>
            <w:r>
              <w:rPr>
                <w:rFonts w:hint="eastAsia"/>
                <w:sz w:val="24"/>
                <w:szCs w:val="32"/>
              </w:rPr>
              <w:t>中相关限值要求；熔化颗粒物及压铸、射芯、浇铸过程产生的颗粒物排放浓度满足《铸造</w:t>
            </w:r>
            <w:r>
              <w:rPr>
                <w:sz w:val="24"/>
                <w:szCs w:val="32"/>
              </w:rPr>
              <w:t>工业</w:t>
            </w:r>
            <w:r>
              <w:rPr>
                <w:rFonts w:hint="eastAsia"/>
                <w:sz w:val="24"/>
                <w:szCs w:val="32"/>
              </w:rPr>
              <w:t>大气</w:t>
            </w:r>
            <w:r>
              <w:rPr>
                <w:sz w:val="24"/>
                <w:szCs w:val="32"/>
              </w:rPr>
              <w:t>污染物排放标准》（GB39726-2020）</w:t>
            </w:r>
            <w:r>
              <w:rPr>
                <w:rFonts w:hint="eastAsia"/>
                <w:sz w:val="24"/>
                <w:szCs w:val="32"/>
              </w:rPr>
              <w:t>中相关限值要求；锌锭熔化产生的极少量铅、镉、镍及其化合物排放速率、排放浓度满足</w:t>
            </w:r>
            <w:r>
              <w:rPr>
                <w:sz w:val="24"/>
              </w:rPr>
              <w:t>《大气污染物综合排放标准》（GB16297-1996）</w:t>
            </w:r>
            <w:r>
              <w:rPr>
                <w:rFonts w:hint="eastAsia"/>
                <w:sz w:val="24"/>
              </w:rPr>
              <w:t>中</w:t>
            </w:r>
            <w:r>
              <w:rPr>
                <w:rFonts w:hint="eastAsia"/>
                <w:sz w:val="24"/>
                <w:szCs w:val="32"/>
              </w:rPr>
              <w:t>相关限值要求；射芯、浇铸过程产生的甲烷、苯酚、非甲烷总烃排放量很少，经收集处理后污染物排放速率、排放浓度满足</w:t>
            </w:r>
            <w:r>
              <w:rPr>
                <w:sz w:val="24"/>
              </w:rPr>
              <w:t>《大气污染物综合排放标准》（GB16297-1996）</w:t>
            </w:r>
            <w:r>
              <w:rPr>
                <w:rFonts w:hint="eastAsia"/>
                <w:sz w:val="24"/>
              </w:rPr>
              <w:t>中相关限值要求；</w:t>
            </w:r>
            <w:r>
              <w:rPr>
                <w:rFonts w:hint="eastAsia"/>
                <w:sz w:val="24"/>
                <w:szCs w:val="32"/>
              </w:rPr>
              <w:t>抛丸、抛光产生的颗粒物排放速率及排放浓度满足</w:t>
            </w:r>
            <w:r>
              <w:rPr>
                <w:sz w:val="24"/>
              </w:rPr>
              <w:t>《大气污染物综合排放标准》（GB16297-1996）</w:t>
            </w:r>
            <w:r>
              <w:rPr>
                <w:rFonts w:hint="eastAsia"/>
                <w:sz w:val="24"/>
              </w:rPr>
              <w:t>中</w:t>
            </w:r>
            <w:r>
              <w:rPr>
                <w:rFonts w:hint="eastAsia"/>
                <w:sz w:val="24"/>
                <w:szCs w:val="32"/>
              </w:rPr>
              <w:t>相关限值要求；注塑、熟化过程产生的苯乙烯、丙烯腈、非甲烷总烃排放浓度满足《</w:t>
            </w:r>
            <w:r>
              <w:rPr>
                <w:sz w:val="24"/>
                <w:szCs w:val="32"/>
              </w:rPr>
              <w:t>合成树脂工业污染物排放标准》（GB31572-2015）</w:t>
            </w:r>
            <w:r>
              <w:rPr>
                <w:rFonts w:hint="eastAsia"/>
                <w:sz w:val="24"/>
                <w:szCs w:val="32"/>
              </w:rPr>
              <w:t>中相关限值要求；覆膜砂及塑料粒子高温下产生少量恶臭，臭气浓度满足</w:t>
            </w:r>
            <w:r>
              <w:rPr>
                <w:sz w:val="24"/>
                <w:szCs w:val="32"/>
              </w:rPr>
              <w:t>《恶臭污染物排放标准》(GB14554-93)</w:t>
            </w:r>
            <w:r>
              <w:rPr>
                <w:rFonts w:hint="eastAsia"/>
                <w:sz w:val="24"/>
                <w:szCs w:val="32"/>
              </w:rPr>
              <w:t>中相关限值要求。</w:t>
            </w:r>
          </w:p>
          <w:p>
            <w:pPr>
              <w:pStyle w:val="111"/>
              <w:adjustRightInd w:val="0"/>
              <w:snapToGrid w:val="0"/>
              <w:spacing w:line="440" w:lineRule="exact"/>
              <w:rPr>
                <w:rFonts w:eastAsia="宋体"/>
              </w:rPr>
            </w:pPr>
            <w:r>
              <w:rPr>
                <w:rFonts w:eastAsia="宋体"/>
              </w:rPr>
              <w:t>综上，本项目位于环境质量达标区，评价范围内无一类区，采用上述污染治理措施后，废气有组织排放均能做到达标排放，无组织排放量较少，对周边环境影响较小。此外，企业需加强管理，确保废气处理设施正常运行，废气稳定达标排放，杜绝非正常工况的发生。因此，本项目建成后，大气环境影响可接受，项目大气污染物排放方案可行。</w:t>
            </w:r>
          </w:p>
          <w:p>
            <w:pPr>
              <w:spacing w:line="440" w:lineRule="exact"/>
              <w:ind w:firstLine="482" w:firstLineChars="200"/>
              <w:rPr>
                <w:b/>
                <w:sz w:val="24"/>
              </w:rPr>
            </w:pPr>
            <w:r>
              <w:rPr>
                <w:rFonts w:hint="eastAsia"/>
                <w:b/>
                <w:sz w:val="24"/>
              </w:rPr>
              <w:t>（4）非正常工况</w:t>
            </w:r>
          </w:p>
          <w:p>
            <w:pPr>
              <w:spacing w:line="440" w:lineRule="exact"/>
              <w:ind w:firstLine="480" w:firstLineChars="200"/>
              <w:rPr>
                <w:sz w:val="24"/>
              </w:rPr>
            </w:pPr>
            <w:r>
              <w:rPr>
                <w:rFonts w:hint="eastAsia"/>
                <w:sz w:val="24"/>
              </w:rPr>
              <w:t>本项目的非正常工况主要是污染物排放控制措施达不到应有效率，造成排气筒废气污染物未经净化直接排放，非正常工况下废气排放情况见表4-</w:t>
            </w:r>
            <w:r>
              <w:rPr>
                <w:sz w:val="24"/>
              </w:rPr>
              <w:t>12</w:t>
            </w:r>
            <w:r>
              <w:rPr>
                <w:rFonts w:hint="eastAsia"/>
                <w:sz w:val="24"/>
              </w:rPr>
              <w:t>。</w:t>
            </w:r>
          </w:p>
          <w:p>
            <w:pPr>
              <w:pStyle w:val="5"/>
              <w:numPr>
                <w:ilvl w:val="1"/>
                <w:numId w:val="17"/>
              </w:numPr>
              <w:spacing w:line="440" w:lineRule="exact"/>
              <w:jc w:val="center"/>
              <w:rPr>
                <w:sz w:val="21"/>
                <w:szCs w:val="21"/>
              </w:rPr>
            </w:pPr>
            <w:r>
              <w:rPr>
                <w:rFonts w:hint="eastAsia"/>
                <w:sz w:val="21"/>
                <w:szCs w:val="21"/>
              </w:rPr>
              <w:t>非正常工况排气筒排放情况</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39"/>
              <w:gridCol w:w="1044"/>
              <w:gridCol w:w="1183"/>
              <w:gridCol w:w="744"/>
              <w:gridCol w:w="743"/>
              <w:gridCol w:w="895"/>
              <w:gridCol w:w="815"/>
              <w:gridCol w:w="863"/>
              <w:gridCol w:w="706"/>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restart"/>
                  <w:shd w:val="clear" w:color="auto" w:fill="auto"/>
                  <w:vAlign w:val="center"/>
                </w:tcPr>
                <w:p>
                  <w:pPr>
                    <w:spacing w:line="320" w:lineRule="exact"/>
                    <w:jc w:val="center"/>
                    <w:textAlignment w:val="center"/>
                    <w:rPr>
                      <w:sz w:val="18"/>
                      <w:szCs w:val="18"/>
                    </w:rPr>
                  </w:pPr>
                  <w:r>
                    <w:rPr>
                      <w:rFonts w:hint="eastAsia"/>
                      <w:sz w:val="18"/>
                      <w:szCs w:val="18"/>
                    </w:rPr>
                    <w:t>污染源</w:t>
                  </w:r>
                </w:p>
              </w:tc>
              <w:tc>
                <w:tcPr>
                  <w:tcW w:w="623" w:type="pct"/>
                  <w:vMerge w:val="restart"/>
                  <w:shd w:val="clear" w:color="auto" w:fill="auto"/>
                  <w:vAlign w:val="center"/>
                </w:tcPr>
                <w:p>
                  <w:pPr>
                    <w:spacing w:line="320" w:lineRule="exact"/>
                    <w:jc w:val="center"/>
                    <w:textAlignment w:val="center"/>
                    <w:rPr>
                      <w:sz w:val="18"/>
                      <w:szCs w:val="18"/>
                    </w:rPr>
                  </w:pPr>
                  <w:r>
                    <w:rPr>
                      <w:rFonts w:hint="eastAsia"/>
                      <w:sz w:val="18"/>
                      <w:szCs w:val="18"/>
                    </w:rPr>
                    <w:t>污染物名称</w:t>
                  </w:r>
                </w:p>
              </w:tc>
              <w:tc>
                <w:tcPr>
                  <w:tcW w:w="706" w:type="pct"/>
                  <w:vMerge w:val="restart"/>
                  <w:shd w:val="clear" w:color="auto" w:fill="auto"/>
                  <w:vAlign w:val="center"/>
                </w:tcPr>
                <w:p>
                  <w:pPr>
                    <w:spacing w:line="320" w:lineRule="exact"/>
                    <w:jc w:val="center"/>
                    <w:textAlignment w:val="center"/>
                    <w:rPr>
                      <w:sz w:val="18"/>
                      <w:szCs w:val="18"/>
                    </w:rPr>
                  </w:pPr>
                  <w:r>
                    <w:rPr>
                      <w:rFonts w:hint="eastAsia"/>
                      <w:sz w:val="18"/>
                      <w:szCs w:val="18"/>
                    </w:rPr>
                    <w:t>非正常排放原因</w:t>
                  </w:r>
                </w:p>
              </w:tc>
              <w:tc>
                <w:tcPr>
                  <w:tcW w:w="1907" w:type="pct"/>
                  <w:gridSpan w:val="4"/>
                  <w:shd w:val="clear" w:color="auto" w:fill="auto"/>
                  <w:vAlign w:val="center"/>
                </w:tcPr>
                <w:p>
                  <w:pPr>
                    <w:spacing w:line="320" w:lineRule="exact"/>
                    <w:jc w:val="center"/>
                    <w:textAlignment w:val="center"/>
                    <w:rPr>
                      <w:sz w:val="18"/>
                      <w:szCs w:val="18"/>
                    </w:rPr>
                  </w:pPr>
                  <w:r>
                    <w:rPr>
                      <w:rFonts w:hint="eastAsia"/>
                      <w:sz w:val="18"/>
                      <w:szCs w:val="18"/>
                    </w:rPr>
                    <w:t>非正常排放情况</w:t>
                  </w:r>
                </w:p>
              </w:tc>
              <w:tc>
                <w:tcPr>
                  <w:tcW w:w="936" w:type="pct"/>
                  <w:gridSpan w:val="2"/>
                  <w:shd w:val="clear" w:color="auto" w:fill="auto"/>
                  <w:vAlign w:val="center"/>
                </w:tcPr>
                <w:p>
                  <w:pPr>
                    <w:spacing w:line="320" w:lineRule="exact"/>
                    <w:jc w:val="center"/>
                    <w:textAlignment w:val="center"/>
                    <w:rPr>
                      <w:sz w:val="18"/>
                      <w:szCs w:val="18"/>
                    </w:rPr>
                  </w:pPr>
                  <w:r>
                    <w:rPr>
                      <w:rFonts w:hint="eastAsia"/>
                      <w:sz w:val="18"/>
                      <w:szCs w:val="18"/>
                    </w:rPr>
                    <w:t>执行标准</w:t>
                  </w:r>
                </w:p>
              </w:tc>
              <w:tc>
                <w:tcPr>
                  <w:tcW w:w="387" w:type="pct"/>
                  <w:vMerge w:val="restart"/>
                  <w:shd w:val="clear" w:color="auto" w:fill="auto"/>
                  <w:vAlign w:val="center"/>
                </w:tcPr>
                <w:p>
                  <w:pPr>
                    <w:spacing w:line="320" w:lineRule="exact"/>
                    <w:jc w:val="center"/>
                    <w:textAlignment w:val="center"/>
                    <w:rPr>
                      <w:sz w:val="18"/>
                      <w:szCs w:val="18"/>
                    </w:rPr>
                  </w:pPr>
                  <w:r>
                    <w:rPr>
                      <w:rFonts w:hint="eastAsia"/>
                      <w:sz w:val="18"/>
                      <w:szCs w:val="18"/>
                    </w:rPr>
                    <w:t>是否</w:t>
                  </w:r>
                </w:p>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textAlignment w:val="center"/>
                    <w:rPr>
                      <w:sz w:val="18"/>
                      <w:szCs w:val="18"/>
                    </w:rPr>
                  </w:pPr>
                </w:p>
              </w:tc>
              <w:tc>
                <w:tcPr>
                  <w:tcW w:w="623" w:type="pct"/>
                  <w:vMerge w:val="continue"/>
                  <w:shd w:val="clear" w:color="auto" w:fill="auto"/>
                  <w:vAlign w:val="center"/>
                </w:tcPr>
                <w:p>
                  <w:pPr>
                    <w:spacing w:line="320" w:lineRule="exact"/>
                    <w:textAlignment w:val="center"/>
                    <w:rPr>
                      <w:sz w:val="18"/>
                      <w:szCs w:val="18"/>
                    </w:rPr>
                  </w:pPr>
                </w:p>
              </w:tc>
              <w:tc>
                <w:tcPr>
                  <w:tcW w:w="706" w:type="pct"/>
                  <w:vMerge w:val="continue"/>
                  <w:shd w:val="clear" w:color="auto" w:fill="auto"/>
                  <w:vAlign w:val="center"/>
                </w:tcPr>
                <w:p>
                  <w:pPr>
                    <w:spacing w:line="320" w:lineRule="exact"/>
                    <w:textAlignment w:val="center"/>
                    <w:rPr>
                      <w:sz w:val="18"/>
                      <w:szCs w:val="18"/>
                    </w:rPr>
                  </w:pPr>
                </w:p>
              </w:tc>
              <w:tc>
                <w:tcPr>
                  <w:tcW w:w="444" w:type="pct"/>
                  <w:shd w:val="clear" w:color="auto" w:fill="auto"/>
                  <w:vAlign w:val="center"/>
                </w:tcPr>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浓度(</w:t>
                  </w:r>
                  <w:r>
                    <w:rPr>
                      <w:rFonts w:cs="Times New Roman"/>
                      <w:spacing w:val="-8"/>
                      <w:sz w:val="18"/>
                      <w:szCs w:val="18"/>
                    </w:rPr>
                    <w:t>mg/m</w:t>
                  </w:r>
                  <w:r>
                    <w:rPr>
                      <w:rFonts w:cs="Times New Roman"/>
                      <w:spacing w:val="-8"/>
                      <w:sz w:val="18"/>
                      <w:szCs w:val="18"/>
                      <w:vertAlign w:val="superscript"/>
                    </w:rPr>
                    <w:t>3</w:t>
                  </w:r>
                  <w:r>
                    <w:rPr>
                      <w:rFonts w:hint="eastAsia" w:cs="Times New Roman"/>
                      <w:spacing w:val="-8"/>
                      <w:sz w:val="18"/>
                      <w:szCs w:val="18"/>
                    </w:rPr>
                    <w:t>)</w:t>
                  </w:r>
                </w:p>
              </w:tc>
              <w:tc>
                <w:tcPr>
                  <w:tcW w:w="443" w:type="pct"/>
                  <w:shd w:val="clear" w:color="auto" w:fill="auto"/>
                  <w:vAlign w:val="center"/>
                </w:tcPr>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速率(</w:t>
                  </w:r>
                  <w:r>
                    <w:rPr>
                      <w:rFonts w:cs="Times New Roman"/>
                      <w:spacing w:val="-8"/>
                      <w:sz w:val="18"/>
                      <w:szCs w:val="18"/>
                    </w:rPr>
                    <w:t>kg/h</w:t>
                  </w:r>
                  <w:r>
                    <w:rPr>
                      <w:rFonts w:hint="eastAsia" w:cs="Times New Roman"/>
                      <w:spacing w:val="-8"/>
                      <w:sz w:val="18"/>
                      <w:szCs w:val="18"/>
                    </w:rPr>
                    <w:t>)</w:t>
                  </w:r>
                </w:p>
              </w:tc>
              <w:tc>
                <w:tcPr>
                  <w:tcW w:w="534" w:type="pct"/>
                  <w:shd w:val="clear" w:color="auto" w:fill="auto"/>
                  <w:vAlign w:val="center"/>
                </w:tcPr>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频次及持续时间</w:t>
                  </w:r>
                </w:p>
              </w:tc>
              <w:tc>
                <w:tcPr>
                  <w:tcW w:w="486" w:type="pct"/>
                  <w:shd w:val="clear" w:color="auto" w:fill="auto"/>
                  <w:vAlign w:val="center"/>
                </w:tcPr>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排放量(kg</w:t>
                  </w:r>
                  <w:r>
                    <w:rPr>
                      <w:rFonts w:cs="Times New Roman"/>
                      <w:spacing w:val="-8"/>
                      <w:sz w:val="18"/>
                      <w:szCs w:val="18"/>
                    </w:rPr>
                    <w:t>/a</w:t>
                  </w:r>
                  <w:r>
                    <w:rPr>
                      <w:rFonts w:hint="eastAsia" w:cs="Times New Roman"/>
                      <w:spacing w:val="-8"/>
                      <w:sz w:val="18"/>
                      <w:szCs w:val="18"/>
                    </w:rPr>
                    <w:t>)</w:t>
                  </w:r>
                </w:p>
              </w:tc>
              <w:tc>
                <w:tcPr>
                  <w:tcW w:w="515" w:type="pct"/>
                  <w:shd w:val="clear" w:color="auto" w:fill="auto"/>
                  <w:vAlign w:val="center"/>
                </w:tcPr>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浓度(</w:t>
                  </w:r>
                  <w:r>
                    <w:rPr>
                      <w:rFonts w:cs="Times New Roman"/>
                      <w:spacing w:val="-8"/>
                      <w:sz w:val="18"/>
                      <w:szCs w:val="18"/>
                    </w:rPr>
                    <w:t>mg/m</w:t>
                  </w:r>
                  <w:r>
                    <w:rPr>
                      <w:rFonts w:cs="Times New Roman"/>
                      <w:spacing w:val="-8"/>
                      <w:sz w:val="18"/>
                      <w:szCs w:val="18"/>
                      <w:vertAlign w:val="superscript"/>
                    </w:rPr>
                    <w:t>3</w:t>
                  </w:r>
                  <w:r>
                    <w:rPr>
                      <w:rFonts w:hint="eastAsia" w:cs="Times New Roman"/>
                      <w:spacing w:val="-8"/>
                      <w:sz w:val="18"/>
                      <w:szCs w:val="18"/>
                    </w:rPr>
                    <w:t>)</w:t>
                  </w:r>
                </w:p>
              </w:tc>
              <w:tc>
                <w:tcPr>
                  <w:tcW w:w="421" w:type="pct"/>
                  <w:shd w:val="clear" w:color="auto" w:fill="auto"/>
                  <w:vAlign w:val="center"/>
                </w:tcPr>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速率</w:t>
                  </w:r>
                </w:p>
                <w:p>
                  <w:pPr>
                    <w:pStyle w:val="94"/>
                    <w:adjustRightInd w:val="0"/>
                    <w:snapToGrid w:val="0"/>
                    <w:spacing w:line="320" w:lineRule="exact"/>
                    <w:ind w:firstLine="0" w:firstLineChars="0"/>
                    <w:rPr>
                      <w:rFonts w:cs="Times New Roman"/>
                      <w:spacing w:val="-8"/>
                      <w:sz w:val="18"/>
                      <w:szCs w:val="18"/>
                    </w:rPr>
                  </w:pPr>
                  <w:r>
                    <w:rPr>
                      <w:rFonts w:hint="eastAsia" w:cs="Times New Roman"/>
                      <w:spacing w:val="-8"/>
                      <w:sz w:val="18"/>
                      <w:szCs w:val="18"/>
                    </w:rPr>
                    <w:t>(</w:t>
                  </w:r>
                  <w:r>
                    <w:rPr>
                      <w:rFonts w:cs="Times New Roman"/>
                      <w:spacing w:val="-8"/>
                      <w:sz w:val="18"/>
                      <w:szCs w:val="18"/>
                    </w:rPr>
                    <w:t>kg/h</w:t>
                  </w:r>
                  <w:r>
                    <w:rPr>
                      <w:rFonts w:hint="eastAsia" w:cs="Times New Roman"/>
                      <w:spacing w:val="-8"/>
                      <w:sz w:val="18"/>
                      <w:szCs w:val="18"/>
                    </w:rPr>
                    <w:t>)</w:t>
                  </w:r>
                </w:p>
              </w:tc>
              <w:tc>
                <w:tcPr>
                  <w:tcW w:w="387" w:type="pct"/>
                  <w:vMerge w:val="continue"/>
                  <w:shd w:val="clear" w:color="auto" w:fill="auto"/>
                  <w:vAlign w:val="center"/>
                </w:tcPr>
                <w:p>
                  <w:pPr>
                    <w:spacing w:line="320" w:lineRule="exact"/>
                    <w:textAlignment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restart"/>
                  <w:shd w:val="clear" w:color="auto" w:fill="auto"/>
                  <w:vAlign w:val="center"/>
                </w:tcPr>
                <w:p>
                  <w:pPr>
                    <w:spacing w:line="320" w:lineRule="exact"/>
                    <w:jc w:val="center"/>
                    <w:textAlignment w:val="center"/>
                    <w:rPr>
                      <w:sz w:val="18"/>
                      <w:szCs w:val="18"/>
                    </w:rPr>
                  </w:pPr>
                  <w:r>
                    <w:rPr>
                      <w:rFonts w:hint="eastAsia"/>
                      <w:sz w:val="18"/>
                      <w:szCs w:val="18"/>
                    </w:rPr>
                    <w:t>DA001</w:t>
                  </w:r>
                </w:p>
              </w:tc>
              <w:tc>
                <w:tcPr>
                  <w:tcW w:w="623" w:type="pct"/>
                  <w:shd w:val="clear" w:color="auto" w:fill="auto"/>
                  <w:vAlign w:val="center"/>
                </w:tcPr>
                <w:p>
                  <w:pPr>
                    <w:tabs>
                      <w:tab w:val="left" w:pos="1365"/>
                    </w:tabs>
                    <w:spacing w:line="320" w:lineRule="exact"/>
                    <w:jc w:val="center"/>
                    <w:rPr>
                      <w:spacing w:val="4"/>
                      <w:sz w:val="18"/>
                      <w:szCs w:val="18"/>
                    </w:rPr>
                  </w:pPr>
                  <w:r>
                    <w:rPr>
                      <w:rFonts w:hint="eastAsia"/>
                      <w:spacing w:val="4"/>
                      <w:sz w:val="18"/>
                      <w:szCs w:val="18"/>
                    </w:rPr>
                    <w:t>颗粒物</w:t>
                  </w:r>
                </w:p>
              </w:tc>
              <w:tc>
                <w:tcPr>
                  <w:tcW w:w="706" w:type="pct"/>
                  <w:vMerge w:val="restart"/>
                  <w:shd w:val="clear" w:color="auto" w:fill="auto"/>
                  <w:vAlign w:val="center"/>
                </w:tcPr>
                <w:p>
                  <w:pPr>
                    <w:pStyle w:val="94"/>
                    <w:spacing w:line="320" w:lineRule="exact"/>
                    <w:ind w:firstLine="0" w:firstLineChars="0"/>
                    <w:rPr>
                      <w:spacing w:val="-6"/>
                      <w:sz w:val="18"/>
                      <w:szCs w:val="18"/>
                    </w:rPr>
                  </w:pPr>
                  <w:r>
                    <w:rPr>
                      <w:rFonts w:hint="eastAsia" w:cs="Times New Roman"/>
                      <w:sz w:val="18"/>
                      <w:szCs w:val="18"/>
                    </w:rPr>
                    <w:t>水喷淋故障，处理效率为0</w:t>
                  </w:r>
                </w:p>
              </w:tc>
              <w:tc>
                <w:tcPr>
                  <w:tcW w:w="444" w:type="pct"/>
                  <w:shd w:val="clear" w:color="auto" w:fill="auto"/>
                  <w:vAlign w:val="center"/>
                </w:tcPr>
                <w:p>
                  <w:pPr>
                    <w:spacing w:line="320" w:lineRule="exact"/>
                    <w:jc w:val="center"/>
                    <w:rPr>
                      <w:sz w:val="18"/>
                      <w:szCs w:val="18"/>
                    </w:rPr>
                  </w:pPr>
                  <w:r>
                    <w:rPr>
                      <w:sz w:val="18"/>
                      <w:szCs w:val="18"/>
                    </w:rPr>
                    <w:t>19.5</w:t>
                  </w:r>
                </w:p>
              </w:tc>
              <w:tc>
                <w:tcPr>
                  <w:tcW w:w="443" w:type="pct"/>
                  <w:shd w:val="clear" w:color="auto" w:fill="auto"/>
                  <w:vAlign w:val="center"/>
                </w:tcPr>
                <w:p>
                  <w:pPr>
                    <w:spacing w:line="320" w:lineRule="exact"/>
                    <w:jc w:val="center"/>
                    <w:rPr>
                      <w:sz w:val="18"/>
                      <w:szCs w:val="18"/>
                    </w:rPr>
                  </w:pPr>
                  <w:r>
                    <w:rPr>
                      <w:sz w:val="18"/>
                      <w:szCs w:val="18"/>
                    </w:rPr>
                    <w:t>0.704</w:t>
                  </w:r>
                </w:p>
              </w:tc>
              <w:tc>
                <w:tcPr>
                  <w:tcW w:w="534" w:type="pct"/>
                  <w:vMerge w:val="restart"/>
                  <w:shd w:val="clear" w:color="auto" w:fill="auto"/>
                  <w:vAlign w:val="center"/>
                </w:tcPr>
                <w:p>
                  <w:pPr>
                    <w:spacing w:line="320" w:lineRule="exact"/>
                    <w:jc w:val="center"/>
                    <w:textAlignment w:val="center"/>
                    <w:rPr>
                      <w:sz w:val="18"/>
                      <w:szCs w:val="18"/>
                    </w:rPr>
                  </w:pPr>
                  <w:r>
                    <w:rPr>
                      <w:rFonts w:hint="eastAsia"/>
                      <w:sz w:val="18"/>
                      <w:szCs w:val="18"/>
                    </w:rPr>
                    <w:t>1次/a，1h/次</w:t>
                  </w:r>
                </w:p>
              </w:tc>
              <w:tc>
                <w:tcPr>
                  <w:tcW w:w="486" w:type="pct"/>
                  <w:shd w:val="clear" w:color="auto" w:fill="auto"/>
                  <w:vAlign w:val="center"/>
                </w:tcPr>
                <w:p>
                  <w:pPr>
                    <w:spacing w:line="320" w:lineRule="exact"/>
                    <w:jc w:val="center"/>
                    <w:rPr>
                      <w:sz w:val="18"/>
                      <w:szCs w:val="18"/>
                    </w:rPr>
                  </w:pPr>
                  <w:r>
                    <w:rPr>
                      <w:rFonts w:hint="eastAsia"/>
                      <w:sz w:val="18"/>
                      <w:szCs w:val="18"/>
                    </w:rPr>
                    <w:t>0</w:t>
                  </w:r>
                  <w:r>
                    <w:rPr>
                      <w:sz w:val="18"/>
                      <w:szCs w:val="18"/>
                    </w:rPr>
                    <w:t>.704</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3</w:t>
                  </w:r>
                  <w:r>
                    <w:rPr>
                      <w:rFonts w:ascii="Times New Roman" w:hAnsi="Times New Roman"/>
                      <w:snapToGrid w:val="0"/>
                      <w:sz w:val="18"/>
                      <w:szCs w:val="18"/>
                    </w:rPr>
                    <w:t>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adjustRightInd w:val="0"/>
                    <w:spacing w:line="320" w:lineRule="exact"/>
                    <w:jc w:val="center"/>
                    <w:rPr>
                      <w:spacing w:val="4"/>
                      <w:sz w:val="18"/>
                      <w:szCs w:val="18"/>
                    </w:rPr>
                  </w:pPr>
                  <w:r>
                    <w:rPr>
                      <w:spacing w:val="4"/>
                      <w:sz w:val="18"/>
                      <w:szCs w:val="18"/>
                    </w:rPr>
                    <w:t>SO</w:t>
                  </w:r>
                  <w:r>
                    <w:rPr>
                      <w:spacing w:val="4"/>
                      <w:sz w:val="18"/>
                      <w:szCs w:val="18"/>
                      <w:vertAlign w:val="subscript"/>
                    </w:rPr>
                    <w:t>2</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rPr>
                      <w:sz w:val="18"/>
                      <w:szCs w:val="18"/>
                    </w:rPr>
                  </w:pPr>
                  <w:r>
                    <w:rPr>
                      <w:rFonts w:hint="eastAsia"/>
                      <w:sz w:val="18"/>
                      <w:szCs w:val="18"/>
                    </w:rPr>
                    <w:t>0</w:t>
                  </w:r>
                  <w:r>
                    <w:rPr>
                      <w:sz w:val="18"/>
                      <w:szCs w:val="18"/>
                    </w:rPr>
                    <w:t>.081</w:t>
                  </w:r>
                </w:p>
              </w:tc>
              <w:tc>
                <w:tcPr>
                  <w:tcW w:w="443" w:type="pct"/>
                  <w:shd w:val="clear" w:color="auto" w:fill="auto"/>
                  <w:vAlign w:val="center"/>
                </w:tcPr>
                <w:p>
                  <w:pPr>
                    <w:spacing w:line="320" w:lineRule="exact"/>
                    <w:jc w:val="center"/>
                    <w:rPr>
                      <w:sz w:val="18"/>
                      <w:szCs w:val="18"/>
                    </w:rPr>
                  </w:pPr>
                  <w:r>
                    <w:rPr>
                      <w:rFonts w:hint="eastAsia"/>
                      <w:sz w:val="18"/>
                      <w:szCs w:val="18"/>
                    </w:rPr>
                    <w:t>0</w:t>
                  </w:r>
                  <w:r>
                    <w:rPr>
                      <w:sz w:val="18"/>
                      <w:szCs w:val="18"/>
                    </w:rPr>
                    <w:t>.003</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rPr>
                      <w:sz w:val="18"/>
                      <w:szCs w:val="18"/>
                    </w:rPr>
                  </w:pPr>
                  <w:r>
                    <w:rPr>
                      <w:rFonts w:hint="eastAsia"/>
                      <w:sz w:val="18"/>
                      <w:szCs w:val="18"/>
                    </w:rPr>
                    <w:t>0</w:t>
                  </w:r>
                  <w:r>
                    <w:rPr>
                      <w:sz w:val="18"/>
                      <w:szCs w:val="18"/>
                    </w:rPr>
                    <w:t>.003</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2</w:t>
                  </w:r>
                  <w:r>
                    <w:rPr>
                      <w:rFonts w:ascii="Times New Roman" w:hAnsi="Times New Roman"/>
                      <w:snapToGrid w:val="0"/>
                      <w:sz w:val="18"/>
                      <w:szCs w:val="18"/>
                    </w:rPr>
                    <w:t>00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adjustRightInd w:val="0"/>
                    <w:spacing w:line="320" w:lineRule="exact"/>
                    <w:jc w:val="center"/>
                    <w:rPr>
                      <w:spacing w:val="4"/>
                      <w:sz w:val="18"/>
                      <w:szCs w:val="18"/>
                    </w:rPr>
                  </w:pPr>
                  <w:r>
                    <w:rPr>
                      <w:sz w:val="18"/>
                      <w:szCs w:val="18"/>
                    </w:rPr>
                    <w:t>NO</w:t>
                  </w:r>
                  <w:r>
                    <w:rPr>
                      <w:sz w:val="18"/>
                      <w:szCs w:val="18"/>
                      <w:vertAlign w:val="subscript"/>
                    </w:rPr>
                    <w:t>X</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rPr>
                      <w:sz w:val="18"/>
                      <w:szCs w:val="18"/>
                    </w:rPr>
                  </w:pPr>
                  <w:r>
                    <w:rPr>
                      <w:rFonts w:hint="eastAsia"/>
                      <w:sz w:val="18"/>
                      <w:szCs w:val="18"/>
                    </w:rPr>
                    <w:t>0</w:t>
                  </w:r>
                  <w:r>
                    <w:rPr>
                      <w:sz w:val="18"/>
                      <w:szCs w:val="18"/>
                    </w:rPr>
                    <w:t>.704</w:t>
                  </w:r>
                </w:p>
              </w:tc>
              <w:tc>
                <w:tcPr>
                  <w:tcW w:w="443" w:type="pct"/>
                  <w:shd w:val="clear" w:color="auto" w:fill="auto"/>
                  <w:vAlign w:val="center"/>
                </w:tcPr>
                <w:p>
                  <w:pPr>
                    <w:spacing w:line="320" w:lineRule="exact"/>
                    <w:jc w:val="center"/>
                    <w:rPr>
                      <w:sz w:val="18"/>
                      <w:szCs w:val="18"/>
                    </w:rPr>
                  </w:pPr>
                  <w:r>
                    <w:rPr>
                      <w:rFonts w:hint="eastAsia"/>
                      <w:sz w:val="18"/>
                      <w:szCs w:val="18"/>
                    </w:rPr>
                    <w:t>0</w:t>
                  </w:r>
                  <w:r>
                    <w:rPr>
                      <w:sz w:val="18"/>
                      <w:szCs w:val="18"/>
                    </w:rPr>
                    <w:t>.025</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rPr>
                      <w:sz w:val="18"/>
                      <w:szCs w:val="18"/>
                    </w:rPr>
                  </w:pPr>
                  <w:r>
                    <w:rPr>
                      <w:rFonts w:hint="eastAsia"/>
                      <w:sz w:val="18"/>
                      <w:szCs w:val="18"/>
                    </w:rPr>
                    <w:t>0</w:t>
                  </w:r>
                  <w:r>
                    <w:rPr>
                      <w:sz w:val="18"/>
                      <w:szCs w:val="18"/>
                    </w:rPr>
                    <w:t>.025</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3</w:t>
                  </w:r>
                  <w:r>
                    <w:rPr>
                      <w:rFonts w:ascii="Times New Roman" w:hAnsi="Times New Roman"/>
                      <w:snapToGrid w:val="0"/>
                      <w:sz w:val="18"/>
                      <w:szCs w:val="18"/>
                    </w:rPr>
                    <w:t>00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restart"/>
                  <w:shd w:val="clear" w:color="auto" w:fill="auto"/>
                  <w:vAlign w:val="center"/>
                </w:tcPr>
                <w:p>
                  <w:pPr>
                    <w:spacing w:line="320" w:lineRule="exact"/>
                    <w:jc w:val="center"/>
                    <w:textAlignment w:val="center"/>
                    <w:rPr>
                      <w:sz w:val="18"/>
                      <w:szCs w:val="18"/>
                    </w:rPr>
                  </w:pPr>
                  <w:r>
                    <w:rPr>
                      <w:rFonts w:hint="eastAsia"/>
                      <w:sz w:val="18"/>
                      <w:szCs w:val="18"/>
                    </w:rPr>
                    <w:t>D</w:t>
                  </w:r>
                  <w:r>
                    <w:rPr>
                      <w:sz w:val="18"/>
                      <w:szCs w:val="18"/>
                    </w:rPr>
                    <w:t>A002</w:t>
                  </w:r>
                </w:p>
              </w:tc>
              <w:tc>
                <w:tcPr>
                  <w:tcW w:w="623" w:type="pct"/>
                  <w:shd w:val="clear" w:color="auto" w:fill="auto"/>
                  <w:vAlign w:val="center"/>
                </w:tcPr>
                <w:p>
                  <w:pPr>
                    <w:pStyle w:val="94"/>
                    <w:spacing w:line="320" w:lineRule="exact"/>
                    <w:ind w:firstLine="0" w:firstLineChars="0"/>
                    <w:rPr>
                      <w:rFonts w:cs="Times New Roman"/>
                      <w:sz w:val="18"/>
                      <w:szCs w:val="18"/>
                    </w:rPr>
                  </w:pPr>
                  <w:r>
                    <w:rPr>
                      <w:rFonts w:hint="eastAsia" w:cs="Times New Roman"/>
                      <w:sz w:val="18"/>
                      <w:szCs w:val="18"/>
                    </w:rPr>
                    <w:t>颗粒物</w:t>
                  </w:r>
                </w:p>
              </w:tc>
              <w:tc>
                <w:tcPr>
                  <w:tcW w:w="706" w:type="pct"/>
                  <w:vMerge w:val="restart"/>
                  <w:shd w:val="clear" w:color="auto" w:fill="auto"/>
                  <w:vAlign w:val="center"/>
                </w:tcPr>
                <w:p>
                  <w:pPr>
                    <w:spacing w:line="320" w:lineRule="exact"/>
                    <w:jc w:val="center"/>
                    <w:textAlignment w:val="center"/>
                    <w:rPr>
                      <w:spacing w:val="-6"/>
                      <w:sz w:val="18"/>
                      <w:szCs w:val="18"/>
                    </w:rPr>
                  </w:pPr>
                  <w:r>
                    <w:rPr>
                      <w:rFonts w:hint="eastAsia"/>
                      <w:spacing w:val="-6"/>
                      <w:sz w:val="18"/>
                      <w:szCs w:val="18"/>
                    </w:rPr>
                    <w:t>布袋破损，设备故障，处理效率为0</w:t>
                  </w: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3</w:t>
                  </w:r>
                  <w:r>
                    <w:rPr>
                      <w:sz w:val="18"/>
                      <w:szCs w:val="18"/>
                    </w:rPr>
                    <w:t>1.02</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.31</w:t>
                  </w:r>
                </w:p>
              </w:tc>
              <w:tc>
                <w:tcPr>
                  <w:tcW w:w="534" w:type="pct"/>
                  <w:vMerge w:val="restart"/>
                  <w:shd w:val="clear" w:color="auto" w:fill="auto"/>
                  <w:vAlign w:val="center"/>
                </w:tcPr>
                <w:p>
                  <w:pPr>
                    <w:spacing w:line="320" w:lineRule="exact"/>
                    <w:jc w:val="center"/>
                    <w:textAlignment w:val="center"/>
                    <w:rPr>
                      <w:sz w:val="18"/>
                      <w:szCs w:val="18"/>
                    </w:rPr>
                  </w:pPr>
                  <w:r>
                    <w:rPr>
                      <w:rFonts w:hint="eastAsia"/>
                      <w:sz w:val="18"/>
                      <w:szCs w:val="18"/>
                    </w:rPr>
                    <w:t>1次/a，1h/次</w:t>
                  </w: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.31</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3</w:t>
                  </w:r>
                  <w:r>
                    <w:rPr>
                      <w:rFonts w:ascii="Times New Roman" w:hAnsi="Times New Roman"/>
                      <w:snapToGrid w:val="0"/>
                      <w:sz w:val="18"/>
                      <w:szCs w:val="18"/>
                    </w:rPr>
                    <w:t>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铅及其化合物</w:t>
                  </w:r>
                </w:p>
              </w:tc>
              <w:tc>
                <w:tcPr>
                  <w:tcW w:w="706" w:type="pct"/>
                  <w:vMerge w:val="continue"/>
                  <w:shd w:val="clear" w:color="auto" w:fill="auto"/>
                  <w:vAlign w:val="center"/>
                </w:tcPr>
                <w:p>
                  <w:pPr>
                    <w:spacing w:line="320" w:lineRule="exact"/>
                    <w:jc w:val="center"/>
                    <w:textAlignment w:val="center"/>
                    <w:rPr>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ascii="Times New Roman" w:hAnsi="Times New Roman"/>
                      <w:iCs/>
                      <w:sz w:val="18"/>
                      <w:szCs w:val="18"/>
                    </w:rPr>
                    <w:t>0.067</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ascii="Times New Roman" w:hAnsi="Times New Roman"/>
                      <w:iCs/>
                      <w:sz w:val="18"/>
                      <w:szCs w:val="18"/>
                    </w:rPr>
                    <w:t>0.0165</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镉及其化合物</w:t>
                  </w:r>
                </w:p>
              </w:tc>
              <w:tc>
                <w:tcPr>
                  <w:tcW w:w="706" w:type="pct"/>
                  <w:vMerge w:val="continue"/>
                  <w:shd w:val="clear" w:color="auto" w:fill="auto"/>
                  <w:vAlign w:val="center"/>
                </w:tcPr>
                <w:p>
                  <w:pPr>
                    <w:spacing w:line="320" w:lineRule="exact"/>
                    <w:jc w:val="center"/>
                    <w:textAlignment w:val="center"/>
                    <w:rPr>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ascii="Times New Roman" w:hAnsi="Times New Roman"/>
                      <w:iCs/>
                      <w:sz w:val="18"/>
                      <w:szCs w:val="18"/>
                    </w:rPr>
                    <w:t>0.028</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ascii="Times New Roman" w:hAnsi="Times New Roman"/>
                      <w:iCs/>
                      <w:sz w:val="18"/>
                      <w:szCs w:val="18"/>
                    </w:rPr>
                    <w:t>0.19</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镍及其化合物</w:t>
                  </w:r>
                </w:p>
              </w:tc>
              <w:tc>
                <w:tcPr>
                  <w:tcW w:w="706" w:type="pct"/>
                  <w:vMerge w:val="continue"/>
                  <w:shd w:val="clear" w:color="auto" w:fill="auto"/>
                  <w:vAlign w:val="center"/>
                </w:tcPr>
                <w:p>
                  <w:pPr>
                    <w:spacing w:line="320" w:lineRule="exact"/>
                    <w:jc w:val="center"/>
                    <w:textAlignment w:val="center"/>
                    <w:rPr>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ascii="Times New Roman" w:hAnsi="Times New Roman"/>
                      <w:iCs/>
                      <w:sz w:val="18"/>
                      <w:szCs w:val="18"/>
                    </w:rPr>
                    <w:t>2.987</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ascii="Times New Roman" w:hAnsi="Times New Roman"/>
                      <w:iCs/>
                      <w:sz w:val="18"/>
                      <w:szCs w:val="18"/>
                    </w:rPr>
                    <w:t>0.57</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restart"/>
                  <w:shd w:val="clear" w:color="auto" w:fill="auto"/>
                  <w:vAlign w:val="center"/>
                </w:tcPr>
                <w:p>
                  <w:pPr>
                    <w:spacing w:line="320" w:lineRule="exact"/>
                    <w:jc w:val="center"/>
                    <w:textAlignment w:val="center"/>
                    <w:rPr>
                      <w:sz w:val="18"/>
                      <w:szCs w:val="18"/>
                    </w:rPr>
                  </w:pPr>
                  <w:r>
                    <w:rPr>
                      <w:rFonts w:hint="eastAsia"/>
                      <w:sz w:val="18"/>
                      <w:szCs w:val="18"/>
                    </w:rPr>
                    <w:t>D</w:t>
                  </w:r>
                  <w:r>
                    <w:rPr>
                      <w:sz w:val="18"/>
                      <w:szCs w:val="18"/>
                    </w:rPr>
                    <w:t>A003</w:t>
                  </w:r>
                </w:p>
              </w:tc>
              <w:tc>
                <w:tcPr>
                  <w:tcW w:w="623" w:type="pct"/>
                  <w:shd w:val="clear" w:color="auto" w:fill="auto"/>
                  <w:vAlign w:val="center"/>
                </w:tcPr>
                <w:p>
                  <w:pPr>
                    <w:spacing w:line="320" w:lineRule="exact"/>
                    <w:jc w:val="center"/>
                    <w:rPr>
                      <w:sz w:val="18"/>
                      <w:szCs w:val="18"/>
                    </w:rPr>
                  </w:pPr>
                  <w:r>
                    <w:rPr>
                      <w:rFonts w:hint="eastAsia"/>
                      <w:sz w:val="18"/>
                      <w:szCs w:val="18"/>
                    </w:rPr>
                    <w:t>颗粒物</w:t>
                  </w:r>
                </w:p>
              </w:tc>
              <w:tc>
                <w:tcPr>
                  <w:tcW w:w="706" w:type="pct"/>
                  <w:vMerge w:val="restart"/>
                  <w:shd w:val="clear" w:color="auto" w:fill="auto"/>
                  <w:vAlign w:val="center"/>
                </w:tcPr>
                <w:p>
                  <w:pPr>
                    <w:spacing w:line="320" w:lineRule="exact"/>
                    <w:jc w:val="center"/>
                    <w:textAlignment w:val="center"/>
                    <w:rPr>
                      <w:spacing w:val="-6"/>
                      <w:sz w:val="18"/>
                      <w:szCs w:val="18"/>
                    </w:rPr>
                  </w:pPr>
                  <w:r>
                    <w:rPr>
                      <w:rFonts w:hint="eastAsia"/>
                      <w:sz w:val="18"/>
                      <w:szCs w:val="18"/>
                    </w:rPr>
                    <w:t>水喷淋故障且活性炭吸附饱和，处理效率为0</w:t>
                  </w: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1</w:t>
                  </w:r>
                  <w:r>
                    <w:rPr>
                      <w:sz w:val="18"/>
                      <w:szCs w:val="18"/>
                    </w:rPr>
                    <w:t>6.20</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.162</w:t>
                  </w:r>
                </w:p>
              </w:tc>
              <w:tc>
                <w:tcPr>
                  <w:tcW w:w="534" w:type="pct"/>
                  <w:vMerge w:val="restart"/>
                  <w:shd w:val="clear" w:color="auto" w:fill="auto"/>
                  <w:vAlign w:val="center"/>
                </w:tcPr>
                <w:p>
                  <w:pPr>
                    <w:spacing w:line="320" w:lineRule="exact"/>
                    <w:jc w:val="center"/>
                    <w:textAlignment w:val="center"/>
                    <w:rPr>
                      <w:sz w:val="18"/>
                      <w:szCs w:val="18"/>
                    </w:rPr>
                  </w:pPr>
                  <w:r>
                    <w:rPr>
                      <w:rFonts w:hint="eastAsia"/>
                      <w:sz w:val="18"/>
                      <w:szCs w:val="18"/>
                    </w:rPr>
                    <w:t>1次/a，1h/次</w:t>
                  </w: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.162</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3</w:t>
                  </w:r>
                  <w:r>
                    <w:rPr>
                      <w:rFonts w:ascii="Times New Roman" w:hAnsi="Times New Roman"/>
                      <w:snapToGrid w:val="0"/>
                      <w:sz w:val="18"/>
                      <w:szCs w:val="18"/>
                    </w:rPr>
                    <w:t>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甲醛</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2</w:t>
                  </w:r>
                  <w:r>
                    <w:rPr>
                      <w:rFonts w:ascii="Times New Roman" w:hAnsi="Times New Roman"/>
                      <w:snapToGrid w:val="0"/>
                      <w:sz w:val="18"/>
                      <w:szCs w:val="18"/>
                    </w:rPr>
                    <w:t>5</w:t>
                  </w:r>
                </w:p>
              </w:tc>
              <w:tc>
                <w:tcPr>
                  <w:tcW w:w="421" w:type="pct"/>
                  <w:shd w:val="clear" w:color="auto" w:fill="auto"/>
                  <w:vAlign w:val="center"/>
                </w:tcPr>
                <w:p>
                  <w:pPr>
                    <w:widowControl/>
                    <w:spacing w:line="320" w:lineRule="exact"/>
                    <w:jc w:val="center"/>
                    <w:rPr>
                      <w:iCs/>
                      <w:sz w:val="18"/>
                      <w:szCs w:val="18"/>
                    </w:rPr>
                  </w:pPr>
                  <w:r>
                    <w:rPr>
                      <w:rFonts w:hint="eastAsia"/>
                      <w:iCs/>
                      <w:sz w:val="18"/>
                      <w:szCs w:val="18"/>
                    </w:rPr>
                    <w:t>0</w:t>
                  </w:r>
                  <w:r>
                    <w:rPr>
                      <w:iCs/>
                      <w:sz w:val="18"/>
                      <w:szCs w:val="18"/>
                    </w:rPr>
                    <w:t>.915</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苯酚</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1</w:t>
                  </w:r>
                  <w:r>
                    <w:rPr>
                      <w:rFonts w:ascii="Times New Roman" w:hAnsi="Times New Roman"/>
                      <w:snapToGrid w:val="0"/>
                      <w:sz w:val="18"/>
                      <w:szCs w:val="18"/>
                    </w:rPr>
                    <w:t>00</w:t>
                  </w:r>
                </w:p>
              </w:tc>
              <w:tc>
                <w:tcPr>
                  <w:tcW w:w="421" w:type="pct"/>
                  <w:shd w:val="clear" w:color="auto" w:fill="auto"/>
                  <w:vAlign w:val="center"/>
                </w:tcPr>
                <w:p>
                  <w:pPr>
                    <w:widowControl/>
                    <w:spacing w:line="320" w:lineRule="exact"/>
                    <w:jc w:val="center"/>
                    <w:rPr>
                      <w:iCs/>
                      <w:sz w:val="18"/>
                      <w:szCs w:val="18"/>
                    </w:rPr>
                  </w:pPr>
                  <w:r>
                    <w:rPr>
                      <w:rFonts w:hint="eastAsia"/>
                      <w:iCs/>
                      <w:sz w:val="18"/>
                      <w:szCs w:val="18"/>
                    </w:rPr>
                    <w:t>0</w:t>
                  </w:r>
                  <w:r>
                    <w:rPr>
                      <w:iCs/>
                      <w:sz w:val="18"/>
                      <w:szCs w:val="18"/>
                    </w:rPr>
                    <w:t>.375</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非甲烷总烃</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1</w:t>
                  </w:r>
                  <w:r>
                    <w:rPr>
                      <w:rFonts w:ascii="Times New Roman" w:hAnsi="Times New Roman"/>
                      <w:snapToGrid w:val="0"/>
                      <w:sz w:val="18"/>
                      <w:szCs w:val="18"/>
                    </w:rPr>
                    <w:t>20</w:t>
                  </w:r>
                </w:p>
              </w:tc>
              <w:tc>
                <w:tcPr>
                  <w:tcW w:w="421" w:type="pct"/>
                  <w:shd w:val="clear" w:color="auto" w:fill="auto"/>
                  <w:vAlign w:val="center"/>
                </w:tcPr>
                <w:p>
                  <w:pPr>
                    <w:widowControl/>
                    <w:spacing w:line="320" w:lineRule="exact"/>
                    <w:jc w:val="center"/>
                    <w:rPr>
                      <w:iCs/>
                      <w:sz w:val="18"/>
                      <w:szCs w:val="18"/>
                    </w:rPr>
                  </w:pPr>
                  <w:r>
                    <w:rPr>
                      <w:rFonts w:hint="eastAsia"/>
                      <w:iCs/>
                      <w:sz w:val="18"/>
                      <w:szCs w:val="18"/>
                    </w:rPr>
                    <w:t>3</w:t>
                  </w:r>
                  <w:r>
                    <w:rPr>
                      <w:iCs/>
                      <w:sz w:val="18"/>
                      <w:szCs w:val="18"/>
                    </w:rPr>
                    <w:t>5</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臭气浓度</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6</w:t>
                  </w:r>
                  <w:r>
                    <w:rPr>
                      <w:rFonts w:ascii="Times New Roman" w:hAnsi="Times New Roman"/>
                      <w:snapToGrid w:val="0"/>
                      <w:sz w:val="18"/>
                      <w:szCs w:val="18"/>
                    </w:rPr>
                    <w:t>000</w:t>
                  </w:r>
                </w:p>
              </w:tc>
              <w:tc>
                <w:tcPr>
                  <w:tcW w:w="421" w:type="pct"/>
                  <w:shd w:val="clear" w:color="auto" w:fill="auto"/>
                  <w:vAlign w:val="center"/>
                </w:tcPr>
                <w:p>
                  <w:pPr>
                    <w:widowControl/>
                    <w:spacing w:line="320" w:lineRule="exact"/>
                    <w:jc w:val="center"/>
                    <w:rPr>
                      <w:iCs/>
                      <w:sz w:val="18"/>
                      <w:szCs w:val="18"/>
                    </w:rPr>
                  </w:pPr>
                  <w:r>
                    <w:rPr>
                      <w:rFonts w:hint="eastAsia"/>
                      <w:iCs/>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shd w:val="clear" w:color="auto" w:fill="auto"/>
                  <w:vAlign w:val="center"/>
                </w:tcPr>
                <w:p>
                  <w:pPr>
                    <w:spacing w:line="320" w:lineRule="exact"/>
                    <w:jc w:val="center"/>
                    <w:textAlignment w:val="center"/>
                    <w:rPr>
                      <w:sz w:val="18"/>
                      <w:szCs w:val="18"/>
                    </w:rPr>
                  </w:pPr>
                  <w:r>
                    <w:rPr>
                      <w:rFonts w:hint="eastAsia"/>
                      <w:sz w:val="18"/>
                      <w:szCs w:val="18"/>
                    </w:rPr>
                    <w:t>D</w:t>
                  </w:r>
                  <w:r>
                    <w:rPr>
                      <w:sz w:val="18"/>
                      <w:szCs w:val="18"/>
                    </w:rPr>
                    <w:t>A004</w:t>
                  </w:r>
                </w:p>
              </w:tc>
              <w:tc>
                <w:tcPr>
                  <w:tcW w:w="623" w:type="pct"/>
                  <w:shd w:val="clear" w:color="auto" w:fill="auto"/>
                  <w:vAlign w:val="center"/>
                </w:tcPr>
                <w:p>
                  <w:pPr>
                    <w:spacing w:line="320" w:lineRule="exact"/>
                    <w:jc w:val="center"/>
                    <w:rPr>
                      <w:sz w:val="18"/>
                      <w:szCs w:val="18"/>
                    </w:rPr>
                  </w:pPr>
                  <w:r>
                    <w:rPr>
                      <w:rFonts w:hint="eastAsia"/>
                      <w:sz w:val="18"/>
                      <w:szCs w:val="18"/>
                    </w:rPr>
                    <w:t>颗粒物</w:t>
                  </w:r>
                </w:p>
              </w:tc>
              <w:tc>
                <w:tcPr>
                  <w:tcW w:w="706" w:type="pct"/>
                  <w:shd w:val="clear" w:color="auto" w:fill="auto"/>
                  <w:vAlign w:val="center"/>
                </w:tcPr>
                <w:p>
                  <w:pPr>
                    <w:spacing w:line="320" w:lineRule="exact"/>
                    <w:jc w:val="center"/>
                    <w:textAlignment w:val="center"/>
                    <w:rPr>
                      <w:spacing w:val="-6"/>
                      <w:sz w:val="18"/>
                      <w:szCs w:val="18"/>
                    </w:rPr>
                  </w:pPr>
                  <w:r>
                    <w:rPr>
                      <w:rFonts w:hint="eastAsia"/>
                      <w:spacing w:val="-6"/>
                      <w:sz w:val="18"/>
                      <w:szCs w:val="18"/>
                    </w:rPr>
                    <w:t>布袋破损，设备故障，处理效率为0</w:t>
                  </w: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1</w:t>
                  </w:r>
                  <w:r>
                    <w:rPr>
                      <w:sz w:val="18"/>
                      <w:szCs w:val="18"/>
                    </w:rPr>
                    <w:t>29.8</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2</w:t>
                  </w:r>
                  <w:r>
                    <w:rPr>
                      <w:sz w:val="18"/>
                      <w:szCs w:val="18"/>
                    </w:rPr>
                    <w:t>.47</w:t>
                  </w:r>
                </w:p>
              </w:tc>
              <w:tc>
                <w:tcPr>
                  <w:tcW w:w="534" w:type="pct"/>
                  <w:shd w:val="clear" w:color="auto" w:fill="auto"/>
                  <w:vAlign w:val="center"/>
                </w:tcPr>
                <w:p>
                  <w:pPr>
                    <w:spacing w:line="320" w:lineRule="exact"/>
                    <w:jc w:val="center"/>
                    <w:textAlignment w:val="center"/>
                    <w:rPr>
                      <w:sz w:val="18"/>
                      <w:szCs w:val="18"/>
                    </w:rPr>
                  </w:pPr>
                  <w:r>
                    <w:rPr>
                      <w:rFonts w:hint="eastAsia"/>
                      <w:sz w:val="18"/>
                      <w:szCs w:val="18"/>
                    </w:rPr>
                    <w:t>1次/a，1h/次</w:t>
                  </w: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2</w:t>
                  </w:r>
                  <w:r>
                    <w:rPr>
                      <w:sz w:val="18"/>
                      <w:szCs w:val="18"/>
                    </w:rPr>
                    <w:t>.47</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1</w:t>
                  </w:r>
                  <w:r>
                    <w:rPr>
                      <w:rFonts w:ascii="Times New Roman" w:hAnsi="Times New Roman"/>
                      <w:snapToGrid w:val="0"/>
                      <w:sz w:val="18"/>
                      <w:szCs w:val="18"/>
                    </w:rPr>
                    <w:t>20</w:t>
                  </w:r>
                </w:p>
              </w:tc>
              <w:tc>
                <w:tcPr>
                  <w:tcW w:w="421" w:type="pct"/>
                  <w:shd w:val="clear" w:color="auto" w:fill="auto"/>
                  <w:vAlign w:val="center"/>
                </w:tcPr>
                <w:p>
                  <w:pPr>
                    <w:widowControl/>
                    <w:spacing w:line="320" w:lineRule="exact"/>
                    <w:jc w:val="center"/>
                    <w:rPr>
                      <w:iCs/>
                      <w:sz w:val="18"/>
                      <w:szCs w:val="18"/>
                    </w:rPr>
                  </w:pPr>
                  <w:r>
                    <w:rPr>
                      <w:rFonts w:hint="eastAsia"/>
                      <w:iCs/>
                      <w:sz w:val="18"/>
                      <w:szCs w:val="18"/>
                    </w:rPr>
                    <w:t>1</w:t>
                  </w:r>
                  <w:r>
                    <w:rPr>
                      <w:iCs/>
                      <w:sz w:val="18"/>
                      <w:szCs w:val="18"/>
                    </w:rPr>
                    <w:t>4.45</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restart"/>
                  <w:shd w:val="clear" w:color="auto" w:fill="auto"/>
                  <w:vAlign w:val="center"/>
                </w:tcPr>
                <w:p>
                  <w:pPr>
                    <w:spacing w:line="320" w:lineRule="exact"/>
                    <w:jc w:val="center"/>
                    <w:textAlignment w:val="center"/>
                    <w:rPr>
                      <w:sz w:val="18"/>
                      <w:szCs w:val="18"/>
                    </w:rPr>
                  </w:pPr>
                  <w:r>
                    <w:rPr>
                      <w:rFonts w:hint="eastAsia"/>
                      <w:sz w:val="18"/>
                      <w:szCs w:val="18"/>
                    </w:rPr>
                    <w:t>D</w:t>
                  </w:r>
                  <w:r>
                    <w:rPr>
                      <w:sz w:val="18"/>
                      <w:szCs w:val="18"/>
                    </w:rPr>
                    <w:t>A005</w:t>
                  </w:r>
                </w:p>
              </w:tc>
              <w:tc>
                <w:tcPr>
                  <w:tcW w:w="623" w:type="pct"/>
                  <w:shd w:val="clear" w:color="auto" w:fill="auto"/>
                  <w:vAlign w:val="center"/>
                </w:tcPr>
                <w:p>
                  <w:pPr>
                    <w:spacing w:line="320" w:lineRule="exact"/>
                    <w:jc w:val="center"/>
                    <w:rPr>
                      <w:sz w:val="18"/>
                      <w:szCs w:val="18"/>
                    </w:rPr>
                  </w:pPr>
                  <w:r>
                    <w:rPr>
                      <w:rFonts w:hint="eastAsia"/>
                      <w:sz w:val="18"/>
                      <w:szCs w:val="18"/>
                    </w:rPr>
                    <w:t>苯乙烯</w:t>
                  </w:r>
                </w:p>
              </w:tc>
              <w:tc>
                <w:tcPr>
                  <w:tcW w:w="706" w:type="pct"/>
                  <w:vMerge w:val="restart"/>
                  <w:shd w:val="clear" w:color="auto" w:fill="auto"/>
                  <w:vAlign w:val="center"/>
                </w:tcPr>
                <w:p>
                  <w:pPr>
                    <w:spacing w:line="320" w:lineRule="exact"/>
                    <w:jc w:val="center"/>
                    <w:textAlignment w:val="center"/>
                    <w:rPr>
                      <w:spacing w:val="-6"/>
                      <w:sz w:val="18"/>
                      <w:szCs w:val="18"/>
                    </w:rPr>
                  </w:pPr>
                  <w:r>
                    <w:rPr>
                      <w:rFonts w:hint="eastAsia"/>
                      <w:spacing w:val="-6"/>
                      <w:sz w:val="18"/>
                      <w:szCs w:val="18"/>
                    </w:rPr>
                    <w:t>活性炭吸附饱和，处理效率为0</w:t>
                  </w: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.35</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.001</w:t>
                  </w:r>
                </w:p>
              </w:tc>
              <w:tc>
                <w:tcPr>
                  <w:tcW w:w="534" w:type="pct"/>
                  <w:vMerge w:val="restart"/>
                  <w:shd w:val="clear" w:color="auto" w:fill="auto"/>
                  <w:vAlign w:val="center"/>
                </w:tcPr>
                <w:p>
                  <w:pPr>
                    <w:spacing w:line="320" w:lineRule="exact"/>
                    <w:jc w:val="center"/>
                    <w:textAlignment w:val="center"/>
                    <w:rPr>
                      <w:sz w:val="18"/>
                      <w:szCs w:val="18"/>
                    </w:rPr>
                  </w:pPr>
                  <w:r>
                    <w:rPr>
                      <w:rFonts w:hint="eastAsia"/>
                      <w:sz w:val="18"/>
                      <w:szCs w:val="18"/>
                    </w:rPr>
                    <w:t>1次/a，1h/次</w:t>
                  </w: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.001</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2</w:t>
                  </w:r>
                  <w:r>
                    <w:rPr>
                      <w:rFonts w:ascii="Times New Roman" w:hAnsi="Times New Roman"/>
                      <w:snapToGrid w:val="0"/>
                      <w:sz w:val="18"/>
                      <w:szCs w:val="18"/>
                    </w:rPr>
                    <w:t>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丙烯腈</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.15</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.0004</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.0004</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0</w:t>
                  </w:r>
                  <w:r>
                    <w:rPr>
                      <w:rFonts w:ascii="Times New Roman" w:hAnsi="Times New Roman"/>
                      <w:snapToGrid w:val="0"/>
                      <w:sz w:val="18"/>
                      <w:szCs w:val="18"/>
                    </w:rPr>
                    <w:t>.5</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非甲烷总烃</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1</w:t>
                  </w:r>
                  <w:r>
                    <w:rPr>
                      <w:sz w:val="18"/>
                      <w:szCs w:val="18"/>
                    </w:rPr>
                    <w:t>5.7</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.047</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0</w:t>
                  </w:r>
                  <w:r>
                    <w:rPr>
                      <w:sz w:val="18"/>
                      <w:szCs w:val="18"/>
                    </w:rPr>
                    <w:t>.047</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6</w:t>
                  </w:r>
                  <w:r>
                    <w:rPr>
                      <w:rFonts w:ascii="Times New Roman" w:hAnsi="Times New Roman"/>
                      <w:snapToGrid w:val="0"/>
                      <w:sz w:val="18"/>
                      <w:szCs w:val="18"/>
                    </w:rPr>
                    <w:t>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41" w:type="pct"/>
                  <w:vMerge w:val="continue"/>
                  <w:shd w:val="clear" w:color="auto" w:fill="auto"/>
                  <w:vAlign w:val="center"/>
                </w:tcPr>
                <w:p>
                  <w:pPr>
                    <w:spacing w:line="320" w:lineRule="exact"/>
                    <w:jc w:val="center"/>
                    <w:textAlignment w:val="center"/>
                    <w:rPr>
                      <w:sz w:val="18"/>
                      <w:szCs w:val="18"/>
                    </w:rPr>
                  </w:pPr>
                </w:p>
              </w:tc>
              <w:tc>
                <w:tcPr>
                  <w:tcW w:w="623" w:type="pct"/>
                  <w:shd w:val="clear" w:color="auto" w:fill="auto"/>
                  <w:vAlign w:val="center"/>
                </w:tcPr>
                <w:p>
                  <w:pPr>
                    <w:spacing w:line="320" w:lineRule="exact"/>
                    <w:jc w:val="center"/>
                    <w:rPr>
                      <w:sz w:val="18"/>
                      <w:szCs w:val="18"/>
                    </w:rPr>
                  </w:pPr>
                  <w:r>
                    <w:rPr>
                      <w:rFonts w:hint="eastAsia"/>
                      <w:sz w:val="18"/>
                      <w:szCs w:val="18"/>
                    </w:rPr>
                    <w:t>臭气浓度</w:t>
                  </w:r>
                </w:p>
              </w:tc>
              <w:tc>
                <w:tcPr>
                  <w:tcW w:w="706" w:type="pct"/>
                  <w:vMerge w:val="continue"/>
                  <w:shd w:val="clear" w:color="auto" w:fill="auto"/>
                  <w:vAlign w:val="center"/>
                </w:tcPr>
                <w:p>
                  <w:pPr>
                    <w:spacing w:line="320" w:lineRule="exact"/>
                    <w:jc w:val="center"/>
                    <w:textAlignment w:val="center"/>
                    <w:rPr>
                      <w:spacing w:val="-6"/>
                      <w:sz w:val="18"/>
                      <w:szCs w:val="18"/>
                    </w:rPr>
                  </w:pPr>
                </w:p>
              </w:tc>
              <w:tc>
                <w:tcPr>
                  <w:tcW w:w="444"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443"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34" w:type="pct"/>
                  <w:vMerge w:val="continue"/>
                  <w:shd w:val="clear" w:color="auto" w:fill="auto"/>
                  <w:vAlign w:val="center"/>
                </w:tcPr>
                <w:p>
                  <w:pPr>
                    <w:spacing w:line="320" w:lineRule="exact"/>
                    <w:jc w:val="center"/>
                    <w:textAlignment w:val="center"/>
                    <w:rPr>
                      <w:sz w:val="18"/>
                      <w:szCs w:val="18"/>
                    </w:rPr>
                  </w:pPr>
                </w:p>
              </w:tc>
              <w:tc>
                <w:tcPr>
                  <w:tcW w:w="486" w:type="pct"/>
                  <w:shd w:val="clear" w:color="auto" w:fill="auto"/>
                  <w:vAlign w:val="center"/>
                </w:tcPr>
                <w:p>
                  <w:pPr>
                    <w:spacing w:line="320" w:lineRule="exact"/>
                    <w:jc w:val="center"/>
                    <w:textAlignment w:val="center"/>
                    <w:rPr>
                      <w:sz w:val="18"/>
                      <w:szCs w:val="18"/>
                    </w:rPr>
                  </w:pPr>
                  <w:r>
                    <w:rPr>
                      <w:rFonts w:hint="eastAsia"/>
                      <w:sz w:val="18"/>
                      <w:szCs w:val="18"/>
                    </w:rPr>
                    <w:t>少量</w:t>
                  </w:r>
                </w:p>
              </w:tc>
              <w:tc>
                <w:tcPr>
                  <w:tcW w:w="515"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ascii="Times New Roman" w:hAnsi="Times New Roman"/>
                      <w:snapToGrid w:val="0"/>
                      <w:sz w:val="18"/>
                      <w:szCs w:val="18"/>
                    </w:rPr>
                    <w:t>6</w:t>
                  </w:r>
                  <w:r>
                    <w:rPr>
                      <w:rFonts w:ascii="Times New Roman" w:hAnsi="Times New Roman"/>
                      <w:snapToGrid w:val="0"/>
                      <w:sz w:val="18"/>
                      <w:szCs w:val="18"/>
                    </w:rPr>
                    <w:t>000</w:t>
                  </w:r>
                </w:p>
              </w:tc>
              <w:tc>
                <w:tcPr>
                  <w:tcW w:w="421" w:type="pct"/>
                  <w:shd w:val="clear" w:color="auto" w:fill="auto"/>
                  <w:vAlign w:val="center"/>
                </w:tcPr>
                <w:p>
                  <w:pPr>
                    <w:pStyle w:val="29"/>
                    <w:spacing w:before="0" w:beforeAutospacing="0" w:after="0" w:afterAutospacing="0" w:line="320" w:lineRule="exact"/>
                    <w:jc w:val="center"/>
                    <w:rPr>
                      <w:rFonts w:ascii="Times New Roman" w:hAnsi="Times New Roman"/>
                      <w:snapToGrid w:val="0"/>
                      <w:sz w:val="18"/>
                      <w:szCs w:val="18"/>
                    </w:rPr>
                  </w:pPr>
                  <w:r>
                    <w:rPr>
                      <w:rFonts w:hint="eastAsia"/>
                      <w:iCs/>
                      <w:sz w:val="18"/>
                      <w:szCs w:val="18"/>
                    </w:rPr>
                    <w:t>/</w:t>
                  </w:r>
                </w:p>
              </w:tc>
              <w:tc>
                <w:tcPr>
                  <w:tcW w:w="387" w:type="pct"/>
                  <w:shd w:val="clear" w:color="auto" w:fill="auto"/>
                  <w:vAlign w:val="center"/>
                </w:tcPr>
                <w:p>
                  <w:pPr>
                    <w:spacing w:line="320" w:lineRule="exact"/>
                    <w:jc w:val="center"/>
                    <w:textAlignment w:val="center"/>
                    <w:rPr>
                      <w:sz w:val="18"/>
                      <w:szCs w:val="18"/>
                    </w:rPr>
                  </w:pPr>
                  <w:r>
                    <w:rPr>
                      <w:rFonts w:hint="eastAsia"/>
                      <w:sz w:val="18"/>
                      <w:szCs w:val="18"/>
                    </w:rPr>
                    <w:t>达标</w:t>
                  </w:r>
                </w:p>
              </w:tc>
            </w:tr>
          </w:tbl>
          <w:p>
            <w:pPr>
              <w:widowControl/>
              <w:spacing w:line="440" w:lineRule="exact"/>
              <w:ind w:firstLine="480" w:firstLineChars="200"/>
              <w:rPr>
                <w:sz w:val="18"/>
                <w:szCs w:val="18"/>
              </w:rPr>
            </w:pPr>
            <w:r>
              <w:rPr>
                <w:rFonts w:hint="eastAsia"/>
                <w:sz w:val="24"/>
                <w:szCs w:val="21"/>
              </w:rPr>
              <w:t>由上表可知，在废气治理设施故障导致处理效率为0时，项目D</w:t>
            </w:r>
            <w:r>
              <w:rPr>
                <w:sz w:val="24"/>
                <w:szCs w:val="21"/>
              </w:rPr>
              <w:t>A001</w:t>
            </w:r>
            <w:r>
              <w:rPr>
                <w:rFonts w:hint="eastAsia"/>
                <w:sz w:val="24"/>
                <w:szCs w:val="21"/>
              </w:rPr>
              <w:t>排气筒颗粒物、S</w:t>
            </w:r>
            <w:r>
              <w:rPr>
                <w:sz w:val="24"/>
                <w:szCs w:val="21"/>
              </w:rPr>
              <w:t>O</w:t>
            </w:r>
            <w:r>
              <w:rPr>
                <w:sz w:val="24"/>
                <w:szCs w:val="21"/>
                <w:vertAlign w:val="subscript"/>
              </w:rPr>
              <w:t>2</w:t>
            </w:r>
            <w:r>
              <w:rPr>
                <w:rFonts w:hint="eastAsia"/>
                <w:sz w:val="24"/>
                <w:szCs w:val="21"/>
              </w:rPr>
              <w:t>、</w:t>
            </w:r>
            <w:r>
              <w:rPr>
                <w:sz w:val="24"/>
                <w:szCs w:val="21"/>
              </w:rPr>
              <w:t>NO</w:t>
            </w:r>
            <w:r>
              <w:rPr>
                <w:sz w:val="24"/>
                <w:szCs w:val="21"/>
                <w:vertAlign w:val="subscript"/>
              </w:rPr>
              <w:t>X</w:t>
            </w:r>
            <w:r>
              <w:rPr>
                <w:rFonts w:hint="eastAsia"/>
                <w:sz w:val="24"/>
                <w:szCs w:val="21"/>
              </w:rPr>
              <w:t>排放浓度能满足</w:t>
            </w:r>
            <w:r>
              <w:rPr>
                <w:sz w:val="24"/>
                <w:szCs w:val="21"/>
              </w:rPr>
              <w:t>《工业炉窑大气污染综合治理方案》（浙环函</w:t>
            </w:r>
            <w:r>
              <w:rPr>
                <w:rFonts w:hint="eastAsia"/>
                <w:sz w:val="24"/>
                <w:szCs w:val="21"/>
              </w:rPr>
              <w:t>〔</w:t>
            </w:r>
            <w:r>
              <w:rPr>
                <w:sz w:val="24"/>
                <w:szCs w:val="21"/>
              </w:rPr>
              <w:t>2019</w:t>
            </w:r>
            <w:r>
              <w:rPr>
                <w:rFonts w:hint="eastAsia"/>
                <w:sz w:val="24"/>
                <w:szCs w:val="21"/>
              </w:rPr>
              <w:t>〕</w:t>
            </w:r>
            <w:r>
              <w:rPr>
                <w:sz w:val="24"/>
                <w:szCs w:val="21"/>
              </w:rPr>
              <w:t>315号）</w:t>
            </w:r>
            <w:r>
              <w:rPr>
                <w:rFonts w:hint="eastAsia"/>
                <w:sz w:val="24"/>
                <w:szCs w:val="21"/>
              </w:rPr>
              <w:t>中浓度限值要求，D</w:t>
            </w:r>
            <w:r>
              <w:rPr>
                <w:sz w:val="24"/>
                <w:szCs w:val="21"/>
              </w:rPr>
              <w:t>A002</w:t>
            </w:r>
            <w:r>
              <w:rPr>
                <w:rFonts w:hint="eastAsia"/>
                <w:sz w:val="24"/>
                <w:szCs w:val="21"/>
              </w:rPr>
              <w:t>排气筒颗粒物排放浓度超过了《铸造</w:t>
            </w:r>
            <w:r>
              <w:rPr>
                <w:sz w:val="24"/>
                <w:szCs w:val="21"/>
              </w:rPr>
              <w:t>工业</w:t>
            </w:r>
            <w:r>
              <w:rPr>
                <w:rFonts w:hint="eastAsia"/>
                <w:sz w:val="24"/>
                <w:szCs w:val="21"/>
              </w:rPr>
              <w:t>大气</w:t>
            </w:r>
            <w:r>
              <w:rPr>
                <w:sz w:val="24"/>
                <w:szCs w:val="21"/>
              </w:rPr>
              <w:t>污染物排放标准》（GB39726-2020）</w:t>
            </w:r>
            <w:r>
              <w:rPr>
                <w:rFonts w:hint="eastAsia"/>
                <w:sz w:val="24"/>
                <w:szCs w:val="21"/>
              </w:rPr>
              <w:t>中浓度限值要求，无法达标排放，其中的铅、镉、镍及其化合物排放量很很少，排放速率及排放浓度满足《大气污染物综合排放标准》（G</w:t>
            </w:r>
            <w:r>
              <w:rPr>
                <w:sz w:val="24"/>
                <w:szCs w:val="21"/>
              </w:rPr>
              <w:t>B16297-1996</w:t>
            </w:r>
            <w:r>
              <w:rPr>
                <w:rFonts w:hint="eastAsia"/>
                <w:sz w:val="24"/>
                <w:szCs w:val="21"/>
              </w:rPr>
              <w:t>）中相关限值要求；D</w:t>
            </w:r>
            <w:r>
              <w:rPr>
                <w:sz w:val="24"/>
                <w:szCs w:val="21"/>
              </w:rPr>
              <w:t>A003</w:t>
            </w:r>
            <w:r>
              <w:rPr>
                <w:rFonts w:hint="eastAsia"/>
                <w:sz w:val="24"/>
                <w:szCs w:val="21"/>
              </w:rPr>
              <w:t>排气筒颗粒物排放浓度满足《铸造</w:t>
            </w:r>
            <w:r>
              <w:rPr>
                <w:sz w:val="24"/>
                <w:szCs w:val="21"/>
              </w:rPr>
              <w:t>工业</w:t>
            </w:r>
            <w:r>
              <w:rPr>
                <w:rFonts w:hint="eastAsia"/>
                <w:sz w:val="24"/>
                <w:szCs w:val="21"/>
              </w:rPr>
              <w:t>大气</w:t>
            </w:r>
            <w:r>
              <w:rPr>
                <w:sz w:val="24"/>
                <w:szCs w:val="21"/>
              </w:rPr>
              <w:t>污染物排放标准》（GB39726-2020）</w:t>
            </w:r>
            <w:r>
              <w:rPr>
                <w:rFonts w:hint="eastAsia"/>
                <w:sz w:val="24"/>
                <w:szCs w:val="21"/>
              </w:rPr>
              <w:t>中浓度限值要求，其排放的少量甲醛、苯酚、非甲烷总烃污染物浓度满足</w:t>
            </w:r>
            <w:r>
              <w:rPr>
                <w:sz w:val="24"/>
                <w:szCs w:val="21"/>
              </w:rPr>
              <w:t>《大气污染物综合排放标准》（GB16297-1996）</w:t>
            </w:r>
            <w:r>
              <w:rPr>
                <w:rFonts w:hint="eastAsia"/>
                <w:sz w:val="24"/>
                <w:szCs w:val="21"/>
              </w:rPr>
              <w:t>；D</w:t>
            </w:r>
            <w:r>
              <w:rPr>
                <w:sz w:val="24"/>
                <w:szCs w:val="21"/>
              </w:rPr>
              <w:t>A004</w:t>
            </w:r>
            <w:r>
              <w:rPr>
                <w:rFonts w:hint="eastAsia"/>
                <w:sz w:val="24"/>
                <w:szCs w:val="21"/>
              </w:rPr>
              <w:t>排气筒颗粒物排放浓度超过</w:t>
            </w:r>
            <w:r>
              <w:rPr>
                <w:sz w:val="24"/>
                <w:szCs w:val="21"/>
              </w:rPr>
              <w:t>《大气污染物综合排放标准》（GB16297-1996）二级标准</w:t>
            </w:r>
            <w:r>
              <w:rPr>
                <w:rFonts w:hint="eastAsia"/>
                <w:sz w:val="24"/>
                <w:szCs w:val="21"/>
              </w:rPr>
              <w:t>中相关限值要求，无法达标排放；D</w:t>
            </w:r>
            <w:r>
              <w:rPr>
                <w:sz w:val="24"/>
                <w:szCs w:val="21"/>
              </w:rPr>
              <w:t>A005</w:t>
            </w:r>
            <w:r>
              <w:rPr>
                <w:rFonts w:hint="eastAsia"/>
                <w:sz w:val="24"/>
                <w:szCs w:val="21"/>
              </w:rPr>
              <w:t>排气筒苯乙烯、丙烯腈、非甲烷总烃排放浓度满足《</w:t>
            </w:r>
            <w:r>
              <w:rPr>
                <w:sz w:val="24"/>
                <w:szCs w:val="21"/>
              </w:rPr>
              <w:t>合成树脂工业污染物排放标准》（GB31572-2015）</w:t>
            </w:r>
            <w:r>
              <w:rPr>
                <w:rFonts w:hint="eastAsia"/>
                <w:sz w:val="24"/>
                <w:szCs w:val="21"/>
              </w:rPr>
              <w:t>。</w:t>
            </w:r>
            <w:r>
              <w:rPr>
                <w:rFonts w:hint="eastAsia"/>
                <w:sz w:val="24"/>
                <w:szCs w:val="32"/>
              </w:rPr>
              <w:t>覆膜砂及塑料粒子高温下产生少量恶臭，臭气浓度满足</w:t>
            </w:r>
            <w:r>
              <w:rPr>
                <w:sz w:val="24"/>
                <w:szCs w:val="32"/>
              </w:rPr>
              <w:t>《恶臭污染物排放标准》(GB14554-93)</w:t>
            </w:r>
            <w:r>
              <w:rPr>
                <w:rFonts w:hint="eastAsia"/>
                <w:sz w:val="24"/>
                <w:szCs w:val="32"/>
              </w:rPr>
              <w:t>中相关限值要求。</w:t>
            </w:r>
          </w:p>
          <w:p>
            <w:pPr>
              <w:adjustRightInd w:val="0"/>
              <w:snapToGrid w:val="0"/>
              <w:spacing w:line="440" w:lineRule="exact"/>
              <w:ind w:firstLine="480" w:firstLineChars="200"/>
              <w:textAlignment w:val="center"/>
              <w:rPr>
                <w:sz w:val="24"/>
                <w:szCs w:val="21"/>
              </w:rPr>
            </w:pPr>
            <w:r>
              <w:rPr>
                <w:rFonts w:hint="eastAsia"/>
                <w:sz w:val="24"/>
              </w:rPr>
              <w:t>本项目废气处理设施非正常工况下存在一定的污染物超标排放情况，</w:t>
            </w:r>
            <w:r>
              <w:rPr>
                <w:rFonts w:hint="eastAsia"/>
                <w:sz w:val="24"/>
                <w:szCs w:val="21"/>
              </w:rPr>
              <w:t>为了不降低周边空气质量现状，防止废气非正常工况排放，企业须加强废气处理设施的管理，定期检修，确保废气处理设施正常运行。</w:t>
            </w:r>
          </w:p>
          <w:p>
            <w:pPr>
              <w:adjustRightInd w:val="0"/>
              <w:snapToGrid w:val="0"/>
              <w:spacing w:line="440" w:lineRule="exact"/>
              <w:ind w:firstLine="480" w:firstLineChars="200"/>
              <w:textAlignment w:val="center"/>
              <w:rPr>
                <w:sz w:val="24"/>
                <w:szCs w:val="21"/>
              </w:rPr>
            </w:pPr>
            <w:r>
              <w:rPr>
                <w:rFonts w:hint="eastAsia"/>
                <w:sz w:val="24"/>
                <w:szCs w:val="21"/>
              </w:rPr>
              <w:t>为杜绝废气非正常排放，应采取以下措施：</w:t>
            </w:r>
          </w:p>
          <w:p>
            <w:pPr>
              <w:numPr>
                <w:ilvl w:val="0"/>
                <w:numId w:val="18"/>
              </w:numPr>
              <w:adjustRightInd w:val="0"/>
              <w:snapToGrid w:val="0"/>
              <w:spacing w:line="440" w:lineRule="exact"/>
              <w:ind w:left="0" w:firstLine="480" w:firstLineChars="200"/>
              <w:textAlignment w:val="center"/>
              <w:rPr>
                <w:rFonts w:ascii="宋体" w:hAnsi="宋体"/>
                <w:sz w:val="24"/>
                <w:szCs w:val="21"/>
              </w:rPr>
            </w:pPr>
            <w:r>
              <w:rPr>
                <w:rFonts w:hint="eastAsia" w:ascii="宋体" w:hAnsi="宋体"/>
                <w:sz w:val="24"/>
                <w:szCs w:val="21"/>
              </w:rPr>
              <w:t>安排专人负责环保设备的日常维护和管理，定期检查、汇报情况，及时发现废气处理设备的隐患，确保废气处理系统正常运行；</w:t>
            </w:r>
          </w:p>
          <w:p>
            <w:pPr>
              <w:numPr>
                <w:ilvl w:val="0"/>
                <w:numId w:val="18"/>
              </w:numPr>
              <w:adjustRightInd w:val="0"/>
              <w:snapToGrid w:val="0"/>
              <w:spacing w:line="440" w:lineRule="exact"/>
              <w:ind w:left="0" w:firstLine="480" w:firstLineChars="200"/>
              <w:textAlignment w:val="center"/>
              <w:rPr>
                <w:sz w:val="24"/>
                <w:szCs w:val="21"/>
              </w:rPr>
            </w:pPr>
            <w:r>
              <w:rPr>
                <w:rFonts w:hint="eastAsia"/>
                <w:sz w:val="24"/>
                <w:szCs w:val="21"/>
              </w:rPr>
              <w:t>建立健全的环保管理机构，对项目排放的各类污染物进行定期检测；</w:t>
            </w:r>
          </w:p>
          <w:p>
            <w:pPr>
              <w:adjustRightInd w:val="0"/>
              <w:snapToGrid w:val="0"/>
              <w:spacing w:line="440" w:lineRule="exact"/>
              <w:ind w:firstLine="480" w:firstLineChars="200"/>
              <w:textAlignment w:val="center"/>
              <w:rPr>
                <w:sz w:val="24"/>
                <w:szCs w:val="21"/>
              </w:rPr>
            </w:pPr>
            <w:r>
              <w:rPr>
                <w:rFonts w:hint="eastAsia" w:ascii="宋体" w:hAnsi="宋体"/>
                <w:sz w:val="24"/>
                <w:szCs w:val="21"/>
              </w:rPr>
              <w:t>③</w:t>
            </w:r>
            <w:r>
              <w:rPr>
                <w:rFonts w:hint="eastAsia"/>
                <w:sz w:val="24"/>
                <w:szCs w:val="21"/>
              </w:rPr>
              <w:t>应定期维护、检修废气处理装置，以保持废气处理装置的正常运行。</w:t>
            </w:r>
          </w:p>
          <w:p>
            <w:pPr>
              <w:pStyle w:val="111"/>
              <w:adjustRightInd w:val="0"/>
              <w:snapToGrid w:val="0"/>
              <w:spacing w:line="440" w:lineRule="exact"/>
              <w:rPr>
                <w:rFonts w:eastAsia="宋体"/>
              </w:rPr>
            </w:pPr>
            <w:r>
              <w:rPr>
                <w:rFonts w:eastAsia="宋体"/>
              </w:rPr>
              <w:fldChar w:fldCharType="begin"/>
            </w:r>
            <w:r>
              <w:rPr>
                <w:rFonts w:eastAsia="宋体"/>
              </w:rPr>
              <w:instrText xml:space="preserve"> </w:instrText>
            </w:r>
            <w:r>
              <w:rPr>
                <w:rFonts w:hint="eastAsia" w:eastAsia="宋体"/>
              </w:rPr>
              <w:instrText xml:space="preserve">= 4 \* GB3</w:instrText>
            </w:r>
            <w:r>
              <w:rPr>
                <w:rFonts w:eastAsia="宋体"/>
              </w:rPr>
              <w:instrText xml:space="preserve"> </w:instrText>
            </w:r>
            <w:r>
              <w:rPr>
                <w:rFonts w:eastAsia="宋体"/>
              </w:rPr>
              <w:fldChar w:fldCharType="separate"/>
            </w:r>
            <w:r>
              <w:rPr>
                <w:rFonts w:hint="eastAsia" w:eastAsia="宋体"/>
              </w:rPr>
              <w:t>④</w:t>
            </w:r>
            <w:r>
              <w:rPr>
                <w:rFonts w:eastAsia="宋体"/>
              </w:rPr>
              <w:fldChar w:fldCharType="end"/>
            </w:r>
            <w:r>
              <w:rPr>
                <w:rFonts w:hint="eastAsia" w:eastAsia="宋体"/>
              </w:rPr>
              <w:t>定期清理水喷淋塔沉渣，及时更换活性炭、废过滤棉及废布袋。</w:t>
            </w:r>
          </w:p>
          <w:p>
            <w:pPr>
              <w:pStyle w:val="29"/>
              <w:adjustRightInd w:val="0"/>
              <w:snapToGrid w:val="0"/>
              <w:spacing w:before="0" w:beforeAutospacing="0" w:after="0" w:afterAutospacing="0" w:line="440" w:lineRule="exact"/>
              <w:rPr>
                <w:rFonts w:ascii="Times New Roman" w:hAnsi="Times New Roman"/>
                <w:b/>
                <w:kern w:val="2"/>
                <w:szCs w:val="24"/>
                <w:lang w:val="en-US"/>
              </w:rPr>
            </w:pPr>
            <w:r>
              <w:rPr>
                <w:rFonts w:ascii="Times New Roman" w:hAnsi="Times New Roman"/>
                <w:b/>
                <w:kern w:val="2"/>
                <w:szCs w:val="24"/>
                <w:lang w:val="en-US"/>
              </w:rPr>
              <w:t>4.2</w:t>
            </w:r>
            <w:r>
              <w:rPr>
                <w:rFonts w:hint="eastAsia" w:ascii="Times New Roman" w:hAnsi="Times New Roman"/>
                <w:b/>
                <w:kern w:val="2"/>
                <w:szCs w:val="24"/>
                <w:lang w:val="en-US"/>
              </w:rPr>
              <w:t>废水</w:t>
            </w:r>
          </w:p>
          <w:p>
            <w:pPr>
              <w:adjustRightInd w:val="0"/>
              <w:snapToGrid w:val="0"/>
              <w:spacing w:line="440" w:lineRule="exact"/>
              <w:ind w:firstLine="482" w:firstLineChars="200"/>
              <w:rPr>
                <w:b/>
                <w:sz w:val="24"/>
              </w:rPr>
            </w:pPr>
            <w:r>
              <w:rPr>
                <w:rFonts w:hint="eastAsia"/>
                <w:b/>
                <w:sz w:val="24"/>
              </w:rPr>
              <w:t>1、废水源强情况</w:t>
            </w:r>
          </w:p>
          <w:p>
            <w:pPr>
              <w:adjustRightInd w:val="0"/>
              <w:snapToGrid w:val="0"/>
              <w:spacing w:line="440" w:lineRule="exact"/>
              <w:ind w:firstLine="480" w:firstLineChars="200"/>
              <w:rPr>
                <w:bCs/>
                <w:sz w:val="24"/>
              </w:rPr>
            </w:pPr>
            <w:r>
              <w:rPr>
                <w:rFonts w:hint="eastAsia"/>
                <w:bCs/>
                <w:sz w:val="24"/>
              </w:rPr>
              <w:t>本项目废水主要为机加工清洗废水、前处理清洗废水、试压废水、水喷淋废水、纯水制备废水、冷却水和生活污水。</w:t>
            </w:r>
          </w:p>
          <w:p>
            <w:pPr>
              <w:adjustRightInd w:val="0"/>
              <w:snapToGrid w:val="0"/>
              <w:spacing w:line="440" w:lineRule="exact"/>
              <w:ind w:firstLine="480" w:firstLineChars="200"/>
              <w:rPr>
                <w:rFonts w:ascii="宋体" w:hAnsi="宋体" w:cs="宋体"/>
                <w:kern w:val="0"/>
                <w:sz w:val="24"/>
              </w:rPr>
            </w:pP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rFonts w:hint="eastAsia" w:ascii="宋体" w:hAnsi="宋体" w:cs="宋体"/>
                <w:kern w:val="0"/>
                <w:sz w:val="24"/>
              </w:rPr>
              <w:t>脱模剂配置用水</w:t>
            </w:r>
          </w:p>
          <w:p>
            <w:pPr>
              <w:adjustRightInd w:val="0"/>
              <w:snapToGrid w:val="0"/>
              <w:spacing w:line="440" w:lineRule="exact"/>
              <w:ind w:firstLine="480" w:firstLineChars="200"/>
              <w:rPr>
                <w:bCs/>
                <w:sz w:val="24"/>
              </w:rPr>
            </w:pPr>
            <w:r>
              <w:rPr>
                <w:bCs/>
                <w:sz w:val="24"/>
              </w:rPr>
              <w:t>本项目红冲工序使用石墨为脱模剂，石墨使用时</w:t>
            </w:r>
            <w:r>
              <w:rPr>
                <w:rFonts w:hint="eastAsia"/>
                <w:bCs/>
                <w:sz w:val="24"/>
              </w:rPr>
              <w:t>需与水按1:</w:t>
            </w:r>
            <w:r>
              <w:rPr>
                <w:bCs/>
                <w:sz w:val="24"/>
              </w:rPr>
              <w:t>10</w:t>
            </w:r>
            <w:r>
              <w:rPr>
                <w:rFonts w:hint="eastAsia"/>
                <w:bCs/>
                <w:sz w:val="24"/>
              </w:rPr>
              <w:t>的比例调和</w:t>
            </w:r>
            <w:r>
              <w:rPr>
                <w:bCs/>
                <w:sz w:val="24"/>
              </w:rPr>
              <w:t>，项目石墨用量为0.3t/a，则需要新鲜水约3.0t/a。此部分用水在使用过程全部损耗，不产生废水。</w:t>
            </w:r>
          </w:p>
          <w:p>
            <w:pPr>
              <w:adjustRightInd w:val="0"/>
              <w:snapToGrid w:val="0"/>
              <w:spacing w:line="440" w:lineRule="exact"/>
              <w:ind w:firstLine="480" w:firstLineChars="200"/>
              <w:rPr>
                <w:bCs/>
                <w:sz w:val="24"/>
              </w:rPr>
            </w:pPr>
            <w:r>
              <w:rPr>
                <w:rFonts w:hint="eastAsia"/>
                <w:bCs/>
                <w:sz w:val="24"/>
              </w:rPr>
              <w:t>项目压铸脱模剂使用时需与水按1:</w:t>
            </w:r>
            <w:r>
              <w:rPr>
                <w:bCs/>
                <w:sz w:val="24"/>
              </w:rPr>
              <w:t>20</w:t>
            </w:r>
            <w:r>
              <w:rPr>
                <w:rFonts w:hint="eastAsia"/>
                <w:bCs/>
                <w:sz w:val="24"/>
              </w:rPr>
              <w:t>的比例混合，项目脱模剂用量为1</w:t>
            </w:r>
            <w:r>
              <w:rPr>
                <w:bCs/>
                <w:sz w:val="24"/>
              </w:rPr>
              <w:t>t/a</w:t>
            </w:r>
            <w:r>
              <w:rPr>
                <w:rFonts w:hint="eastAsia"/>
                <w:bCs/>
                <w:sz w:val="24"/>
              </w:rPr>
              <w:t>，则需要新鲜水约</w:t>
            </w:r>
            <w:r>
              <w:rPr>
                <w:bCs/>
                <w:sz w:val="24"/>
              </w:rPr>
              <w:t>20t/a</w:t>
            </w:r>
            <w:r>
              <w:rPr>
                <w:rFonts w:hint="eastAsia"/>
                <w:bCs/>
                <w:sz w:val="24"/>
              </w:rPr>
              <w:t>。此部分用水在使用过程全部损耗，不产生废水。</w:t>
            </w:r>
          </w:p>
          <w:p>
            <w:pPr>
              <w:adjustRightInd w:val="0"/>
              <w:snapToGrid w:val="0"/>
              <w:spacing w:line="440" w:lineRule="exact"/>
              <w:ind w:firstLine="480" w:firstLineChars="200"/>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w:instrText>
            </w:r>
            <w:r>
              <w:rPr>
                <w:rFonts w:hint="eastAsia" w:ascii="宋体" w:hAnsi="宋体" w:cs="宋体"/>
                <w:kern w:val="0"/>
                <w:sz w:val="24"/>
              </w:rPr>
              <w:instrText xml:space="preserve">= 2 \* GB3</w:instrText>
            </w:r>
            <w:r>
              <w:rPr>
                <w:rFonts w:ascii="宋体" w:hAnsi="宋体" w:cs="宋体"/>
                <w:kern w:val="0"/>
                <w:sz w:val="24"/>
              </w:rPr>
              <w:instrText xml:space="preserve"> </w:instrText>
            </w:r>
            <w:r>
              <w:rPr>
                <w:rFonts w:ascii="宋体" w:hAnsi="宋体" w:cs="宋体"/>
                <w:kern w:val="0"/>
                <w:sz w:val="24"/>
              </w:rPr>
              <w:fldChar w:fldCharType="separate"/>
            </w:r>
            <w:r>
              <w:rPr>
                <w:rFonts w:hint="eastAsia" w:ascii="宋体" w:hAnsi="宋体" w:cs="宋体"/>
                <w:kern w:val="0"/>
                <w:sz w:val="24"/>
              </w:rPr>
              <w:t>②</w:t>
            </w:r>
            <w:r>
              <w:rPr>
                <w:rFonts w:ascii="宋体" w:hAnsi="宋体" w:cs="宋体"/>
                <w:kern w:val="0"/>
                <w:sz w:val="24"/>
              </w:rPr>
              <w:fldChar w:fldCharType="end"/>
            </w:r>
            <w:r>
              <w:rPr>
                <w:rFonts w:hint="eastAsia" w:ascii="宋体" w:hAnsi="宋体" w:cs="宋体"/>
                <w:kern w:val="0"/>
                <w:sz w:val="24"/>
              </w:rPr>
              <w:t>机加工清洗废水</w:t>
            </w:r>
          </w:p>
          <w:p>
            <w:pPr>
              <w:pStyle w:val="8"/>
              <w:spacing w:line="440" w:lineRule="exact"/>
              <w:ind w:firstLine="480"/>
              <w:rPr>
                <w:sz w:val="24"/>
                <w:szCs w:val="24"/>
              </w:rPr>
            </w:pPr>
            <w:r>
              <w:rPr>
                <w:rFonts w:hint="eastAsia"/>
                <w:kern w:val="0"/>
                <w:sz w:val="24"/>
              </w:rPr>
              <w:t>本项目</w:t>
            </w:r>
            <w:r>
              <w:rPr>
                <w:kern w:val="0"/>
                <w:sz w:val="24"/>
              </w:rPr>
              <w:t>铜阀门生产中根据厂家要求部分红冲后的工件</w:t>
            </w:r>
            <w:r>
              <w:rPr>
                <w:rFonts w:hint="eastAsia"/>
                <w:kern w:val="0"/>
                <w:sz w:val="24"/>
              </w:rPr>
              <w:t>在</w:t>
            </w:r>
            <w:r>
              <w:rPr>
                <w:kern w:val="0"/>
                <w:sz w:val="24"/>
              </w:rPr>
              <w:t>水抛机内进行水磨，</w:t>
            </w:r>
            <w:r>
              <w:rPr>
                <w:rFonts w:hint="eastAsia"/>
                <w:kern w:val="0"/>
                <w:sz w:val="24"/>
              </w:rPr>
              <w:t>部分采用超声波清洗机清洗。</w:t>
            </w:r>
            <w:r>
              <w:rPr>
                <w:kern w:val="0"/>
                <w:sz w:val="24"/>
              </w:rPr>
              <w:t>水抛时需添加钢丸和清洗剂，增加打磨和去污的效果。</w:t>
            </w:r>
            <w:r>
              <w:rPr>
                <w:rFonts w:hint="eastAsia"/>
                <w:kern w:val="0"/>
                <w:sz w:val="24"/>
              </w:rPr>
              <w:t>项目设有2台水抛机，单台</w:t>
            </w:r>
            <w:r>
              <w:rPr>
                <w:kern w:val="0"/>
                <w:sz w:val="24"/>
              </w:rPr>
              <w:t>容量约200L，工件填装量约70%，水抛</w:t>
            </w:r>
            <w:r>
              <w:rPr>
                <w:rFonts w:hint="eastAsia"/>
                <w:kern w:val="0"/>
                <w:sz w:val="24"/>
              </w:rPr>
              <w:t>废水循环使用，约1个月更换一次</w:t>
            </w:r>
            <w:r>
              <w:rPr>
                <w:kern w:val="0"/>
                <w:sz w:val="24"/>
              </w:rPr>
              <w:t>，废水产生量约1.44t/a</w:t>
            </w:r>
            <w:r>
              <w:rPr>
                <w:rFonts w:hint="eastAsia"/>
                <w:kern w:val="0"/>
                <w:sz w:val="24"/>
              </w:rPr>
              <w:t>；项目设有</w:t>
            </w:r>
            <w:r>
              <w:rPr>
                <w:rFonts w:hint="eastAsia"/>
                <w:sz w:val="24"/>
                <w:szCs w:val="24"/>
              </w:rPr>
              <w:t>超声波清洗机</w:t>
            </w:r>
            <w:r>
              <w:rPr>
                <w:sz w:val="24"/>
                <w:szCs w:val="24"/>
              </w:rPr>
              <w:t>2</w:t>
            </w:r>
            <w:r>
              <w:rPr>
                <w:rFonts w:hint="eastAsia"/>
                <w:sz w:val="24"/>
                <w:szCs w:val="24"/>
              </w:rPr>
              <w:t>台，单次装水量约1</w:t>
            </w:r>
            <w:r>
              <w:rPr>
                <w:sz w:val="24"/>
                <w:szCs w:val="24"/>
              </w:rPr>
              <w:t>40L</w:t>
            </w:r>
            <w:r>
              <w:rPr>
                <w:rFonts w:hint="eastAsia"/>
                <w:sz w:val="24"/>
                <w:szCs w:val="24"/>
              </w:rPr>
              <w:t>，一个月更换一次，废水产生量为</w:t>
            </w:r>
            <w:r>
              <w:rPr>
                <w:sz w:val="24"/>
                <w:szCs w:val="24"/>
              </w:rPr>
              <w:t>3.36t/a</w:t>
            </w:r>
            <w:r>
              <w:rPr>
                <w:rFonts w:hint="eastAsia"/>
                <w:sz w:val="24"/>
                <w:szCs w:val="24"/>
              </w:rPr>
              <w:t>。机加工清洗废水总产生量约</w:t>
            </w:r>
            <w:r>
              <w:rPr>
                <w:sz w:val="24"/>
                <w:szCs w:val="24"/>
              </w:rPr>
              <w:t>4.8t/a</w:t>
            </w:r>
            <w:r>
              <w:rPr>
                <w:rFonts w:hint="eastAsia"/>
                <w:sz w:val="24"/>
                <w:szCs w:val="24"/>
              </w:rPr>
              <w:t>。类比现有项目，机加工清洗废水污染物C</w:t>
            </w:r>
            <w:r>
              <w:rPr>
                <w:sz w:val="24"/>
                <w:szCs w:val="24"/>
              </w:rPr>
              <w:t>OD≤5000mg/L</w:t>
            </w:r>
            <w:r>
              <w:rPr>
                <w:rFonts w:hint="eastAsia"/>
                <w:sz w:val="24"/>
                <w:szCs w:val="24"/>
              </w:rPr>
              <w:t>、氨氮</w:t>
            </w:r>
            <w:r>
              <w:rPr>
                <w:sz w:val="24"/>
                <w:szCs w:val="24"/>
              </w:rPr>
              <w:t>≤50mg/L</w:t>
            </w:r>
            <w:r>
              <w:rPr>
                <w:rFonts w:hint="eastAsia"/>
                <w:sz w:val="24"/>
                <w:szCs w:val="24"/>
              </w:rPr>
              <w:t>、S</w:t>
            </w:r>
            <w:r>
              <w:rPr>
                <w:sz w:val="24"/>
                <w:szCs w:val="24"/>
              </w:rPr>
              <w:t>S≤600mg/L</w:t>
            </w:r>
            <w:r>
              <w:rPr>
                <w:rFonts w:hint="eastAsia"/>
                <w:sz w:val="24"/>
                <w:szCs w:val="24"/>
              </w:rPr>
              <w:t>、石油类</w:t>
            </w:r>
            <w:r>
              <w:rPr>
                <w:sz w:val="24"/>
                <w:szCs w:val="24"/>
              </w:rPr>
              <w:t>≤300mg/L</w:t>
            </w:r>
            <w:r>
              <w:rPr>
                <w:rFonts w:hint="eastAsia"/>
                <w:sz w:val="24"/>
                <w:szCs w:val="24"/>
              </w:rPr>
              <w:t>、</w:t>
            </w:r>
            <w:r>
              <w:rPr>
                <w:sz w:val="24"/>
                <w:szCs w:val="24"/>
              </w:rPr>
              <w:t>LAS≤100mg/L</w:t>
            </w:r>
            <w:r>
              <w:rPr>
                <w:rFonts w:hint="eastAsia"/>
                <w:sz w:val="24"/>
                <w:szCs w:val="24"/>
              </w:rPr>
              <w:t>，污染物产生量C</w:t>
            </w:r>
            <w:r>
              <w:rPr>
                <w:sz w:val="24"/>
                <w:szCs w:val="24"/>
              </w:rPr>
              <w:t>OD0.024t/a</w:t>
            </w:r>
            <w:r>
              <w:rPr>
                <w:rFonts w:hint="eastAsia"/>
                <w:sz w:val="24"/>
                <w:szCs w:val="24"/>
              </w:rPr>
              <w:t>、氨氮0</w:t>
            </w:r>
            <w:r>
              <w:rPr>
                <w:sz w:val="24"/>
                <w:szCs w:val="24"/>
              </w:rPr>
              <w:t>.0002t/a</w:t>
            </w:r>
            <w:r>
              <w:rPr>
                <w:rFonts w:hint="eastAsia"/>
                <w:sz w:val="24"/>
                <w:szCs w:val="24"/>
              </w:rPr>
              <w:t>、S</w:t>
            </w:r>
            <w:r>
              <w:rPr>
                <w:sz w:val="24"/>
                <w:szCs w:val="24"/>
              </w:rPr>
              <w:t>S0.0029t/a</w:t>
            </w:r>
            <w:r>
              <w:rPr>
                <w:rFonts w:hint="eastAsia"/>
                <w:sz w:val="24"/>
                <w:szCs w:val="24"/>
              </w:rPr>
              <w:t>、石油类0</w:t>
            </w:r>
            <w:r>
              <w:rPr>
                <w:sz w:val="24"/>
                <w:szCs w:val="24"/>
              </w:rPr>
              <w:t>.0014t/a</w:t>
            </w:r>
            <w:r>
              <w:rPr>
                <w:rFonts w:hint="eastAsia"/>
                <w:sz w:val="24"/>
                <w:szCs w:val="24"/>
              </w:rPr>
              <w:t>、L</w:t>
            </w:r>
            <w:r>
              <w:rPr>
                <w:sz w:val="24"/>
                <w:szCs w:val="24"/>
              </w:rPr>
              <w:t>AS0.0005t/a</w:t>
            </w:r>
            <w:r>
              <w:rPr>
                <w:rFonts w:hint="eastAsia"/>
                <w:sz w:val="24"/>
                <w:szCs w:val="24"/>
              </w:rPr>
              <w:t>，收集后委托台州华浙环保科技有限公司处理。</w:t>
            </w:r>
          </w:p>
          <w:p>
            <w:pPr>
              <w:pStyle w:val="8"/>
              <w:adjustRightInd w:val="0"/>
              <w:snapToGrid w:val="0"/>
              <w:spacing w:line="440" w:lineRule="exact"/>
              <w:ind w:firstLine="480"/>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w:instrText>
            </w:r>
            <w:r>
              <w:rPr>
                <w:rFonts w:hint="eastAsia" w:ascii="宋体" w:hAnsi="宋体" w:cs="宋体"/>
                <w:kern w:val="0"/>
                <w:sz w:val="24"/>
              </w:rPr>
              <w:instrText xml:space="preserve">= 3 \* GB3</w:instrText>
            </w:r>
            <w:r>
              <w:rPr>
                <w:rFonts w:ascii="宋体" w:hAnsi="宋体" w:cs="宋体"/>
                <w:kern w:val="0"/>
                <w:sz w:val="24"/>
              </w:rPr>
              <w:instrText xml:space="preserve"> </w:instrText>
            </w:r>
            <w:r>
              <w:rPr>
                <w:rFonts w:ascii="宋体" w:hAnsi="宋体" w:cs="宋体"/>
                <w:kern w:val="0"/>
                <w:sz w:val="24"/>
              </w:rPr>
              <w:fldChar w:fldCharType="separate"/>
            </w:r>
            <w:r>
              <w:rPr>
                <w:rFonts w:hint="eastAsia" w:ascii="宋体" w:hAnsi="宋体" w:cs="宋体"/>
                <w:kern w:val="0"/>
                <w:sz w:val="24"/>
              </w:rPr>
              <w:t>③</w:t>
            </w:r>
            <w:r>
              <w:rPr>
                <w:rFonts w:ascii="宋体" w:hAnsi="宋体" w:cs="宋体"/>
                <w:kern w:val="0"/>
                <w:sz w:val="24"/>
              </w:rPr>
              <w:fldChar w:fldCharType="end"/>
            </w:r>
            <w:r>
              <w:rPr>
                <w:rFonts w:hint="eastAsia" w:ascii="宋体" w:hAnsi="宋体" w:cs="宋体"/>
                <w:kern w:val="0"/>
                <w:sz w:val="24"/>
              </w:rPr>
              <w:t>前处理清洗废水</w:t>
            </w:r>
          </w:p>
          <w:p>
            <w:pPr>
              <w:pStyle w:val="8"/>
              <w:adjustRightInd w:val="0"/>
              <w:snapToGrid w:val="0"/>
              <w:spacing w:line="440" w:lineRule="exact"/>
              <w:ind w:firstLine="480"/>
              <w:rPr>
                <w:sz w:val="24"/>
                <w:szCs w:val="24"/>
              </w:rPr>
            </w:pPr>
            <w:r>
              <w:rPr>
                <w:sz w:val="24"/>
                <w:szCs w:val="24"/>
              </w:rPr>
              <w:t>本项目真空镀膜前处理工序设置1条全自动清洗线，共设置15个槽，内操尺寸均为60cm×90cm×130cm。根据业主提供的资料，1#~3#槽</w:t>
            </w:r>
            <w:r>
              <w:rPr>
                <w:rFonts w:hint="eastAsia"/>
                <w:sz w:val="24"/>
                <w:szCs w:val="24"/>
              </w:rPr>
              <w:t>、6</w:t>
            </w:r>
            <w:r>
              <w:rPr>
                <w:sz w:val="24"/>
                <w:szCs w:val="24"/>
              </w:rPr>
              <w:t>#</w:t>
            </w:r>
            <w:r>
              <w:rPr>
                <w:rFonts w:hint="eastAsia"/>
                <w:sz w:val="24"/>
                <w:szCs w:val="24"/>
              </w:rPr>
              <w:t>槽、9</w:t>
            </w:r>
            <w:r>
              <w:rPr>
                <w:sz w:val="24"/>
                <w:szCs w:val="24"/>
              </w:rPr>
              <w:t>#~15#</w:t>
            </w:r>
            <w:r>
              <w:rPr>
                <w:rFonts w:hint="eastAsia"/>
                <w:sz w:val="24"/>
                <w:szCs w:val="24"/>
              </w:rPr>
              <w:t>槽</w:t>
            </w:r>
            <w:r>
              <w:rPr>
                <w:sz w:val="24"/>
                <w:szCs w:val="24"/>
              </w:rPr>
              <w:t>单槽用水按照槽容积的80%计，</w:t>
            </w:r>
            <w:r>
              <w:rPr>
                <w:rFonts w:hint="eastAsia"/>
                <w:sz w:val="24"/>
                <w:szCs w:val="24"/>
              </w:rPr>
              <w:t>全年排放水量约1</w:t>
            </w:r>
            <w:r>
              <w:rPr>
                <w:sz w:val="24"/>
                <w:szCs w:val="24"/>
              </w:rPr>
              <w:t>73.4m</w:t>
            </w:r>
            <w:r>
              <w:rPr>
                <w:sz w:val="24"/>
                <w:szCs w:val="24"/>
                <w:vertAlign w:val="superscript"/>
              </w:rPr>
              <w:t>3</w:t>
            </w:r>
            <w:r>
              <w:rPr>
                <w:rFonts w:hint="eastAsia"/>
                <w:sz w:val="24"/>
                <w:szCs w:val="24"/>
              </w:rPr>
              <w:t>。其中1</w:t>
            </w:r>
            <w:r>
              <w:rPr>
                <w:sz w:val="24"/>
                <w:szCs w:val="24"/>
              </w:rPr>
              <w:t>#~9#</w:t>
            </w:r>
            <w:r>
              <w:rPr>
                <w:rFonts w:hint="eastAsia"/>
                <w:sz w:val="24"/>
                <w:szCs w:val="24"/>
              </w:rPr>
              <w:t>采用自来水清洗，</w:t>
            </w:r>
            <w:r>
              <w:rPr>
                <w:sz w:val="24"/>
                <w:szCs w:val="24"/>
              </w:rPr>
              <w:t>考虑到蒸发及损耗按30%计（清洗零件带走以及清洗机自身的加热蒸发），需定期补充水量，</w:t>
            </w:r>
            <w:r>
              <w:rPr>
                <w:rFonts w:hint="eastAsia"/>
                <w:sz w:val="24"/>
                <w:szCs w:val="24"/>
              </w:rPr>
              <w:t>自来水用量</w:t>
            </w:r>
            <w:r>
              <w:rPr>
                <w:sz w:val="24"/>
                <w:szCs w:val="24"/>
              </w:rPr>
              <w:t>约</w:t>
            </w:r>
            <w:r>
              <w:rPr>
                <w:rFonts w:hint="eastAsia"/>
                <w:sz w:val="24"/>
                <w:szCs w:val="24"/>
              </w:rPr>
              <w:t>2</w:t>
            </w:r>
            <w:r>
              <w:rPr>
                <w:sz w:val="24"/>
                <w:szCs w:val="24"/>
              </w:rPr>
              <w:t>43m</w:t>
            </w:r>
            <w:r>
              <w:rPr>
                <w:sz w:val="24"/>
                <w:szCs w:val="24"/>
                <w:vertAlign w:val="superscript"/>
              </w:rPr>
              <w:t>3</w:t>
            </w:r>
            <w:r>
              <w:rPr>
                <w:sz w:val="24"/>
                <w:szCs w:val="24"/>
              </w:rPr>
              <w:t>/a</w:t>
            </w:r>
            <w:r>
              <w:rPr>
                <w:rFonts w:hint="eastAsia"/>
                <w:sz w:val="24"/>
                <w:szCs w:val="24"/>
              </w:rPr>
              <w:t>（蒸发损耗水量</w:t>
            </w:r>
            <w:r>
              <w:rPr>
                <w:sz w:val="24"/>
                <w:szCs w:val="24"/>
              </w:rPr>
              <w:t>73m</w:t>
            </w:r>
            <w:r>
              <w:rPr>
                <w:sz w:val="24"/>
                <w:szCs w:val="24"/>
                <w:vertAlign w:val="superscript"/>
              </w:rPr>
              <w:t>3</w:t>
            </w:r>
            <w:r>
              <w:rPr>
                <w:sz w:val="24"/>
                <w:szCs w:val="24"/>
              </w:rPr>
              <w:t>/a</w:t>
            </w:r>
            <w:r>
              <w:rPr>
                <w:rFonts w:hint="eastAsia"/>
                <w:sz w:val="24"/>
                <w:szCs w:val="24"/>
              </w:rPr>
              <w:t>，排放量1</w:t>
            </w:r>
            <w:r>
              <w:rPr>
                <w:sz w:val="24"/>
                <w:szCs w:val="24"/>
              </w:rPr>
              <w:t>70m</w:t>
            </w:r>
            <w:r>
              <w:rPr>
                <w:sz w:val="24"/>
                <w:szCs w:val="24"/>
                <w:vertAlign w:val="superscript"/>
              </w:rPr>
              <w:t>3</w:t>
            </w:r>
            <w:r>
              <w:rPr>
                <w:sz w:val="24"/>
                <w:szCs w:val="24"/>
              </w:rPr>
              <w:t>/a</w:t>
            </w:r>
            <w:r>
              <w:rPr>
                <w:rFonts w:hint="eastAsia"/>
                <w:sz w:val="24"/>
                <w:szCs w:val="24"/>
              </w:rPr>
              <w:t>）</w:t>
            </w:r>
            <w:r>
              <w:rPr>
                <w:sz w:val="24"/>
                <w:szCs w:val="24"/>
              </w:rPr>
              <w:t>。</w:t>
            </w:r>
            <w:r>
              <w:rPr>
                <w:rFonts w:hint="eastAsia"/>
                <w:sz w:val="24"/>
                <w:szCs w:val="24"/>
              </w:rPr>
              <w:t>1</w:t>
            </w:r>
            <w:r>
              <w:rPr>
                <w:sz w:val="24"/>
                <w:szCs w:val="24"/>
              </w:rPr>
              <w:t>0#~15#</w:t>
            </w:r>
            <w:r>
              <w:rPr>
                <w:rFonts w:hint="eastAsia"/>
                <w:sz w:val="24"/>
                <w:szCs w:val="24"/>
              </w:rPr>
              <w:t>槽采用纯水清洗，槽体有效容积约3</w:t>
            </w:r>
            <w:r>
              <w:rPr>
                <w:sz w:val="24"/>
                <w:szCs w:val="24"/>
              </w:rPr>
              <w:t>.4m</w:t>
            </w:r>
            <w:r>
              <w:rPr>
                <w:sz w:val="24"/>
                <w:szCs w:val="24"/>
                <w:vertAlign w:val="superscript"/>
              </w:rPr>
              <w:t>3</w:t>
            </w:r>
            <w:r>
              <w:rPr>
                <w:sz w:val="24"/>
                <w:szCs w:val="24"/>
              </w:rPr>
              <w:t>，</w:t>
            </w:r>
            <w:r>
              <w:rPr>
                <w:rFonts w:hint="eastAsia"/>
                <w:sz w:val="24"/>
                <w:szCs w:val="24"/>
              </w:rPr>
              <w:t>循环使用，不外排，定期补充损耗，</w:t>
            </w:r>
            <w:r>
              <w:rPr>
                <w:sz w:val="24"/>
                <w:szCs w:val="24"/>
              </w:rPr>
              <w:t>纯水</w:t>
            </w:r>
            <w:r>
              <w:rPr>
                <w:rFonts w:hint="eastAsia"/>
                <w:sz w:val="24"/>
                <w:szCs w:val="24"/>
              </w:rPr>
              <w:t>用量约1</w:t>
            </w:r>
            <w:r>
              <w:rPr>
                <w:sz w:val="24"/>
                <w:szCs w:val="24"/>
              </w:rPr>
              <w:t>7m</w:t>
            </w:r>
            <w:r>
              <w:rPr>
                <w:sz w:val="24"/>
                <w:szCs w:val="24"/>
                <w:vertAlign w:val="superscript"/>
              </w:rPr>
              <w:t>3</w:t>
            </w:r>
            <w:r>
              <w:rPr>
                <w:rFonts w:hint="eastAsia"/>
                <w:sz w:val="24"/>
                <w:szCs w:val="24"/>
              </w:rPr>
              <w:t>/</w:t>
            </w:r>
            <w:r>
              <w:rPr>
                <w:sz w:val="24"/>
                <w:szCs w:val="24"/>
              </w:rPr>
              <w:t>a（</w:t>
            </w:r>
            <w:r>
              <w:rPr>
                <w:rFonts w:hint="eastAsia"/>
                <w:sz w:val="24"/>
                <w:szCs w:val="24"/>
              </w:rPr>
              <w:t>蒸发损耗水量1</w:t>
            </w:r>
            <w:r>
              <w:rPr>
                <w:sz w:val="24"/>
                <w:szCs w:val="24"/>
              </w:rPr>
              <w:t>3.6m</w:t>
            </w:r>
            <w:r>
              <w:rPr>
                <w:sz w:val="24"/>
                <w:szCs w:val="24"/>
                <w:vertAlign w:val="superscript"/>
              </w:rPr>
              <w:t>3</w:t>
            </w:r>
            <w:r>
              <w:rPr>
                <w:sz w:val="24"/>
                <w:szCs w:val="24"/>
              </w:rPr>
              <w:t>/a</w:t>
            </w:r>
            <w:r>
              <w:rPr>
                <w:rFonts w:hint="eastAsia"/>
                <w:sz w:val="24"/>
                <w:szCs w:val="24"/>
              </w:rPr>
              <w:t>，排放量</w:t>
            </w:r>
            <w:r>
              <w:rPr>
                <w:sz w:val="24"/>
                <w:szCs w:val="24"/>
              </w:rPr>
              <w:t>3.4m</w:t>
            </w:r>
            <w:r>
              <w:rPr>
                <w:sz w:val="24"/>
                <w:szCs w:val="24"/>
                <w:vertAlign w:val="superscript"/>
              </w:rPr>
              <w:t>3</w:t>
            </w:r>
            <w:r>
              <w:rPr>
                <w:sz w:val="24"/>
                <w:szCs w:val="24"/>
              </w:rPr>
              <w:t>/a）。本项目清洗废水产生及排放量汇总见表</w:t>
            </w:r>
            <w:r>
              <w:rPr>
                <w:rFonts w:hint="eastAsia"/>
                <w:sz w:val="24"/>
                <w:szCs w:val="24"/>
              </w:rPr>
              <w:t>4</w:t>
            </w:r>
            <w:r>
              <w:rPr>
                <w:sz w:val="24"/>
                <w:szCs w:val="24"/>
              </w:rPr>
              <w:t>-13</w:t>
            </w:r>
            <w:r>
              <w:rPr>
                <w:rFonts w:hint="eastAsia"/>
                <w:sz w:val="24"/>
                <w:szCs w:val="24"/>
              </w:rPr>
              <w:t>。</w:t>
            </w:r>
          </w:p>
          <w:p>
            <w:pPr>
              <w:pStyle w:val="5"/>
              <w:numPr>
                <w:ilvl w:val="1"/>
                <w:numId w:val="17"/>
              </w:numPr>
              <w:spacing w:line="440" w:lineRule="exact"/>
              <w:jc w:val="center"/>
              <w:rPr>
                <w:sz w:val="21"/>
                <w:szCs w:val="21"/>
              </w:rPr>
            </w:pPr>
            <w:r>
              <w:rPr>
                <w:rFonts w:hint="eastAsia"/>
                <w:sz w:val="21"/>
                <w:szCs w:val="21"/>
              </w:rPr>
              <w:t>前处理清洗废水产生及排放情况一览表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63"/>
              <w:gridCol w:w="986"/>
              <w:gridCol w:w="1234"/>
              <w:gridCol w:w="1160"/>
              <w:gridCol w:w="1549"/>
              <w:gridCol w:w="1331"/>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Align w:val="center"/>
                </w:tcPr>
                <w:p>
                  <w:pPr>
                    <w:adjustRightInd w:val="0"/>
                    <w:snapToGrid w:val="0"/>
                    <w:jc w:val="center"/>
                    <w:rPr>
                      <w:bCs/>
                      <w:szCs w:val="21"/>
                    </w:rPr>
                  </w:pPr>
                  <w:r>
                    <w:rPr>
                      <w:rFonts w:hint="eastAsia"/>
                      <w:bCs/>
                      <w:szCs w:val="21"/>
                    </w:rPr>
                    <w:t>清洗设备</w:t>
                  </w:r>
                </w:p>
              </w:tc>
              <w:tc>
                <w:tcPr>
                  <w:tcW w:w="1324" w:type="pct"/>
                  <w:gridSpan w:val="2"/>
                  <w:vAlign w:val="center"/>
                </w:tcPr>
                <w:p>
                  <w:pPr>
                    <w:adjustRightInd w:val="0"/>
                    <w:snapToGrid w:val="0"/>
                    <w:jc w:val="center"/>
                    <w:rPr>
                      <w:bCs/>
                      <w:szCs w:val="21"/>
                    </w:rPr>
                  </w:pPr>
                  <w:r>
                    <w:rPr>
                      <w:rFonts w:hint="eastAsia"/>
                      <w:bCs/>
                      <w:szCs w:val="21"/>
                    </w:rPr>
                    <w:t>槽体名称</w:t>
                  </w:r>
                </w:p>
              </w:tc>
              <w:tc>
                <w:tcPr>
                  <w:tcW w:w="692" w:type="pct"/>
                  <w:vAlign w:val="center"/>
                </w:tcPr>
                <w:p>
                  <w:pPr>
                    <w:pStyle w:val="8"/>
                    <w:adjustRightInd w:val="0"/>
                    <w:snapToGrid w:val="0"/>
                    <w:spacing w:line="240" w:lineRule="auto"/>
                    <w:ind w:firstLine="0" w:firstLineChars="0"/>
                    <w:jc w:val="center"/>
                    <w:rPr>
                      <w:szCs w:val="21"/>
                    </w:rPr>
                  </w:pPr>
                  <w:r>
                    <w:rPr>
                      <w:rFonts w:hint="eastAsia"/>
                      <w:szCs w:val="21"/>
                    </w:rPr>
                    <w:t>有效容积</w:t>
                  </w:r>
                </w:p>
              </w:tc>
              <w:tc>
                <w:tcPr>
                  <w:tcW w:w="924" w:type="pct"/>
                  <w:vAlign w:val="center"/>
                </w:tcPr>
                <w:p>
                  <w:pPr>
                    <w:pStyle w:val="8"/>
                    <w:adjustRightInd w:val="0"/>
                    <w:snapToGrid w:val="0"/>
                    <w:spacing w:line="240" w:lineRule="auto"/>
                    <w:ind w:firstLine="0" w:firstLineChars="0"/>
                    <w:jc w:val="center"/>
                    <w:rPr>
                      <w:szCs w:val="21"/>
                    </w:rPr>
                  </w:pPr>
                  <w:r>
                    <w:rPr>
                      <w:rFonts w:hint="eastAsia"/>
                      <w:szCs w:val="21"/>
                    </w:rPr>
                    <w:t>排放频次</w:t>
                  </w:r>
                </w:p>
              </w:tc>
              <w:tc>
                <w:tcPr>
                  <w:tcW w:w="794" w:type="pct"/>
                  <w:vAlign w:val="center"/>
                </w:tcPr>
                <w:p>
                  <w:pPr>
                    <w:pStyle w:val="8"/>
                    <w:adjustRightInd w:val="0"/>
                    <w:snapToGrid w:val="0"/>
                    <w:spacing w:line="240" w:lineRule="auto"/>
                    <w:ind w:firstLine="0" w:firstLineChars="0"/>
                    <w:jc w:val="center"/>
                    <w:rPr>
                      <w:szCs w:val="21"/>
                    </w:rPr>
                  </w:pPr>
                  <w:r>
                    <w:rPr>
                      <w:rFonts w:hint="eastAsia"/>
                      <w:szCs w:val="21"/>
                    </w:rPr>
                    <w:t>年排放次数</w:t>
                  </w:r>
                </w:p>
              </w:tc>
              <w:tc>
                <w:tcPr>
                  <w:tcW w:w="631" w:type="pct"/>
                  <w:vAlign w:val="center"/>
                </w:tcPr>
                <w:p>
                  <w:pPr>
                    <w:pStyle w:val="8"/>
                    <w:adjustRightInd w:val="0"/>
                    <w:snapToGrid w:val="0"/>
                    <w:spacing w:line="240" w:lineRule="auto"/>
                    <w:ind w:firstLine="0" w:firstLineChars="0"/>
                    <w:jc w:val="center"/>
                    <w:rPr>
                      <w:szCs w:val="21"/>
                    </w:rPr>
                  </w:pPr>
                  <w:r>
                    <w:rPr>
                      <w:rFonts w:hint="eastAsia"/>
                      <w:szCs w:val="21"/>
                    </w:rPr>
                    <w:t>排水量（m</w:t>
                  </w:r>
                  <w:r>
                    <w:rPr>
                      <w:szCs w:val="21"/>
                      <w:vertAlign w:val="superscript"/>
                    </w:rPr>
                    <w:t>3</w:t>
                  </w:r>
                  <w:r>
                    <w:rPr>
                      <w:rFonts w:hint="eastAsia"/>
                      <w:szCs w:val="21"/>
                    </w:rPr>
                    <w:t>/</w:t>
                  </w:r>
                  <w:r>
                    <w:rPr>
                      <w:szCs w:val="21"/>
                    </w:rPr>
                    <w:t>a</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restart"/>
                  <w:vAlign w:val="center"/>
                </w:tcPr>
                <w:p>
                  <w:pPr>
                    <w:adjustRightInd w:val="0"/>
                    <w:snapToGrid w:val="0"/>
                    <w:jc w:val="center"/>
                    <w:rPr>
                      <w:rFonts w:ascii="TimesNewRomanPSMT" w:hAnsi="TimesNewRomanPSMT" w:cs="宋体"/>
                      <w:kern w:val="0"/>
                      <w:szCs w:val="21"/>
                    </w:rPr>
                  </w:pPr>
                  <w:r>
                    <w:rPr>
                      <w:rFonts w:hint="eastAsia"/>
                      <w:bCs/>
                      <w:szCs w:val="21"/>
                    </w:rPr>
                    <w:t>全自动清洗生产线（槽体尺寸：6</w:t>
                  </w:r>
                  <w:r>
                    <w:rPr>
                      <w:bCs/>
                      <w:szCs w:val="21"/>
                    </w:rPr>
                    <w:t>0cm</w:t>
                  </w:r>
                  <w:r>
                    <w:rPr>
                      <w:rFonts w:ascii="TimesNewRomanPSMT" w:hAnsi="TimesNewRomanPSMT" w:cs="宋体"/>
                      <w:kern w:val="0"/>
                      <w:szCs w:val="21"/>
                    </w:rPr>
                    <w:t>×</w:t>
                  </w:r>
                </w:p>
                <w:p>
                  <w:pPr>
                    <w:adjustRightInd w:val="0"/>
                    <w:snapToGrid w:val="0"/>
                    <w:jc w:val="center"/>
                    <w:rPr>
                      <w:rFonts w:ascii="TimesNewRomanPSMT" w:hAnsi="TimesNewRomanPSMT" w:cs="宋体"/>
                      <w:kern w:val="0"/>
                      <w:szCs w:val="21"/>
                    </w:rPr>
                  </w:pPr>
                  <w:r>
                    <w:rPr>
                      <w:rFonts w:ascii="TimesNewRomanPSMT" w:hAnsi="TimesNewRomanPSMT" w:cs="宋体"/>
                      <w:kern w:val="0"/>
                      <w:szCs w:val="21"/>
                    </w:rPr>
                    <w:t>90cm×</w:t>
                  </w:r>
                </w:p>
                <w:p>
                  <w:pPr>
                    <w:adjustRightInd w:val="0"/>
                    <w:snapToGrid w:val="0"/>
                    <w:jc w:val="center"/>
                    <w:rPr>
                      <w:bCs/>
                      <w:szCs w:val="21"/>
                    </w:rPr>
                  </w:pPr>
                  <w:r>
                    <w:rPr>
                      <w:rFonts w:ascii="TimesNewRomanPSMT" w:hAnsi="TimesNewRomanPSMT" w:cs="宋体"/>
                      <w:kern w:val="0"/>
                      <w:szCs w:val="21"/>
                    </w:rPr>
                    <w:t>130cm</w:t>
                  </w:r>
                  <w:r>
                    <w:rPr>
                      <w:rFonts w:hint="eastAsia"/>
                      <w:bCs/>
                      <w:szCs w:val="21"/>
                    </w:rPr>
                    <w:t>）</w:t>
                  </w:r>
                </w:p>
              </w:tc>
              <w:tc>
                <w:tcPr>
                  <w:tcW w:w="1324" w:type="pct"/>
                  <w:gridSpan w:val="2"/>
                  <w:vAlign w:val="center"/>
                </w:tcPr>
                <w:p>
                  <w:pPr>
                    <w:adjustRightInd w:val="0"/>
                    <w:snapToGrid w:val="0"/>
                    <w:jc w:val="center"/>
                    <w:rPr>
                      <w:bCs/>
                      <w:szCs w:val="21"/>
                    </w:rPr>
                  </w:pPr>
                  <w:r>
                    <w:rPr>
                      <w:rFonts w:hint="eastAsia"/>
                      <w:bCs/>
                      <w:szCs w:val="21"/>
                    </w:rPr>
                    <w:t>超声波清洗槽1</w:t>
                  </w:r>
                  <w:r>
                    <w:rPr>
                      <w:bCs/>
                      <w:szCs w:val="21"/>
                    </w:rPr>
                    <w:t>#</w:t>
                  </w:r>
                </w:p>
              </w:tc>
              <w:tc>
                <w:tcPr>
                  <w:tcW w:w="692" w:type="pct"/>
                  <w:vAlign w:val="center"/>
                </w:tcPr>
                <w:p>
                  <w:pPr>
                    <w:adjustRightInd w:val="0"/>
                    <w:snapToGrid w:val="0"/>
                    <w:jc w:val="center"/>
                    <w:rPr>
                      <w:bCs/>
                      <w:szCs w:val="21"/>
                    </w:rPr>
                  </w:pPr>
                  <w:r>
                    <w:rPr>
                      <w:rFonts w:hint="eastAsia"/>
                      <w:bCs/>
                      <w:szCs w:val="21"/>
                    </w:rPr>
                    <w:t>0</w:t>
                  </w:r>
                  <w:r>
                    <w:rPr>
                      <w:bCs/>
                      <w:szCs w:val="21"/>
                    </w:rPr>
                    <w:t>.562m</w:t>
                  </w:r>
                  <w:r>
                    <w:rPr>
                      <w:bCs/>
                      <w:szCs w:val="21"/>
                      <w:vertAlign w:val="superscript"/>
                    </w:rPr>
                    <w:t>3</w:t>
                  </w:r>
                </w:p>
              </w:tc>
              <w:tc>
                <w:tcPr>
                  <w:tcW w:w="924" w:type="pct"/>
                  <w:vAlign w:val="center"/>
                </w:tcPr>
                <w:p>
                  <w:pPr>
                    <w:adjustRightInd w:val="0"/>
                    <w:snapToGrid w:val="0"/>
                    <w:jc w:val="center"/>
                    <w:rPr>
                      <w:bCs/>
                      <w:szCs w:val="21"/>
                    </w:rPr>
                  </w:pPr>
                  <w:r>
                    <w:rPr>
                      <w:rFonts w:hint="eastAsia"/>
                      <w:bCs/>
                      <w:szCs w:val="21"/>
                    </w:rPr>
                    <w:t>7天排放1次</w:t>
                  </w:r>
                </w:p>
              </w:tc>
              <w:tc>
                <w:tcPr>
                  <w:tcW w:w="794" w:type="pct"/>
                  <w:vAlign w:val="center"/>
                </w:tcPr>
                <w:p>
                  <w:pPr>
                    <w:adjustRightInd w:val="0"/>
                    <w:snapToGrid w:val="0"/>
                    <w:jc w:val="center"/>
                    <w:rPr>
                      <w:bCs/>
                      <w:szCs w:val="21"/>
                    </w:rPr>
                  </w:pPr>
                  <w:r>
                    <w:rPr>
                      <w:rFonts w:hint="eastAsia"/>
                      <w:bCs/>
                      <w:szCs w:val="21"/>
                    </w:rPr>
                    <w:t>5</w:t>
                  </w:r>
                  <w:r>
                    <w:rPr>
                      <w:bCs/>
                      <w:szCs w:val="21"/>
                    </w:rPr>
                    <w:t>2</w:t>
                  </w:r>
                  <w:r>
                    <w:rPr>
                      <w:rFonts w:hint="eastAsia"/>
                      <w:bCs/>
                      <w:szCs w:val="21"/>
                    </w:rPr>
                    <w:t>次</w:t>
                  </w:r>
                </w:p>
              </w:tc>
              <w:tc>
                <w:tcPr>
                  <w:tcW w:w="631" w:type="pct"/>
                  <w:vAlign w:val="center"/>
                </w:tcPr>
                <w:p>
                  <w:pPr>
                    <w:adjustRightInd w:val="0"/>
                    <w:snapToGrid w:val="0"/>
                    <w:jc w:val="center"/>
                    <w:rPr>
                      <w:bCs/>
                      <w:szCs w:val="21"/>
                    </w:rPr>
                  </w:pPr>
                  <w:r>
                    <w:rPr>
                      <w:rFonts w:hint="eastAsia"/>
                      <w:bCs/>
                      <w:szCs w:val="21"/>
                    </w:rPr>
                    <w:t>2</w:t>
                  </w:r>
                  <w:r>
                    <w:rPr>
                      <w:bCs/>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超声波清洗槽</w:t>
                  </w:r>
                  <w:r>
                    <w:rPr>
                      <w:bCs/>
                      <w:szCs w:val="21"/>
                    </w:rPr>
                    <w:t>2#</w:t>
                  </w:r>
                </w:p>
              </w:tc>
              <w:tc>
                <w:tcPr>
                  <w:tcW w:w="692" w:type="pct"/>
                  <w:vAlign w:val="center"/>
                </w:tcPr>
                <w:p>
                  <w:pPr>
                    <w:jc w:val="center"/>
                    <w:rPr>
                      <w:bCs/>
                      <w:szCs w:val="21"/>
                    </w:rPr>
                  </w:pPr>
                  <w:r>
                    <w:rPr>
                      <w:rFonts w:hint="eastAsia"/>
                      <w:bCs/>
                      <w:szCs w:val="21"/>
                    </w:rPr>
                    <w:t>0</w:t>
                  </w:r>
                  <w:r>
                    <w:rPr>
                      <w:bCs/>
                      <w:szCs w:val="21"/>
                    </w:rPr>
                    <w:t>.562m</w:t>
                  </w:r>
                  <w:r>
                    <w:rPr>
                      <w:bCs/>
                      <w:szCs w:val="21"/>
                      <w:vertAlign w:val="superscript"/>
                    </w:rPr>
                    <w:t>3</w:t>
                  </w:r>
                </w:p>
              </w:tc>
              <w:tc>
                <w:tcPr>
                  <w:tcW w:w="924" w:type="pct"/>
                  <w:vAlign w:val="center"/>
                </w:tcPr>
                <w:p>
                  <w:pPr>
                    <w:jc w:val="center"/>
                    <w:rPr>
                      <w:szCs w:val="21"/>
                    </w:rPr>
                  </w:pPr>
                  <w:r>
                    <w:rPr>
                      <w:rFonts w:hint="eastAsia"/>
                      <w:bCs/>
                      <w:szCs w:val="21"/>
                    </w:rPr>
                    <w:t>7天排放1次</w:t>
                  </w:r>
                </w:p>
              </w:tc>
              <w:tc>
                <w:tcPr>
                  <w:tcW w:w="794" w:type="pct"/>
                  <w:vAlign w:val="center"/>
                </w:tcPr>
                <w:p>
                  <w:pPr>
                    <w:jc w:val="center"/>
                    <w:rPr>
                      <w:bCs/>
                      <w:szCs w:val="21"/>
                    </w:rPr>
                  </w:pPr>
                  <w:r>
                    <w:rPr>
                      <w:rFonts w:hint="eastAsia"/>
                      <w:bCs/>
                      <w:szCs w:val="21"/>
                    </w:rPr>
                    <w:t>5</w:t>
                  </w:r>
                  <w:r>
                    <w:rPr>
                      <w:bCs/>
                      <w:szCs w:val="21"/>
                    </w:rPr>
                    <w:t>2</w:t>
                  </w:r>
                  <w:r>
                    <w:rPr>
                      <w:rFonts w:hint="eastAsia"/>
                      <w:bCs/>
                      <w:szCs w:val="21"/>
                    </w:rPr>
                    <w:t>次</w:t>
                  </w:r>
                </w:p>
              </w:tc>
              <w:tc>
                <w:tcPr>
                  <w:tcW w:w="631" w:type="pct"/>
                  <w:vAlign w:val="center"/>
                </w:tcPr>
                <w:p>
                  <w:pPr>
                    <w:jc w:val="center"/>
                    <w:rPr>
                      <w:szCs w:val="21"/>
                    </w:rPr>
                  </w:pPr>
                  <w:r>
                    <w:rPr>
                      <w:rFonts w:hint="eastAsia"/>
                      <w:bCs/>
                      <w:szCs w:val="21"/>
                    </w:rPr>
                    <w:t>2</w:t>
                  </w:r>
                  <w:r>
                    <w:rPr>
                      <w:bCs/>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超声波清洗槽</w:t>
                  </w:r>
                  <w:r>
                    <w:rPr>
                      <w:bCs/>
                      <w:szCs w:val="21"/>
                    </w:rPr>
                    <w:t>3#</w:t>
                  </w:r>
                </w:p>
              </w:tc>
              <w:tc>
                <w:tcPr>
                  <w:tcW w:w="692" w:type="pct"/>
                  <w:vAlign w:val="center"/>
                </w:tcPr>
                <w:p>
                  <w:pPr>
                    <w:jc w:val="center"/>
                    <w:rPr>
                      <w:bCs/>
                      <w:szCs w:val="21"/>
                    </w:rPr>
                  </w:pPr>
                  <w:r>
                    <w:rPr>
                      <w:rFonts w:hint="eastAsia"/>
                      <w:bCs/>
                      <w:szCs w:val="21"/>
                    </w:rPr>
                    <w:t>0</w:t>
                  </w:r>
                  <w:r>
                    <w:rPr>
                      <w:bCs/>
                      <w:szCs w:val="21"/>
                    </w:rPr>
                    <w:t>.562m</w:t>
                  </w:r>
                  <w:r>
                    <w:rPr>
                      <w:bCs/>
                      <w:szCs w:val="21"/>
                      <w:vertAlign w:val="superscript"/>
                    </w:rPr>
                    <w:t>3</w:t>
                  </w:r>
                </w:p>
              </w:tc>
              <w:tc>
                <w:tcPr>
                  <w:tcW w:w="924" w:type="pct"/>
                  <w:vAlign w:val="center"/>
                </w:tcPr>
                <w:p>
                  <w:pPr>
                    <w:jc w:val="center"/>
                    <w:rPr>
                      <w:szCs w:val="21"/>
                    </w:rPr>
                  </w:pPr>
                  <w:r>
                    <w:rPr>
                      <w:rFonts w:hint="eastAsia"/>
                      <w:bCs/>
                      <w:szCs w:val="21"/>
                    </w:rPr>
                    <w:t>7天排放1次</w:t>
                  </w:r>
                </w:p>
              </w:tc>
              <w:tc>
                <w:tcPr>
                  <w:tcW w:w="794" w:type="pct"/>
                  <w:vAlign w:val="center"/>
                </w:tcPr>
                <w:p>
                  <w:pPr>
                    <w:jc w:val="center"/>
                    <w:rPr>
                      <w:bCs/>
                      <w:szCs w:val="21"/>
                    </w:rPr>
                  </w:pPr>
                  <w:r>
                    <w:rPr>
                      <w:rFonts w:hint="eastAsia"/>
                      <w:bCs/>
                      <w:szCs w:val="21"/>
                    </w:rPr>
                    <w:t>5</w:t>
                  </w:r>
                  <w:r>
                    <w:rPr>
                      <w:bCs/>
                      <w:szCs w:val="21"/>
                    </w:rPr>
                    <w:t>2</w:t>
                  </w:r>
                  <w:r>
                    <w:rPr>
                      <w:rFonts w:hint="eastAsia"/>
                      <w:bCs/>
                      <w:szCs w:val="21"/>
                    </w:rPr>
                    <w:t>次</w:t>
                  </w:r>
                </w:p>
              </w:tc>
              <w:tc>
                <w:tcPr>
                  <w:tcW w:w="631" w:type="pct"/>
                  <w:vAlign w:val="center"/>
                </w:tcPr>
                <w:p>
                  <w:pPr>
                    <w:jc w:val="center"/>
                    <w:rPr>
                      <w:szCs w:val="21"/>
                    </w:rPr>
                  </w:pPr>
                  <w:r>
                    <w:rPr>
                      <w:rFonts w:hint="eastAsia"/>
                      <w:bCs/>
                      <w:szCs w:val="21"/>
                    </w:rPr>
                    <w:t>2</w:t>
                  </w:r>
                  <w:r>
                    <w:rPr>
                      <w:bCs/>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588" w:type="pct"/>
                  <w:vMerge w:val="restart"/>
                  <w:vAlign w:val="center"/>
                </w:tcPr>
                <w:p>
                  <w:pPr>
                    <w:adjustRightInd w:val="0"/>
                    <w:snapToGrid w:val="0"/>
                    <w:jc w:val="center"/>
                    <w:rPr>
                      <w:bCs/>
                      <w:szCs w:val="21"/>
                    </w:rPr>
                  </w:pPr>
                  <w:r>
                    <w:rPr>
                      <w:rFonts w:hint="eastAsia"/>
                      <w:bCs/>
                      <w:szCs w:val="21"/>
                    </w:rPr>
                    <w:t>二级逆流水洗</w:t>
                  </w:r>
                </w:p>
              </w:tc>
              <w:tc>
                <w:tcPr>
                  <w:tcW w:w="736" w:type="pct"/>
                  <w:vAlign w:val="center"/>
                </w:tcPr>
                <w:p>
                  <w:pPr>
                    <w:adjustRightInd w:val="0"/>
                    <w:snapToGrid w:val="0"/>
                    <w:jc w:val="center"/>
                    <w:rPr>
                      <w:bCs/>
                      <w:szCs w:val="21"/>
                    </w:rPr>
                  </w:pPr>
                  <w:r>
                    <w:rPr>
                      <w:rFonts w:hint="eastAsia"/>
                      <w:bCs/>
                      <w:szCs w:val="21"/>
                    </w:rPr>
                    <w:t>水洗槽4</w:t>
                  </w:r>
                  <w:r>
                    <w:rPr>
                      <w:bCs/>
                      <w:szCs w:val="21"/>
                    </w:rPr>
                    <w:t>#</w:t>
                  </w:r>
                </w:p>
              </w:tc>
              <w:tc>
                <w:tcPr>
                  <w:tcW w:w="692" w:type="pct"/>
                  <w:vAlign w:val="center"/>
                </w:tcPr>
                <w:p>
                  <w:pPr>
                    <w:jc w:val="center"/>
                    <w:rPr>
                      <w:szCs w:val="21"/>
                    </w:rPr>
                  </w:pPr>
                  <w:r>
                    <w:rPr>
                      <w:bCs/>
                      <w:szCs w:val="21"/>
                    </w:rPr>
                    <w:t>0.702m</w:t>
                  </w:r>
                  <w:r>
                    <w:rPr>
                      <w:bCs/>
                      <w:szCs w:val="21"/>
                      <w:vertAlign w:val="superscript"/>
                    </w:rPr>
                    <w:t>3</w:t>
                  </w:r>
                </w:p>
              </w:tc>
              <w:tc>
                <w:tcPr>
                  <w:tcW w:w="924" w:type="pct"/>
                  <w:vAlign w:val="center"/>
                </w:tcPr>
                <w:p>
                  <w:pPr>
                    <w:adjustRightInd w:val="0"/>
                    <w:snapToGrid w:val="0"/>
                    <w:jc w:val="center"/>
                    <w:rPr>
                      <w:bCs/>
                      <w:szCs w:val="21"/>
                    </w:rPr>
                  </w:pPr>
                  <w:r>
                    <w:rPr>
                      <w:rFonts w:hint="eastAsia"/>
                      <w:bCs/>
                    </w:rPr>
                    <w:t>溢流5</w:t>
                  </w:r>
                  <w:r>
                    <w:rPr>
                      <w:bCs/>
                    </w:rPr>
                    <w:t>kg/h</w:t>
                  </w:r>
                </w:p>
              </w:tc>
              <w:tc>
                <w:tcPr>
                  <w:tcW w:w="794" w:type="pct"/>
                  <w:vAlign w:val="center"/>
                </w:tcPr>
                <w:p>
                  <w:pPr>
                    <w:adjustRightInd w:val="0"/>
                    <w:snapToGrid w:val="0"/>
                    <w:jc w:val="center"/>
                    <w:rPr>
                      <w:bCs/>
                      <w:szCs w:val="21"/>
                    </w:rPr>
                  </w:pPr>
                  <w:r>
                    <w:rPr>
                      <w:rFonts w:hint="eastAsia"/>
                      <w:bCs/>
                      <w:szCs w:val="21"/>
                    </w:rPr>
                    <w:t>/</w:t>
                  </w:r>
                </w:p>
              </w:tc>
              <w:tc>
                <w:tcPr>
                  <w:tcW w:w="631" w:type="pct"/>
                  <w:vAlign w:val="center"/>
                </w:tcPr>
                <w:p>
                  <w:pPr>
                    <w:adjustRightInd w:val="0"/>
                    <w:snapToGrid w:val="0"/>
                    <w:jc w:val="center"/>
                    <w:rPr>
                      <w:bCs/>
                      <w:szCs w:val="21"/>
                    </w:rPr>
                  </w:pPr>
                  <w:r>
                    <w:rPr>
                      <w:rFonts w:hint="eastAsia"/>
                      <w:bCs/>
                      <w:szCs w:val="21"/>
                    </w:rPr>
                    <w:t>1</w:t>
                  </w:r>
                  <w:r>
                    <w:rPr>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588" w:type="pct"/>
                  <w:vMerge w:val="continue"/>
                  <w:vAlign w:val="center"/>
                </w:tcPr>
                <w:p>
                  <w:pPr>
                    <w:adjustRightInd w:val="0"/>
                    <w:snapToGrid w:val="0"/>
                    <w:jc w:val="center"/>
                    <w:rPr>
                      <w:bCs/>
                      <w:szCs w:val="21"/>
                    </w:rPr>
                  </w:pPr>
                </w:p>
              </w:tc>
              <w:tc>
                <w:tcPr>
                  <w:tcW w:w="736" w:type="pct"/>
                  <w:vAlign w:val="center"/>
                </w:tcPr>
                <w:p>
                  <w:pPr>
                    <w:adjustRightInd w:val="0"/>
                    <w:snapToGrid w:val="0"/>
                    <w:jc w:val="center"/>
                    <w:rPr>
                      <w:bCs/>
                      <w:szCs w:val="21"/>
                    </w:rPr>
                  </w:pPr>
                  <w:r>
                    <w:rPr>
                      <w:rFonts w:hint="eastAsia"/>
                      <w:bCs/>
                      <w:szCs w:val="21"/>
                    </w:rPr>
                    <w:t>水洗槽</w:t>
                  </w:r>
                  <w:r>
                    <w:rPr>
                      <w:bCs/>
                      <w:szCs w:val="21"/>
                    </w:rPr>
                    <w:t>5#</w:t>
                  </w:r>
                </w:p>
              </w:tc>
              <w:tc>
                <w:tcPr>
                  <w:tcW w:w="692" w:type="pct"/>
                  <w:vAlign w:val="center"/>
                </w:tcPr>
                <w:p>
                  <w:pPr>
                    <w:jc w:val="center"/>
                    <w:rPr>
                      <w:szCs w:val="21"/>
                    </w:rPr>
                  </w:pPr>
                  <w:r>
                    <w:rPr>
                      <w:bCs/>
                      <w:szCs w:val="21"/>
                    </w:rPr>
                    <w:t>0.702m</w:t>
                  </w:r>
                  <w:r>
                    <w:rPr>
                      <w:bCs/>
                      <w:szCs w:val="21"/>
                      <w:vertAlign w:val="superscript"/>
                    </w:rPr>
                    <w:t>3</w:t>
                  </w:r>
                </w:p>
              </w:tc>
              <w:tc>
                <w:tcPr>
                  <w:tcW w:w="924" w:type="pct"/>
                  <w:vAlign w:val="center"/>
                </w:tcPr>
                <w:p>
                  <w:pPr>
                    <w:adjustRightInd w:val="0"/>
                    <w:snapToGrid w:val="0"/>
                    <w:jc w:val="center"/>
                    <w:rPr>
                      <w:bCs/>
                      <w:szCs w:val="21"/>
                    </w:rPr>
                  </w:pPr>
                  <w:r>
                    <w:rPr>
                      <w:rFonts w:hint="eastAsia"/>
                      <w:bCs/>
                    </w:rPr>
                    <w:t>进入水洗槽4</w:t>
                  </w:r>
                  <w:r>
                    <w:rPr>
                      <w:bCs/>
                    </w:rPr>
                    <w:t>#</w:t>
                  </w:r>
                </w:p>
              </w:tc>
              <w:tc>
                <w:tcPr>
                  <w:tcW w:w="794" w:type="pct"/>
                  <w:vAlign w:val="center"/>
                </w:tcPr>
                <w:p>
                  <w:pPr>
                    <w:adjustRightInd w:val="0"/>
                    <w:snapToGrid w:val="0"/>
                    <w:jc w:val="center"/>
                    <w:rPr>
                      <w:bCs/>
                      <w:szCs w:val="21"/>
                    </w:rPr>
                  </w:pPr>
                  <w:r>
                    <w:rPr>
                      <w:rFonts w:hint="eastAsia"/>
                      <w:bCs/>
                      <w:szCs w:val="21"/>
                    </w:rPr>
                    <w:t>/</w:t>
                  </w:r>
                </w:p>
              </w:tc>
              <w:tc>
                <w:tcPr>
                  <w:tcW w:w="631" w:type="pct"/>
                  <w:vAlign w:val="center"/>
                </w:tcPr>
                <w:p>
                  <w:pPr>
                    <w:adjustRightInd w:val="0"/>
                    <w:snapToGrid w:val="0"/>
                    <w:jc w:val="center"/>
                    <w:rPr>
                      <w:bCs/>
                      <w:szCs w:val="21"/>
                    </w:rPr>
                  </w:pPr>
                  <w:r>
                    <w:rPr>
                      <w:rFonts w:hint="eastAsia"/>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超声波清洗槽</w:t>
                  </w:r>
                  <w:r>
                    <w:rPr>
                      <w:bCs/>
                      <w:szCs w:val="21"/>
                    </w:rPr>
                    <w:t>6#</w:t>
                  </w:r>
                </w:p>
              </w:tc>
              <w:tc>
                <w:tcPr>
                  <w:tcW w:w="692" w:type="pct"/>
                  <w:vAlign w:val="center"/>
                </w:tcPr>
                <w:p>
                  <w:pPr>
                    <w:adjustRightInd w:val="0"/>
                    <w:snapToGrid w:val="0"/>
                    <w:jc w:val="center"/>
                    <w:rPr>
                      <w:bCs/>
                      <w:szCs w:val="21"/>
                    </w:rPr>
                  </w:pPr>
                  <w:r>
                    <w:rPr>
                      <w:rFonts w:hint="eastAsia"/>
                      <w:bCs/>
                      <w:szCs w:val="21"/>
                    </w:rPr>
                    <w:t>0</w:t>
                  </w:r>
                  <w:r>
                    <w:rPr>
                      <w:bCs/>
                      <w:szCs w:val="21"/>
                    </w:rPr>
                    <w:t>.562m</w:t>
                  </w:r>
                  <w:r>
                    <w:rPr>
                      <w:bCs/>
                      <w:szCs w:val="21"/>
                      <w:vertAlign w:val="superscript"/>
                    </w:rPr>
                    <w:t>3</w:t>
                  </w:r>
                </w:p>
              </w:tc>
              <w:tc>
                <w:tcPr>
                  <w:tcW w:w="924" w:type="pct"/>
                  <w:vAlign w:val="center"/>
                </w:tcPr>
                <w:p>
                  <w:pPr>
                    <w:adjustRightInd w:val="0"/>
                    <w:snapToGrid w:val="0"/>
                    <w:jc w:val="center"/>
                    <w:rPr>
                      <w:bCs/>
                      <w:szCs w:val="21"/>
                    </w:rPr>
                  </w:pPr>
                  <w:r>
                    <w:rPr>
                      <w:rFonts w:hint="eastAsia"/>
                      <w:bCs/>
                      <w:szCs w:val="21"/>
                    </w:rPr>
                    <w:t>7天排放1次</w:t>
                  </w:r>
                </w:p>
              </w:tc>
              <w:tc>
                <w:tcPr>
                  <w:tcW w:w="794" w:type="pct"/>
                  <w:vAlign w:val="center"/>
                </w:tcPr>
                <w:p>
                  <w:pPr>
                    <w:adjustRightInd w:val="0"/>
                    <w:snapToGrid w:val="0"/>
                    <w:jc w:val="center"/>
                    <w:rPr>
                      <w:bCs/>
                      <w:szCs w:val="21"/>
                    </w:rPr>
                  </w:pPr>
                  <w:r>
                    <w:rPr>
                      <w:rFonts w:hint="eastAsia"/>
                      <w:bCs/>
                      <w:szCs w:val="21"/>
                    </w:rPr>
                    <w:t>5</w:t>
                  </w:r>
                  <w:r>
                    <w:rPr>
                      <w:bCs/>
                      <w:szCs w:val="21"/>
                    </w:rPr>
                    <w:t>2</w:t>
                  </w:r>
                  <w:r>
                    <w:rPr>
                      <w:rFonts w:hint="eastAsia"/>
                      <w:bCs/>
                      <w:szCs w:val="21"/>
                    </w:rPr>
                    <w:t>次</w:t>
                  </w:r>
                </w:p>
              </w:tc>
              <w:tc>
                <w:tcPr>
                  <w:tcW w:w="631" w:type="pct"/>
                  <w:vAlign w:val="center"/>
                </w:tcPr>
                <w:p>
                  <w:pPr>
                    <w:adjustRightInd w:val="0"/>
                    <w:snapToGrid w:val="0"/>
                    <w:jc w:val="center"/>
                    <w:rPr>
                      <w:bCs/>
                      <w:szCs w:val="21"/>
                    </w:rPr>
                  </w:pPr>
                  <w:r>
                    <w:rPr>
                      <w:rFonts w:hint="eastAsia"/>
                      <w:bCs/>
                      <w:szCs w:val="21"/>
                    </w:rPr>
                    <w:t>2</w:t>
                  </w:r>
                  <w:r>
                    <w:rPr>
                      <w:bCs/>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588" w:type="pct"/>
                  <w:vMerge w:val="restart"/>
                  <w:vAlign w:val="center"/>
                </w:tcPr>
                <w:p>
                  <w:pPr>
                    <w:adjustRightInd w:val="0"/>
                    <w:snapToGrid w:val="0"/>
                    <w:jc w:val="center"/>
                    <w:rPr>
                      <w:bCs/>
                      <w:szCs w:val="21"/>
                    </w:rPr>
                  </w:pPr>
                  <w:r>
                    <w:rPr>
                      <w:rFonts w:hint="eastAsia"/>
                      <w:bCs/>
                      <w:szCs w:val="21"/>
                    </w:rPr>
                    <w:t>二级逆流水洗</w:t>
                  </w:r>
                </w:p>
              </w:tc>
              <w:tc>
                <w:tcPr>
                  <w:tcW w:w="736" w:type="pct"/>
                  <w:vAlign w:val="center"/>
                </w:tcPr>
                <w:p>
                  <w:pPr>
                    <w:adjustRightInd w:val="0"/>
                    <w:snapToGrid w:val="0"/>
                    <w:jc w:val="center"/>
                    <w:rPr>
                      <w:bCs/>
                      <w:szCs w:val="21"/>
                    </w:rPr>
                  </w:pPr>
                  <w:r>
                    <w:rPr>
                      <w:rFonts w:hint="eastAsia"/>
                      <w:bCs/>
                      <w:szCs w:val="21"/>
                    </w:rPr>
                    <w:t>水洗槽7</w:t>
                  </w:r>
                  <w:r>
                    <w:rPr>
                      <w:bCs/>
                      <w:szCs w:val="21"/>
                    </w:rPr>
                    <w:t>#</w:t>
                  </w:r>
                </w:p>
              </w:tc>
              <w:tc>
                <w:tcPr>
                  <w:tcW w:w="692" w:type="pct"/>
                  <w:vAlign w:val="center"/>
                </w:tcPr>
                <w:p>
                  <w:pPr>
                    <w:jc w:val="center"/>
                    <w:rPr>
                      <w:szCs w:val="21"/>
                    </w:rPr>
                  </w:pPr>
                  <w:r>
                    <w:rPr>
                      <w:bCs/>
                      <w:szCs w:val="21"/>
                    </w:rPr>
                    <w:t>0.702m</w:t>
                  </w:r>
                  <w:r>
                    <w:rPr>
                      <w:bCs/>
                      <w:szCs w:val="21"/>
                      <w:vertAlign w:val="superscript"/>
                    </w:rPr>
                    <w:t>3</w:t>
                  </w:r>
                </w:p>
              </w:tc>
              <w:tc>
                <w:tcPr>
                  <w:tcW w:w="924" w:type="pct"/>
                  <w:vAlign w:val="center"/>
                </w:tcPr>
                <w:p>
                  <w:pPr>
                    <w:adjustRightInd w:val="0"/>
                    <w:snapToGrid w:val="0"/>
                    <w:jc w:val="center"/>
                    <w:rPr>
                      <w:bCs/>
                      <w:szCs w:val="21"/>
                    </w:rPr>
                  </w:pPr>
                  <w:r>
                    <w:rPr>
                      <w:rFonts w:hint="eastAsia"/>
                      <w:bCs/>
                    </w:rPr>
                    <w:t>溢流5</w:t>
                  </w:r>
                  <w:r>
                    <w:rPr>
                      <w:bCs/>
                    </w:rPr>
                    <w:t>kg/h</w:t>
                  </w:r>
                </w:p>
              </w:tc>
              <w:tc>
                <w:tcPr>
                  <w:tcW w:w="794" w:type="pct"/>
                  <w:vAlign w:val="center"/>
                </w:tcPr>
                <w:p>
                  <w:pPr>
                    <w:adjustRightInd w:val="0"/>
                    <w:snapToGrid w:val="0"/>
                    <w:jc w:val="center"/>
                    <w:rPr>
                      <w:bCs/>
                      <w:szCs w:val="21"/>
                    </w:rPr>
                  </w:pPr>
                  <w:r>
                    <w:rPr>
                      <w:rFonts w:hint="eastAsia"/>
                      <w:bCs/>
                      <w:szCs w:val="21"/>
                    </w:rPr>
                    <w:t>/</w:t>
                  </w:r>
                </w:p>
              </w:tc>
              <w:tc>
                <w:tcPr>
                  <w:tcW w:w="631" w:type="pct"/>
                  <w:vAlign w:val="center"/>
                </w:tcPr>
                <w:p>
                  <w:pPr>
                    <w:adjustRightInd w:val="0"/>
                    <w:snapToGrid w:val="0"/>
                    <w:jc w:val="center"/>
                    <w:rPr>
                      <w:bCs/>
                      <w:szCs w:val="21"/>
                    </w:rPr>
                  </w:pPr>
                  <w:r>
                    <w:rPr>
                      <w:rFonts w:hint="eastAsia"/>
                      <w:bCs/>
                      <w:szCs w:val="21"/>
                    </w:rPr>
                    <w:t>1</w:t>
                  </w:r>
                  <w:r>
                    <w:rPr>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588" w:type="pct"/>
                  <w:vMerge w:val="continue"/>
                  <w:vAlign w:val="center"/>
                </w:tcPr>
                <w:p>
                  <w:pPr>
                    <w:adjustRightInd w:val="0"/>
                    <w:snapToGrid w:val="0"/>
                    <w:jc w:val="center"/>
                    <w:rPr>
                      <w:bCs/>
                      <w:szCs w:val="21"/>
                    </w:rPr>
                  </w:pPr>
                </w:p>
              </w:tc>
              <w:tc>
                <w:tcPr>
                  <w:tcW w:w="736" w:type="pct"/>
                  <w:vAlign w:val="center"/>
                </w:tcPr>
                <w:p>
                  <w:pPr>
                    <w:adjustRightInd w:val="0"/>
                    <w:snapToGrid w:val="0"/>
                    <w:jc w:val="center"/>
                    <w:rPr>
                      <w:bCs/>
                      <w:szCs w:val="21"/>
                    </w:rPr>
                  </w:pPr>
                  <w:r>
                    <w:rPr>
                      <w:rFonts w:hint="eastAsia"/>
                      <w:bCs/>
                      <w:szCs w:val="21"/>
                    </w:rPr>
                    <w:t>水洗槽8</w:t>
                  </w:r>
                  <w:r>
                    <w:rPr>
                      <w:bCs/>
                      <w:szCs w:val="21"/>
                    </w:rPr>
                    <w:t>#</w:t>
                  </w:r>
                </w:p>
              </w:tc>
              <w:tc>
                <w:tcPr>
                  <w:tcW w:w="692" w:type="pct"/>
                  <w:vAlign w:val="center"/>
                </w:tcPr>
                <w:p>
                  <w:pPr>
                    <w:jc w:val="center"/>
                    <w:rPr>
                      <w:szCs w:val="21"/>
                    </w:rPr>
                  </w:pPr>
                  <w:r>
                    <w:rPr>
                      <w:bCs/>
                      <w:szCs w:val="21"/>
                    </w:rPr>
                    <w:t>0.702m</w:t>
                  </w:r>
                  <w:r>
                    <w:rPr>
                      <w:bCs/>
                      <w:szCs w:val="21"/>
                      <w:vertAlign w:val="superscript"/>
                    </w:rPr>
                    <w:t>3</w:t>
                  </w:r>
                </w:p>
              </w:tc>
              <w:tc>
                <w:tcPr>
                  <w:tcW w:w="924" w:type="pct"/>
                  <w:vAlign w:val="center"/>
                </w:tcPr>
                <w:p>
                  <w:pPr>
                    <w:adjustRightInd w:val="0"/>
                    <w:snapToGrid w:val="0"/>
                    <w:jc w:val="center"/>
                    <w:rPr>
                      <w:bCs/>
                      <w:szCs w:val="21"/>
                    </w:rPr>
                  </w:pPr>
                  <w:r>
                    <w:rPr>
                      <w:rFonts w:hint="eastAsia"/>
                      <w:bCs/>
                    </w:rPr>
                    <w:t>进入水洗槽7</w:t>
                  </w:r>
                  <w:r>
                    <w:rPr>
                      <w:bCs/>
                    </w:rPr>
                    <w:t>#</w:t>
                  </w:r>
                </w:p>
              </w:tc>
              <w:tc>
                <w:tcPr>
                  <w:tcW w:w="794" w:type="pct"/>
                  <w:vAlign w:val="center"/>
                </w:tcPr>
                <w:p>
                  <w:pPr>
                    <w:adjustRightInd w:val="0"/>
                    <w:snapToGrid w:val="0"/>
                    <w:jc w:val="center"/>
                    <w:rPr>
                      <w:bCs/>
                      <w:szCs w:val="21"/>
                    </w:rPr>
                  </w:pPr>
                  <w:r>
                    <w:rPr>
                      <w:rFonts w:hint="eastAsia"/>
                      <w:bCs/>
                      <w:szCs w:val="21"/>
                    </w:rPr>
                    <w:t>/</w:t>
                  </w:r>
                </w:p>
              </w:tc>
              <w:tc>
                <w:tcPr>
                  <w:tcW w:w="631" w:type="pct"/>
                  <w:vAlign w:val="center"/>
                </w:tcPr>
                <w:p>
                  <w:pPr>
                    <w:adjustRightInd w:val="0"/>
                    <w:snapToGrid w:val="0"/>
                    <w:jc w:val="center"/>
                    <w:rPr>
                      <w:bCs/>
                      <w:szCs w:val="21"/>
                    </w:rPr>
                  </w:pPr>
                  <w:r>
                    <w:rPr>
                      <w:rFonts w:hint="eastAsia"/>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水洗槽</w:t>
                  </w:r>
                  <w:r>
                    <w:rPr>
                      <w:bCs/>
                      <w:szCs w:val="21"/>
                    </w:rPr>
                    <w:t>9#</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Align w:val="center"/>
                </w:tcPr>
                <w:p>
                  <w:pPr>
                    <w:adjustRightInd w:val="0"/>
                    <w:snapToGrid w:val="0"/>
                    <w:jc w:val="center"/>
                    <w:rPr>
                      <w:bCs/>
                      <w:szCs w:val="21"/>
                    </w:rPr>
                  </w:pPr>
                  <w:r>
                    <w:rPr>
                      <w:rFonts w:hint="eastAsia"/>
                      <w:bCs/>
                      <w:szCs w:val="21"/>
                    </w:rPr>
                    <w:t>7天排放1次</w:t>
                  </w:r>
                </w:p>
              </w:tc>
              <w:tc>
                <w:tcPr>
                  <w:tcW w:w="794" w:type="pct"/>
                  <w:vAlign w:val="center"/>
                </w:tcPr>
                <w:p>
                  <w:pPr>
                    <w:adjustRightInd w:val="0"/>
                    <w:snapToGrid w:val="0"/>
                    <w:jc w:val="center"/>
                    <w:rPr>
                      <w:bCs/>
                      <w:szCs w:val="21"/>
                    </w:rPr>
                  </w:pPr>
                  <w:r>
                    <w:rPr>
                      <w:rFonts w:hint="eastAsia"/>
                      <w:bCs/>
                      <w:szCs w:val="21"/>
                    </w:rPr>
                    <w:t>5</w:t>
                  </w:r>
                  <w:r>
                    <w:rPr>
                      <w:bCs/>
                      <w:szCs w:val="21"/>
                    </w:rPr>
                    <w:t>2</w:t>
                  </w:r>
                  <w:r>
                    <w:rPr>
                      <w:rFonts w:hint="eastAsia"/>
                      <w:bCs/>
                      <w:szCs w:val="21"/>
                    </w:rPr>
                    <w:t>次</w:t>
                  </w:r>
                </w:p>
              </w:tc>
              <w:tc>
                <w:tcPr>
                  <w:tcW w:w="631" w:type="pct"/>
                  <w:vAlign w:val="center"/>
                </w:tcPr>
                <w:p>
                  <w:pPr>
                    <w:adjustRightInd w:val="0"/>
                    <w:snapToGrid w:val="0"/>
                    <w:jc w:val="center"/>
                    <w:rPr>
                      <w:bCs/>
                      <w:szCs w:val="21"/>
                    </w:rPr>
                  </w:pPr>
                  <w:r>
                    <w:rPr>
                      <w:rFonts w:hint="eastAsia"/>
                      <w:bCs/>
                      <w:szCs w:val="21"/>
                    </w:rPr>
                    <w:t>2</w:t>
                  </w:r>
                  <w:r>
                    <w:rPr>
                      <w:bCs/>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水洗槽</w:t>
                  </w:r>
                  <w:r>
                    <w:rPr>
                      <w:bCs/>
                      <w:szCs w:val="21"/>
                    </w:rPr>
                    <w:t>10#</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Merge w:val="restart"/>
                  <w:vAlign w:val="center"/>
                </w:tcPr>
                <w:p>
                  <w:pPr>
                    <w:adjustRightInd w:val="0"/>
                    <w:snapToGrid w:val="0"/>
                    <w:jc w:val="center"/>
                    <w:rPr>
                      <w:bCs/>
                      <w:szCs w:val="21"/>
                    </w:rPr>
                  </w:pPr>
                  <w:r>
                    <w:rPr>
                      <w:rFonts w:hint="eastAsia"/>
                      <w:bCs/>
                      <w:szCs w:val="21"/>
                    </w:rPr>
                    <w:t>/</w:t>
                  </w:r>
                </w:p>
              </w:tc>
              <w:tc>
                <w:tcPr>
                  <w:tcW w:w="794" w:type="pct"/>
                  <w:vMerge w:val="restart"/>
                  <w:vAlign w:val="center"/>
                </w:tcPr>
                <w:p>
                  <w:pPr>
                    <w:jc w:val="center"/>
                    <w:rPr>
                      <w:szCs w:val="21"/>
                    </w:rPr>
                  </w:pPr>
                  <w:r>
                    <w:rPr>
                      <w:rFonts w:hint="eastAsia"/>
                      <w:szCs w:val="21"/>
                    </w:rPr>
                    <w:t>1年排放1次</w:t>
                  </w:r>
                </w:p>
              </w:tc>
              <w:tc>
                <w:tcPr>
                  <w:tcW w:w="631" w:type="pct"/>
                  <w:vMerge w:val="restart"/>
                  <w:vAlign w:val="center"/>
                </w:tcPr>
                <w:p>
                  <w:pPr>
                    <w:adjustRightInd w:val="0"/>
                    <w:snapToGrid w:val="0"/>
                    <w:jc w:val="center"/>
                    <w:rPr>
                      <w:bCs/>
                      <w:szCs w:val="21"/>
                    </w:rPr>
                  </w:pPr>
                  <w:r>
                    <w:rPr>
                      <w:rFonts w:hint="eastAsia"/>
                      <w:bCs/>
                      <w:szCs w:val="21"/>
                    </w:rPr>
                    <w:t>3</w:t>
                  </w:r>
                  <w:r>
                    <w:rPr>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水洗槽</w:t>
                  </w:r>
                  <w:r>
                    <w:rPr>
                      <w:bCs/>
                      <w:szCs w:val="21"/>
                    </w:rPr>
                    <w:t>11#</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Merge w:val="continue"/>
                  <w:vAlign w:val="center"/>
                </w:tcPr>
                <w:p>
                  <w:pPr>
                    <w:adjustRightInd w:val="0"/>
                    <w:snapToGrid w:val="0"/>
                    <w:jc w:val="center"/>
                    <w:rPr>
                      <w:bCs/>
                      <w:szCs w:val="21"/>
                    </w:rPr>
                  </w:pPr>
                </w:p>
              </w:tc>
              <w:tc>
                <w:tcPr>
                  <w:tcW w:w="794" w:type="pct"/>
                  <w:vMerge w:val="continue"/>
                  <w:vAlign w:val="center"/>
                </w:tcPr>
                <w:p>
                  <w:pPr>
                    <w:jc w:val="center"/>
                    <w:rPr>
                      <w:szCs w:val="21"/>
                    </w:rPr>
                  </w:pPr>
                </w:p>
              </w:tc>
              <w:tc>
                <w:tcPr>
                  <w:tcW w:w="631"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水洗槽</w:t>
                  </w:r>
                  <w:r>
                    <w:rPr>
                      <w:bCs/>
                      <w:szCs w:val="21"/>
                    </w:rPr>
                    <w:t>12#</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Merge w:val="continue"/>
                  <w:vAlign w:val="center"/>
                </w:tcPr>
                <w:p>
                  <w:pPr>
                    <w:jc w:val="center"/>
                    <w:rPr>
                      <w:szCs w:val="21"/>
                    </w:rPr>
                  </w:pPr>
                </w:p>
              </w:tc>
              <w:tc>
                <w:tcPr>
                  <w:tcW w:w="794" w:type="pct"/>
                  <w:vMerge w:val="continue"/>
                  <w:vAlign w:val="center"/>
                </w:tcPr>
                <w:p>
                  <w:pPr>
                    <w:jc w:val="center"/>
                    <w:rPr>
                      <w:szCs w:val="21"/>
                    </w:rPr>
                  </w:pPr>
                </w:p>
              </w:tc>
              <w:tc>
                <w:tcPr>
                  <w:tcW w:w="631"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水洗槽</w:t>
                  </w:r>
                  <w:r>
                    <w:rPr>
                      <w:bCs/>
                      <w:szCs w:val="21"/>
                    </w:rPr>
                    <w:t>13#</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Merge w:val="continue"/>
                  <w:vAlign w:val="center"/>
                </w:tcPr>
                <w:p>
                  <w:pPr>
                    <w:jc w:val="center"/>
                    <w:rPr>
                      <w:szCs w:val="21"/>
                    </w:rPr>
                  </w:pPr>
                </w:p>
              </w:tc>
              <w:tc>
                <w:tcPr>
                  <w:tcW w:w="794" w:type="pct"/>
                  <w:vMerge w:val="continue"/>
                  <w:vAlign w:val="center"/>
                </w:tcPr>
                <w:p>
                  <w:pPr>
                    <w:jc w:val="center"/>
                    <w:rPr>
                      <w:szCs w:val="21"/>
                    </w:rPr>
                  </w:pPr>
                </w:p>
              </w:tc>
              <w:tc>
                <w:tcPr>
                  <w:tcW w:w="631"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水洗槽</w:t>
                  </w:r>
                  <w:r>
                    <w:rPr>
                      <w:bCs/>
                      <w:szCs w:val="21"/>
                    </w:rPr>
                    <w:t>14#</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Merge w:val="continue"/>
                  <w:vAlign w:val="center"/>
                </w:tcPr>
                <w:p>
                  <w:pPr>
                    <w:jc w:val="center"/>
                    <w:rPr>
                      <w:szCs w:val="21"/>
                    </w:rPr>
                  </w:pPr>
                </w:p>
              </w:tc>
              <w:tc>
                <w:tcPr>
                  <w:tcW w:w="794" w:type="pct"/>
                  <w:vMerge w:val="continue"/>
                  <w:vAlign w:val="center"/>
                </w:tcPr>
                <w:p>
                  <w:pPr>
                    <w:jc w:val="center"/>
                    <w:rPr>
                      <w:szCs w:val="21"/>
                    </w:rPr>
                  </w:pPr>
                </w:p>
              </w:tc>
              <w:tc>
                <w:tcPr>
                  <w:tcW w:w="631"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pct"/>
                  <w:vMerge w:val="continue"/>
                  <w:vAlign w:val="center"/>
                </w:tcPr>
                <w:p>
                  <w:pPr>
                    <w:adjustRightInd w:val="0"/>
                    <w:snapToGrid w:val="0"/>
                    <w:jc w:val="center"/>
                    <w:rPr>
                      <w:bCs/>
                      <w:szCs w:val="21"/>
                    </w:rPr>
                  </w:pPr>
                </w:p>
              </w:tc>
              <w:tc>
                <w:tcPr>
                  <w:tcW w:w="1324" w:type="pct"/>
                  <w:gridSpan w:val="2"/>
                  <w:vAlign w:val="center"/>
                </w:tcPr>
                <w:p>
                  <w:pPr>
                    <w:adjustRightInd w:val="0"/>
                    <w:snapToGrid w:val="0"/>
                    <w:jc w:val="center"/>
                    <w:rPr>
                      <w:bCs/>
                      <w:szCs w:val="21"/>
                    </w:rPr>
                  </w:pPr>
                  <w:r>
                    <w:rPr>
                      <w:rFonts w:hint="eastAsia"/>
                      <w:bCs/>
                      <w:szCs w:val="21"/>
                    </w:rPr>
                    <w:t>热水洗槽</w:t>
                  </w:r>
                  <w:r>
                    <w:rPr>
                      <w:bCs/>
                      <w:szCs w:val="21"/>
                    </w:rPr>
                    <w:t>15#</w:t>
                  </w:r>
                </w:p>
              </w:tc>
              <w:tc>
                <w:tcPr>
                  <w:tcW w:w="692" w:type="pct"/>
                </w:tcPr>
                <w:p>
                  <w:pPr>
                    <w:jc w:val="center"/>
                  </w:pPr>
                  <w:r>
                    <w:rPr>
                      <w:rFonts w:hint="eastAsia"/>
                      <w:bCs/>
                      <w:szCs w:val="21"/>
                    </w:rPr>
                    <w:t>0</w:t>
                  </w:r>
                  <w:r>
                    <w:rPr>
                      <w:bCs/>
                      <w:szCs w:val="21"/>
                    </w:rPr>
                    <w:t>.562m</w:t>
                  </w:r>
                  <w:r>
                    <w:rPr>
                      <w:bCs/>
                      <w:szCs w:val="21"/>
                      <w:vertAlign w:val="superscript"/>
                    </w:rPr>
                    <w:t>3</w:t>
                  </w:r>
                </w:p>
              </w:tc>
              <w:tc>
                <w:tcPr>
                  <w:tcW w:w="924" w:type="pct"/>
                  <w:vMerge w:val="continue"/>
                  <w:vAlign w:val="center"/>
                </w:tcPr>
                <w:p>
                  <w:pPr>
                    <w:jc w:val="center"/>
                    <w:rPr>
                      <w:szCs w:val="21"/>
                    </w:rPr>
                  </w:pPr>
                </w:p>
              </w:tc>
              <w:tc>
                <w:tcPr>
                  <w:tcW w:w="794" w:type="pct"/>
                  <w:vMerge w:val="continue"/>
                  <w:vAlign w:val="center"/>
                </w:tcPr>
                <w:p>
                  <w:pPr>
                    <w:jc w:val="center"/>
                    <w:rPr>
                      <w:szCs w:val="21"/>
                    </w:rPr>
                  </w:pPr>
                </w:p>
              </w:tc>
              <w:tc>
                <w:tcPr>
                  <w:tcW w:w="631" w:type="pct"/>
                  <w:vMerge w:val="continue"/>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69" w:type="pct"/>
                  <w:gridSpan w:val="6"/>
                  <w:vAlign w:val="center"/>
                </w:tcPr>
                <w:p>
                  <w:pPr>
                    <w:jc w:val="center"/>
                    <w:rPr>
                      <w:szCs w:val="21"/>
                    </w:rPr>
                  </w:pPr>
                  <w:r>
                    <w:rPr>
                      <w:rFonts w:hint="eastAsia"/>
                      <w:szCs w:val="21"/>
                    </w:rPr>
                    <w:t>合计</w:t>
                  </w:r>
                </w:p>
              </w:tc>
              <w:tc>
                <w:tcPr>
                  <w:tcW w:w="631" w:type="pct"/>
                  <w:vAlign w:val="center"/>
                </w:tcPr>
                <w:p>
                  <w:pPr>
                    <w:adjustRightInd w:val="0"/>
                    <w:snapToGrid w:val="0"/>
                    <w:jc w:val="center"/>
                    <w:rPr>
                      <w:bCs/>
                      <w:szCs w:val="21"/>
                    </w:rPr>
                  </w:pPr>
                  <w:r>
                    <w:rPr>
                      <w:rFonts w:hint="eastAsia"/>
                      <w:bCs/>
                      <w:szCs w:val="21"/>
                    </w:rPr>
                    <w:t>1</w:t>
                  </w:r>
                  <w:r>
                    <w:rPr>
                      <w:bCs/>
                      <w:szCs w:val="21"/>
                    </w:rPr>
                    <w:t>73.4</w:t>
                  </w:r>
                </w:p>
              </w:tc>
            </w:tr>
          </w:tbl>
          <w:p>
            <w:pPr>
              <w:pStyle w:val="8"/>
              <w:adjustRightInd w:val="0"/>
              <w:snapToGrid w:val="0"/>
              <w:spacing w:line="440" w:lineRule="exact"/>
              <w:ind w:firstLine="480"/>
              <w:rPr>
                <w:sz w:val="24"/>
                <w:szCs w:val="24"/>
              </w:rPr>
            </w:pPr>
            <w:r>
              <w:rPr>
                <w:rFonts w:hint="eastAsia"/>
                <w:sz w:val="24"/>
                <w:szCs w:val="24"/>
              </w:rPr>
              <w:t>根据同类项目类比调查，前处理清洗废水水质及污染物情况见表4</w:t>
            </w:r>
            <w:r>
              <w:rPr>
                <w:sz w:val="24"/>
                <w:szCs w:val="24"/>
              </w:rPr>
              <w:t>-14</w:t>
            </w:r>
            <w:r>
              <w:rPr>
                <w:rFonts w:hint="eastAsia"/>
                <w:sz w:val="24"/>
                <w:szCs w:val="24"/>
              </w:rPr>
              <w:t>。</w:t>
            </w:r>
          </w:p>
          <w:p>
            <w:pPr>
              <w:pStyle w:val="5"/>
              <w:numPr>
                <w:ilvl w:val="1"/>
                <w:numId w:val="17"/>
              </w:numPr>
              <w:spacing w:line="440" w:lineRule="exact"/>
              <w:jc w:val="center"/>
              <w:rPr>
                <w:sz w:val="21"/>
                <w:szCs w:val="21"/>
              </w:rPr>
            </w:pPr>
            <w:r>
              <w:rPr>
                <w:rFonts w:hint="eastAsia"/>
                <w:sz w:val="21"/>
                <w:szCs w:val="21"/>
              </w:rPr>
              <w:t>前处理清洗废水各污染物产生情况汇总</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204"/>
              <w:gridCol w:w="1392"/>
              <w:gridCol w:w="1193"/>
              <w:gridCol w:w="1203"/>
              <w:gridCol w:w="1113"/>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Align w:val="center"/>
                </w:tcPr>
                <w:p>
                  <w:pPr>
                    <w:pStyle w:val="8"/>
                    <w:adjustRightInd w:val="0"/>
                    <w:snapToGrid w:val="0"/>
                    <w:spacing w:line="240" w:lineRule="auto"/>
                    <w:ind w:firstLine="0" w:firstLineChars="0"/>
                    <w:jc w:val="center"/>
                    <w:rPr>
                      <w:szCs w:val="21"/>
                      <w:lang w:val="en-US"/>
                    </w:rPr>
                  </w:pPr>
                  <w:r>
                    <w:rPr>
                      <w:szCs w:val="21"/>
                    </w:rPr>
                    <w:t>项目</w:t>
                  </w:r>
                </w:p>
              </w:tc>
              <w:tc>
                <w:tcPr>
                  <w:tcW w:w="1213" w:type="dxa"/>
                  <w:vAlign w:val="center"/>
                </w:tcPr>
                <w:p>
                  <w:pPr>
                    <w:pStyle w:val="8"/>
                    <w:adjustRightInd w:val="0"/>
                    <w:snapToGrid w:val="0"/>
                    <w:spacing w:line="240" w:lineRule="auto"/>
                    <w:ind w:firstLine="0" w:firstLineChars="0"/>
                    <w:jc w:val="center"/>
                    <w:rPr>
                      <w:szCs w:val="21"/>
                      <w:lang w:val="en-US"/>
                    </w:rPr>
                  </w:pPr>
                  <w:r>
                    <w:rPr>
                      <w:szCs w:val="21"/>
                    </w:rPr>
                    <w:t>废水量</w:t>
                  </w:r>
                </w:p>
              </w:tc>
              <w:tc>
                <w:tcPr>
                  <w:tcW w:w="1413" w:type="dxa"/>
                  <w:vAlign w:val="center"/>
                </w:tcPr>
                <w:p>
                  <w:pPr>
                    <w:pStyle w:val="8"/>
                    <w:adjustRightInd w:val="0"/>
                    <w:snapToGrid w:val="0"/>
                    <w:spacing w:line="240" w:lineRule="auto"/>
                    <w:ind w:firstLine="0" w:firstLineChars="0"/>
                    <w:jc w:val="center"/>
                    <w:rPr>
                      <w:szCs w:val="21"/>
                      <w:lang w:val="en-US"/>
                    </w:rPr>
                  </w:pPr>
                  <w:r>
                    <w:rPr>
                      <w:szCs w:val="21"/>
                      <w:lang w:val="en-US"/>
                    </w:rPr>
                    <w:t>COD</w:t>
                  </w:r>
                  <w:r>
                    <w:rPr>
                      <w:szCs w:val="21"/>
                      <w:vertAlign w:val="subscript"/>
                      <w:lang w:val="en-US"/>
                    </w:rPr>
                    <w:t>Cr</w:t>
                  </w:r>
                </w:p>
              </w:tc>
              <w:tc>
                <w:tcPr>
                  <w:tcW w:w="1214" w:type="dxa"/>
                  <w:vAlign w:val="center"/>
                </w:tcPr>
                <w:p>
                  <w:pPr>
                    <w:pStyle w:val="8"/>
                    <w:adjustRightInd w:val="0"/>
                    <w:snapToGrid w:val="0"/>
                    <w:spacing w:line="240" w:lineRule="auto"/>
                    <w:ind w:firstLine="0" w:firstLineChars="0"/>
                    <w:jc w:val="center"/>
                    <w:rPr>
                      <w:szCs w:val="21"/>
                      <w:lang w:val="en-US"/>
                    </w:rPr>
                  </w:pPr>
                  <w:r>
                    <w:rPr>
                      <w:szCs w:val="21"/>
                    </w:rPr>
                    <w:t>氨氮</w:t>
                  </w:r>
                </w:p>
              </w:tc>
              <w:tc>
                <w:tcPr>
                  <w:tcW w:w="1225" w:type="dxa"/>
                  <w:vAlign w:val="center"/>
                </w:tcPr>
                <w:p>
                  <w:pPr>
                    <w:pStyle w:val="8"/>
                    <w:adjustRightInd w:val="0"/>
                    <w:snapToGrid w:val="0"/>
                    <w:spacing w:line="240" w:lineRule="auto"/>
                    <w:ind w:firstLine="0" w:firstLineChars="0"/>
                    <w:jc w:val="center"/>
                    <w:rPr>
                      <w:szCs w:val="21"/>
                      <w:lang w:val="en-US"/>
                    </w:rPr>
                  </w:pPr>
                  <w:r>
                    <w:rPr>
                      <w:szCs w:val="21"/>
                      <w:lang w:val="en-US"/>
                    </w:rPr>
                    <w:t>SS</w:t>
                  </w:r>
                </w:p>
              </w:tc>
              <w:tc>
                <w:tcPr>
                  <w:tcW w:w="1122" w:type="dxa"/>
                  <w:vAlign w:val="center"/>
                </w:tcPr>
                <w:p>
                  <w:pPr>
                    <w:pStyle w:val="8"/>
                    <w:adjustRightInd w:val="0"/>
                    <w:snapToGrid w:val="0"/>
                    <w:spacing w:line="240" w:lineRule="auto"/>
                    <w:ind w:firstLine="0" w:firstLineChars="0"/>
                    <w:jc w:val="center"/>
                    <w:rPr>
                      <w:szCs w:val="21"/>
                      <w:lang w:val="en-US"/>
                    </w:rPr>
                  </w:pPr>
                  <w:r>
                    <w:rPr>
                      <w:szCs w:val="21"/>
                    </w:rPr>
                    <w:t>石油类</w:t>
                  </w:r>
                </w:p>
              </w:tc>
              <w:tc>
                <w:tcPr>
                  <w:tcW w:w="1122" w:type="dxa"/>
                  <w:vAlign w:val="center"/>
                </w:tcPr>
                <w:p>
                  <w:pPr>
                    <w:pStyle w:val="8"/>
                    <w:adjustRightInd w:val="0"/>
                    <w:snapToGrid w:val="0"/>
                    <w:spacing w:line="240" w:lineRule="auto"/>
                    <w:ind w:firstLine="0" w:firstLineChars="0"/>
                    <w:jc w:val="center"/>
                    <w:rPr>
                      <w:szCs w:val="21"/>
                      <w:lang w:val="en-US"/>
                    </w:rPr>
                  </w:pPr>
                  <w:r>
                    <w:rPr>
                      <w:szCs w:val="21"/>
                      <w:lang w:val="en-US"/>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Align w:val="center"/>
                </w:tcPr>
                <w:p>
                  <w:pPr>
                    <w:pStyle w:val="8"/>
                    <w:adjustRightInd w:val="0"/>
                    <w:snapToGrid w:val="0"/>
                    <w:spacing w:line="240" w:lineRule="auto"/>
                    <w:ind w:firstLine="0" w:firstLineChars="0"/>
                    <w:jc w:val="center"/>
                    <w:rPr>
                      <w:szCs w:val="21"/>
                      <w:lang w:val="en-US"/>
                    </w:rPr>
                  </w:pPr>
                  <w:r>
                    <w:rPr>
                      <w:szCs w:val="21"/>
                    </w:rPr>
                    <w:t>浓度</w:t>
                  </w:r>
                </w:p>
              </w:tc>
              <w:tc>
                <w:tcPr>
                  <w:tcW w:w="1213" w:type="dxa"/>
                  <w:vAlign w:val="center"/>
                </w:tcPr>
                <w:p>
                  <w:pPr>
                    <w:pStyle w:val="8"/>
                    <w:adjustRightInd w:val="0"/>
                    <w:snapToGrid w:val="0"/>
                    <w:spacing w:line="240" w:lineRule="auto"/>
                    <w:ind w:firstLine="0" w:firstLineChars="0"/>
                    <w:jc w:val="center"/>
                    <w:rPr>
                      <w:szCs w:val="21"/>
                      <w:lang w:val="en-US"/>
                    </w:rPr>
                  </w:pPr>
                  <w:r>
                    <w:rPr>
                      <w:szCs w:val="21"/>
                      <w:lang w:val="en-US"/>
                    </w:rPr>
                    <w:t>/</w:t>
                  </w:r>
                </w:p>
              </w:tc>
              <w:tc>
                <w:tcPr>
                  <w:tcW w:w="1413" w:type="dxa"/>
                  <w:vAlign w:val="center"/>
                </w:tcPr>
                <w:p>
                  <w:pPr>
                    <w:pStyle w:val="8"/>
                    <w:adjustRightInd w:val="0"/>
                    <w:snapToGrid w:val="0"/>
                    <w:spacing w:line="240" w:lineRule="auto"/>
                    <w:ind w:firstLine="0" w:firstLineChars="0"/>
                    <w:jc w:val="center"/>
                    <w:rPr>
                      <w:szCs w:val="21"/>
                      <w:lang w:val="en-US"/>
                    </w:rPr>
                  </w:pPr>
                  <w:r>
                    <w:rPr>
                      <w:szCs w:val="21"/>
                      <w:lang w:val="en-US"/>
                    </w:rPr>
                    <w:t>1500mg/L</w:t>
                  </w:r>
                </w:p>
              </w:tc>
              <w:tc>
                <w:tcPr>
                  <w:tcW w:w="1214" w:type="dxa"/>
                  <w:vAlign w:val="center"/>
                </w:tcPr>
                <w:p>
                  <w:pPr>
                    <w:pStyle w:val="8"/>
                    <w:adjustRightInd w:val="0"/>
                    <w:snapToGrid w:val="0"/>
                    <w:spacing w:line="240" w:lineRule="auto"/>
                    <w:ind w:firstLine="0" w:firstLineChars="0"/>
                    <w:jc w:val="center"/>
                    <w:rPr>
                      <w:szCs w:val="21"/>
                      <w:lang w:val="en-US"/>
                    </w:rPr>
                  </w:pPr>
                  <w:r>
                    <w:rPr>
                      <w:szCs w:val="21"/>
                      <w:lang w:val="en-US"/>
                    </w:rPr>
                    <w:t>30mg/L</w:t>
                  </w:r>
                </w:p>
              </w:tc>
              <w:tc>
                <w:tcPr>
                  <w:tcW w:w="1225" w:type="dxa"/>
                  <w:vAlign w:val="center"/>
                </w:tcPr>
                <w:p>
                  <w:pPr>
                    <w:pStyle w:val="8"/>
                    <w:adjustRightInd w:val="0"/>
                    <w:snapToGrid w:val="0"/>
                    <w:spacing w:line="240" w:lineRule="auto"/>
                    <w:ind w:firstLine="0" w:firstLineChars="0"/>
                    <w:jc w:val="center"/>
                    <w:rPr>
                      <w:szCs w:val="21"/>
                      <w:lang w:val="en-US"/>
                    </w:rPr>
                  </w:pPr>
                  <w:r>
                    <w:rPr>
                      <w:szCs w:val="21"/>
                      <w:lang w:val="en-US"/>
                    </w:rPr>
                    <w:t>30mg/L</w:t>
                  </w:r>
                </w:p>
              </w:tc>
              <w:tc>
                <w:tcPr>
                  <w:tcW w:w="1122" w:type="dxa"/>
                  <w:vAlign w:val="center"/>
                </w:tcPr>
                <w:p>
                  <w:pPr>
                    <w:pStyle w:val="8"/>
                    <w:adjustRightInd w:val="0"/>
                    <w:snapToGrid w:val="0"/>
                    <w:spacing w:line="240" w:lineRule="auto"/>
                    <w:ind w:firstLine="0" w:firstLineChars="0"/>
                    <w:jc w:val="center"/>
                    <w:rPr>
                      <w:szCs w:val="21"/>
                      <w:lang w:val="en-US"/>
                    </w:rPr>
                  </w:pPr>
                  <w:r>
                    <w:rPr>
                      <w:szCs w:val="21"/>
                      <w:lang w:val="en-US"/>
                    </w:rPr>
                    <w:t>200mg/L</w:t>
                  </w:r>
                </w:p>
              </w:tc>
              <w:tc>
                <w:tcPr>
                  <w:tcW w:w="1122" w:type="dxa"/>
                  <w:vAlign w:val="center"/>
                </w:tcPr>
                <w:p>
                  <w:pPr>
                    <w:pStyle w:val="8"/>
                    <w:adjustRightInd w:val="0"/>
                    <w:snapToGrid w:val="0"/>
                    <w:spacing w:line="240" w:lineRule="auto"/>
                    <w:ind w:firstLine="0" w:firstLineChars="0"/>
                    <w:jc w:val="center"/>
                    <w:rPr>
                      <w:szCs w:val="21"/>
                      <w:lang w:val="en-US"/>
                    </w:rPr>
                  </w:pPr>
                  <w:r>
                    <w:rPr>
                      <w:szCs w:val="21"/>
                      <w:lang w:val="en-US"/>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3" w:type="dxa"/>
                  <w:vAlign w:val="center"/>
                </w:tcPr>
                <w:p>
                  <w:pPr>
                    <w:pStyle w:val="8"/>
                    <w:adjustRightInd w:val="0"/>
                    <w:snapToGrid w:val="0"/>
                    <w:spacing w:line="240" w:lineRule="auto"/>
                    <w:ind w:firstLine="0" w:firstLineChars="0"/>
                    <w:jc w:val="center"/>
                    <w:rPr>
                      <w:szCs w:val="21"/>
                      <w:lang w:val="en-US"/>
                    </w:rPr>
                  </w:pPr>
                  <w:r>
                    <w:rPr>
                      <w:szCs w:val="21"/>
                    </w:rPr>
                    <w:t>产生量</w:t>
                  </w:r>
                </w:p>
              </w:tc>
              <w:tc>
                <w:tcPr>
                  <w:tcW w:w="1213" w:type="dxa"/>
                  <w:vAlign w:val="center"/>
                </w:tcPr>
                <w:p>
                  <w:pPr>
                    <w:pStyle w:val="8"/>
                    <w:adjustRightInd w:val="0"/>
                    <w:snapToGrid w:val="0"/>
                    <w:spacing w:line="240" w:lineRule="auto"/>
                    <w:ind w:firstLine="0" w:firstLineChars="0"/>
                    <w:jc w:val="center"/>
                    <w:rPr>
                      <w:szCs w:val="21"/>
                      <w:lang w:val="en-US"/>
                    </w:rPr>
                  </w:pPr>
                  <w:r>
                    <w:rPr>
                      <w:szCs w:val="21"/>
                      <w:lang w:val="en-US"/>
                    </w:rPr>
                    <w:t>173.4m</w:t>
                  </w:r>
                  <w:r>
                    <w:rPr>
                      <w:szCs w:val="21"/>
                      <w:vertAlign w:val="superscript"/>
                      <w:lang w:val="en-US"/>
                    </w:rPr>
                    <w:t>3</w:t>
                  </w:r>
                  <w:r>
                    <w:rPr>
                      <w:szCs w:val="21"/>
                      <w:lang w:val="en-US"/>
                    </w:rPr>
                    <w:t>/a</w:t>
                  </w:r>
                </w:p>
              </w:tc>
              <w:tc>
                <w:tcPr>
                  <w:tcW w:w="1413" w:type="dxa"/>
                  <w:vAlign w:val="center"/>
                </w:tcPr>
                <w:p>
                  <w:pPr>
                    <w:pStyle w:val="8"/>
                    <w:adjustRightInd w:val="0"/>
                    <w:snapToGrid w:val="0"/>
                    <w:spacing w:line="240" w:lineRule="auto"/>
                    <w:ind w:firstLine="0" w:firstLineChars="0"/>
                    <w:jc w:val="center"/>
                    <w:rPr>
                      <w:szCs w:val="21"/>
                      <w:lang w:val="en-US"/>
                    </w:rPr>
                  </w:pPr>
                  <w:r>
                    <w:rPr>
                      <w:szCs w:val="21"/>
                      <w:lang w:val="en-US"/>
                    </w:rPr>
                    <w:t>0.260</w:t>
                  </w:r>
                </w:p>
              </w:tc>
              <w:tc>
                <w:tcPr>
                  <w:tcW w:w="1214" w:type="dxa"/>
                  <w:vAlign w:val="center"/>
                </w:tcPr>
                <w:p>
                  <w:pPr>
                    <w:pStyle w:val="8"/>
                    <w:adjustRightInd w:val="0"/>
                    <w:snapToGrid w:val="0"/>
                    <w:spacing w:line="240" w:lineRule="auto"/>
                    <w:ind w:firstLine="0" w:firstLineChars="0"/>
                    <w:jc w:val="center"/>
                    <w:rPr>
                      <w:szCs w:val="21"/>
                      <w:lang w:val="en-US"/>
                    </w:rPr>
                  </w:pPr>
                  <w:r>
                    <w:rPr>
                      <w:szCs w:val="21"/>
                      <w:lang w:val="en-US"/>
                    </w:rPr>
                    <w:t>0.005</w:t>
                  </w:r>
                </w:p>
              </w:tc>
              <w:tc>
                <w:tcPr>
                  <w:tcW w:w="1225" w:type="dxa"/>
                  <w:vAlign w:val="center"/>
                </w:tcPr>
                <w:p>
                  <w:pPr>
                    <w:pStyle w:val="8"/>
                    <w:adjustRightInd w:val="0"/>
                    <w:snapToGrid w:val="0"/>
                    <w:spacing w:line="240" w:lineRule="auto"/>
                    <w:ind w:firstLine="0" w:firstLineChars="0"/>
                    <w:jc w:val="center"/>
                    <w:rPr>
                      <w:szCs w:val="21"/>
                      <w:lang w:val="en-US"/>
                    </w:rPr>
                  </w:pPr>
                  <w:r>
                    <w:rPr>
                      <w:szCs w:val="21"/>
                      <w:lang w:val="en-US"/>
                    </w:rPr>
                    <w:t>0.005</w:t>
                  </w:r>
                </w:p>
              </w:tc>
              <w:tc>
                <w:tcPr>
                  <w:tcW w:w="1122" w:type="dxa"/>
                  <w:vAlign w:val="center"/>
                </w:tcPr>
                <w:p>
                  <w:pPr>
                    <w:pStyle w:val="8"/>
                    <w:adjustRightInd w:val="0"/>
                    <w:snapToGrid w:val="0"/>
                    <w:spacing w:line="240" w:lineRule="auto"/>
                    <w:ind w:firstLine="0" w:firstLineChars="0"/>
                    <w:jc w:val="center"/>
                    <w:rPr>
                      <w:szCs w:val="21"/>
                      <w:lang w:val="en-US"/>
                    </w:rPr>
                  </w:pPr>
                  <w:r>
                    <w:rPr>
                      <w:szCs w:val="21"/>
                      <w:lang w:val="en-US"/>
                    </w:rPr>
                    <w:t>0.035</w:t>
                  </w:r>
                </w:p>
              </w:tc>
              <w:tc>
                <w:tcPr>
                  <w:tcW w:w="1122" w:type="dxa"/>
                  <w:vAlign w:val="center"/>
                </w:tcPr>
                <w:p>
                  <w:pPr>
                    <w:pStyle w:val="8"/>
                    <w:adjustRightInd w:val="0"/>
                    <w:snapToGrid w:val="0"/>
                    <w:spacing w:line="240" w:lineRule="auto"/>
                    <w:ind w:firstLine="0" w:firstLineChars="0"/>
                    <w:jc w:val="center"/>
                    <w:rPr>
                      <w:szCs w:val="21"/>
                      <w:lang w:val="en-US"/>
                    </w:rPr>
                  </w:pPr>
                  <w:r>
                    <w:rPr>
                      <w:szCs w:val="21"/>
                      <w:lang w:val="en-US"/>
                    </w:rPr>
                    <w:t>0.035</w:t>
                  </w:r>
                </w:p>
              </w:tc>
            </w:tr>
          </w:tbl>
          <w:p>
            <w:pPr>
              <w:pStyle w:val="8"/>
              <w:adjustRightInd w:val="0"/>
              <w:snapToGrid w:val="0"/>
              <w:spacing w:line="440" w:lineRule="exact"/>
              <w:ind w:firstLine="480"/>
              <w:rPr>
                <w:sz w:val="24"/>
                <w:szCs w:val="24"/>
                <w:lang w:val="en-US"/>
              </w:rPr>
            </w:pPr>
            <w:r>
              <w:rPr>
                <w:rFonts w:hint="eastAsia"/>
                <w:sz w:val="24"/>
                <w:szCs w:val="24"/>
              </w:rPr>
              <w:t>企业前处理清洗废水收集后委托台州华浙环保科技有限公司处理。</w:t>
            </w:r>
          </w:p>
          <w:p>
            <w:pPr>
              <w:adjustRightInd w:val="0"/>
              <w:snapToGrid w:val="0"/>
              <w:spacing w:line="440" w:lineRule="exact"/>
              <w:ind w:firstLine="480" w:firstLineChars="200"/>
              <w:rPr>
                <w:bCs/>
                <w:sz w:val="24"/>
              </w:rPr>
            </w:pPr>
            <w:r>
              <w:rPr>
                <w:rFonts w:ascii="宋体" w:hAnsi="宋体" w:cs="宋体"/>
                <w:kern w:val="0"/>
                <w:sz w:val="24"/>
              </w:rPr>
              <w:fldChar w:fldCharType="begin"/>
            </w:r>
            <w:r>
              <w:rPr>
                <w:rFonts w:ascii="宋体" w:hAnsi="宋体" w:cs="宋体"/>
                <w:kern w:val="0"/>
                <w:sz w:val="24"/>
              </w:rPr>
              <w:instrText xml:space="preserve"> </w:instrText>
            </w:r>
            <w:r>
              <w:rPr>
                <w:rFonts w:hint="eastAsia" w:ascii="宋体" w:hAnsi="宋体" w:cs="宋体"/>
                <w:kern w:val="0"/>
                <w:sz w:val="24"/>
              </w:rPr>
              <w:instrText xml:space="preserve">= 4 \* GB3</w:instrText>
            </w:r>
            <w:r>
              <w:rPr>
                <w:rFonts w:ascii="宋体" w:hAnsi="宋体" w:cs="宋体"/>
                <w:kern w:val="0"/>
                <w:sz w:val="24"/>
              </w:rPr>
              <w:instrText xml:space="preserve"> </w:instrText>
            </w:r>
            <w:r>
              <w:rPr>
                <w:rFonts w:ascii="宋体" w:hAnsi="宋体" w:cs="宋体"/>
                <w:kern w:val="0"/>
                <w:sz w:val="24"/>
              </w:rPr>
              <w:fldChar w:fldCharType="separate"/>
            </w:r>
            <w:r>
              <w:rPr>
                <w:rFonts w:hint="eastAsia" w:ascii="宋体" w:hAnsi="宋体" w:cs="宋体"/>
                <w:kern w:val="0"/>
                <w:sz w:val="24"/>
              </w:rPr>
              <w:t>④</w:t>
            </w:r>
            <w:r>
              <w:rPr>
                <w:rFonts w:ascii="宋体" w:hAnsi="宋体" w:cs="宋体"/>
                <w:kern w:val="0"/>
                <w:sz w:val="24"/>
              </w:rPr>
              <w:fldChar w:fldCharType="end"/>
            </w:r>
            <w:r>
              <w:rPr>
                <w:rFonts w:hint="eastAsia"/>
                <w:bCs/>
                <w:sz w:val="24"/>
              </w:rPr>
              <w:t>废气</w:t>
            </w:r>
            <w:r>
              <w:rPr>
                <w:bCs/>
                <w:sz w:val="24"/>
              </w:rPr>
              <w:t>喷淋</w:t>
            </w:r>
            <w:r>
              <w:rPr>
                <w:rFonts w:hint="eastAsia"/>
                <w:bCs/>
                <w:sz w:val="24"/>
              </w:rPr>
              <w:t>水</w:t>
            </w:r>
          </w:p>
          <w:p>
            <w:pPr>
              <w:spacing w:line="440" w:lineRule="exact"/>
              <w:ind w:firstLine="480" w:firstLineChars="200"/>
              <w:rPr>
                <w:sz w:val="24"/>
              </w:rPr>
            </w:pPr>
            <w:r>
              <w:rPr>
                <w:rFonts w:hint="eastAsia"/>
                <w:sz w:val="24"/>
              </w:rPr>
              <w:t>本</w:t>
            </w:r>
            <w:r>
              <w:rPr>
                <w:sz w:val="24"/>
              </w:rPr>
              <w:t>项目</w:t>
            </w:r>
            <w:r>
              <w:rPr>
                <w:rFonts w:hint="eastAsia"/>
                <w:sz w:val="24"/>
              </w:rPr>
              <w:t>红冲废水处理设施采用水喷淋除尘，压铸废气采用水喷淋+除湿+活性炭吸附处理，其中喷淋水循环使用，定期捞渣，不外排，因此不纳入污染源强统计。该喷淋用水循环为耗水循环，需定期补充，预计补充水量1</w:t>
            </w:r>
            <w:r>
              <w:rPr>
                <w:sz w:val="24"/>
              </w:rPr>
              <w:t>50t/a。</w:t>
            </w:r>
          </w:p>
          <w:p>
            <w:pPr>
              <w:spacing w:line="440" w:lineRule="exact"/>
              <w:ind w:firstLine="480" w:firstLineChars="200"/>
              <w:rPr>
                <w:bCs/>
                <w:sz w:val="24"/>
              </w:rPr>
            </w:pPr>
            <w:r>
              <w:rPr>
                <w:bCs/>
                <w:sz w:val="24"/>
              </w:rPr>
              <w:fldChar w:fldCharType="begin"/>
            </w:r>
            <w:r>
              <w:rPr>
                <w:bCs/>
                <w:sz w:val="24"/>
              </w:rPr>
              <w:instrText xml:space="preserve"> </w:instrText>
            </w:r>
            <w:r>
              <w:rPr>
                <w:rFonts w:hint="eastAsia"/>
                <w:bCs/>
                <w:sz w:val="24"/>
              </w:rPr>
              <w:instrText xml:space="preserve">= 5 \* GB3</w:instrText>
            </w:r>
            <w:r>
              <w:rPr>
                <w:bCs/>
                <w:sz w:val="24"/>
              </w:rPr>
              <w:instrText xml:space="preserve"> </w:instrText>
            </w:r>
            <w:r>
              <w:rPr>
                <w:bCs/>
                <w:sz w:val="24"/>
              </w:rPr>
              <w:fldChar w:fldCharType="separate"/>
            </w:r>
            <w:r>
              <w:rPr>
                <w:rFonts w:hint="eastAsia"/>
                <w:bCs/>
                <w:sz w:val="24"/>
              </w:rPr>
              <w:t>⑤</w:t>
            </w:r>
            <w:r>
              <w:rPr>
                <w:bCs/>
                <w:sz w:val="24"/>
              </w:rPr>
              <w:fldChar w:fldCharType="end"/>
            </w:r>
            <w:r>
              <w:rPr>
                <w:rFonts w:hint="eastAsia"/>
                <w:bCs/>
                <w:sz w:val="24"/>
              </w:rPr>
              <w:t>纯水制备废水</w:t>
            </w:r>
          </w:p>
          <w:p>
            <w:pPr>
              <w:spacing w:line="440" w:lineRule="exact"/>
              <w:ind w:firstLine="480" w:firstLineChars="200"/>
              <w:rPr>
                <w:sz w:val="24"/>
              </w:rPr>
            </w:pPr>
            <w:r>
              <w:rPr>
                <w:rFonts w:hint="eastAsia"/>
                <w:sz w:val="24"/>
              </w:rPr>
              <w:t>纯水设备制备的纯水主要提供给前处理线1</w:t>
            </w:r>
            <w:r>
              <w:rPr>
                <w:sz w:val="24"/>
              </w:rPr>
              <w:t>0#~15#</w:t>
            </w:r>
            <w:r>
              <w:rPr>
                <w:rFonts w:hint="eastAsia"/>
                <w:sz w:val="24"/>
              </w:rPr>
              <w:t>槽的清洗用水，纯水设备制备效率为7</w:t>
            </w:r>
            <w:r>
              <w:rPr>
                <w:sz w:val="24"/>
              </w:rPr>
              <w:t>0</w:t>
            </w:r>
            <w:r>
              <w:rPr>
                <w:rFonts w:hint="eastAsia"/>
                <w:sz w:val="24"/>
              </w:rPr>
              <w:t>%，总用水量1</w:t>
            </w:r>
            <w:r>
              <w:rPr>
                <w:sz w:val="24"/>
              </w:rPr>
              <w:t>7m</w:t>
            </w:r>
            <w:r>
              <w:rPr>
                <w:sz w:val="24"/>
                <w:vertAlign w:val="superscript"/>
              </w:rPr>
              <w:t>3</w:t>
            </w:r>
            <w:r>
              <w:rPr>
                <w:rFonts w:hint="eastAsia"/>
                <w:sz w:val="24"/>
              </w:rPr>
              <w:t>/</w:t>
            </w:r>
            <w:r>
              <w:rPr>
                <w:sz w:val="24"/>
              </w:rPr>
              <w:t>a</w:t>
            </w:r>
            <w:r>
              <w:rPr>
                <w:rFonts w:hint="eastAsia"/>
                <w:sz w:val="24"/>
              </w:rPr>
              <w:t>，则纯水设备用水为</w:t>
            </w:r>
            <w:r>
              <w:rPr>
                <w:sz w:val="24"/>
              </w:rPr>
              <w:t>24.3m</w:t>
            </w:r>
            <w:r>
              <w:rPr>
                <w:sz w:val="24"/>
                <w:vertAlign w:val="superscript"/>
              </w:rPr>
              <w:t>3</w:t>
            </w:r>
            <w:r>
              <w:rPr>
                <w:rFonts w:hint="eastAsia"/>
                <w:sz w:val="24"/>
              </w:rPr>
              <w:t>/</w:t>
            </w:r>
            <w:r>
              <w:rPr>
                <w:sz w:val="24"/>
              </w:rPr>
              <w:t>a</w:t>
            </w:r>
            <w:r>
              <w:rPr>
                <w:rFonts w:hint="eastAsia"/>
                <w:sz w:val="24"/>
              </w:rPr>
              <w:t>，产生的反冲洗水约7</w:t>
            </w:r>
            <w:r>
              <w:rPr>
                <w:sz w:val="24"/>
              </w:rPr>
              <w:t>.3m</w:t>
            </w:r>
            <w:r>
              <w:rPr>
                <w:sz w:val="24"/>
                <w:vertAlign w:val="superscript"/>
              </w:rPr>
              <w:t>3</w:t>
            </w:r>
            <w:r>
              <w:rPr>
                <w:rFonts w:hint="eastAsia"/>
                <w:sz w:val="24"/>
              </w:rPr>
              <w:t>/</w:t>
            </w:r>
            <w:r>
              <w:rPr>
                <w:sz w:val="24"/>
              </w:rPr>
              <w:t>a</w:t>
            </w:r>
            <w:r>
              <w:rPr>
                <w:rFonts w:hint="eastAsia"/>
                <w:sz w:val="24"/>
              </w:rPr>
              <w:t>，该股废水较洁净，可作为清净下水排放。</w:t>
            </w:r>
          </w:p>
          <w:p>
            <w:pPr>
              <w:spacing w:line="440" w:lineRule="exact"/>
              <w:ind w:firstLine="480" w:firstLineChars="200"/>
              <w:rPr>
                <w:bCs/>
                <w:sz w:val="24"/>
              </w:rPr>
            </w:pPr>
            <w:r>
              <w:rPr>
                <w:bCs/>
                <w:sz w:val="24"/>
              </w:rPr>
              <w:fldChar w:fldCharType="begin"/>
            </w:r>
            <w:r>
              <w:rPr>
                <w:bCs/>
                <w:sz w:val="24"/>
              </w:rPr>
              <w:instrText xml:space="preserve"> </w:instrText>
            </w:r>
            <w:r>
              <w:rPr>
                <w:rFonts w:hint="eastAsia"/>
                <w:bCs/>
                <w:sz w:val="24"/>
              </w:rPr>
              <w:instrText xml:space="preserve">= 6 \* GB3</w:instrText>
            </w:r>
            <w:r>
              <w:rPr>
                <w:bCs/>
                <w:sz w:val="24"/>
              </w:rPr>
              <w:instrText xml:space="preserve"> </w:instrText>
            </w:r>
            <w:r>
              <w:rPr>
                <w:bCs/>
                <w:sz w:val="24"/>
              </w:rPr>
              <w:fldChar w:fldCharType="separate"/>
            </w:r>
            <w:r>
              <w:rPr>
                <w:rFonts w:hint="eastAsia"/>
                <w:bCs/>
                <w:sz w:val="24"/>
              </w:rPr>
              <w:t>⑥</w:t>
            </w:r>
            <w:r>
              <w:rPr>
                <w:bCs/>
                <w:sz w:val="24"/>
              </w:rPr>
              <w:fldChar w:fldCharType="end"/>
            </w:r>
            <w:r>
              <w:rPr>
                <w:rFonts w:hint="eastAsia"/>
                <w:bCs/>
                <w:sz w:val="24"/>
              </w:rPr>
              <w:t>试压水</w:t>
            </w:r>
          </w:p>
          <w:p>
            <w:pPr>
              <w:pStyle w:val="8"/>
              <w:adjustRightInd w:val="0"/>
              <w:snapToGrid w:val="0"/>
              <w:spacing w:line="440" w:lineRule="exact"/>
              <w:ind w:firstLine="480"/>
              <w:rPr>
                <w:rFonts w:ascii="宋体" w:hAnsi="宋体" w:cs="宋体"/>
                <w:kern w:val="0"/>
                <w:sz w:val="24"/>
              </w:rPr>
            </w:pPr>
            <w:r>
              <w:rPr>
                <w:rFonts w:hint="eastAsia" w:ascii="宋体" w:hAnsi="宋体" w:cs="宋体"/>
                <w:kern w:val="0"/>
                <w:sz w:val="24"/>
              </w:rPr>
              <w:t>本</w:t>
            </w:r>
            <w:r>
              <w:rPr>
                <w:rFonts w:ascii="宋体" w:hAnsi="宋体" w:cs="宋体"/>
                <w:kern w:val="0"/>
                <w:sz w:val="24"/>
              </w:rPr>
              <w:t>项目</w:t>
            </w:r>
            <w:r>
              <w:rPr>
                <w:rFonts w:hint="eastAsia" w:ascii="宋体" w:hAnsi="宋体" w:cs="宋体"/>
                <w:kern w:val="0"/>
                <w:sz w:val="24"/>
              </w:rPr>
              <w:t>铜阀门</w:t>
            </w:r>
            <w:r>
              <w:rPr>
                <w:rFonts w:ascii="宋体" w:hAnsi="宋体" w:cs="宋体"/>
                <w:kern w:val="0"/>
                <w:sz w:val="24"/>
              </w:rPr>
              <w:t>成品后需经试压检验，检验产品气密性和承压性能</w:t>
            </w:r>
            <w:r>
              <w:rPr>
                <w:rFonts w:hint="eastAsia" w:ascii="宋体" w:hAnsi="宋体" w:cs="宋体"/>
                <w:kern w:val="0"/>
                <w:sz w:val="24"/>
              </w:rPr>
              <w:t>。一部分产品采用空试压检验，一部分采用水试压检验。其中水试压</w:t>
            </w:r>
            <w:r>
              <w:rPr>
                <w:rFonts w:ascii="宋体" w:hAnsi="宋体" w:cs="宋体"/>
                <w:kern w:val="0"/>
                <w:sz w:val="24"/>
              </w:rPr>
              <w:t>是将产品两端接上高压气管，放入到水槽中，观察是否冒气泡。因阀门成品均较干净，试压废水循环利用，</w:t>
            </w:r>
            <w:r>
              <w:rPr>
                <w:rFonts w:hint="eastAsia" w:ascii="宋体" w:hAnsi="宋体" w:cs="宋体"/>
                <w:kern w:val="0"/>
                <w:sz w:val="24"/>
              </w:rPr>
              <w:t>在</w:t>
            </w:r>
            <w:r>
              <w:rPr>
                <w:rFonts w:ascii="宋体" w:hAnsi="宋体" w:cs="宋体"/>
                <w:kern w:val="0"/>
                <w:sz w:val="24"/>
              </w:rPr>
              <w:t>试压过程中因产品带走及自然蒸发而损耗，定期补充不外排</w:t>
            </w:r>
            <w:r>
              <w:rPr>
                <w:rFonts w:hint="eastAsia" w:ascii="宋体" w:hAnsi="宋体" w:cs="宋体"/>
                <w:kern w:val="0"/>
                <w:sz w:val="24"/>
              </w:rPr>
              <w:t>。类比现有项目，试压废水</w:t>
            </w:r>
            <w:r>
              <w:rPr>
                <w:rFonts w:ascii="宋体" w:hAnsi="宋体" w:cs="宋体"/>
                <w:kern w:val="0"/>
                <w:sz w:val="24"/>
              </w:rPr>
              <w:t>年补充新鲜水量约为</w:t>
            </w:r>
            <w:r>
              <w:rPr>
                <w:kern w:val="0"/>
                <w:sz w:val="24"/>
              </w:rPr>
              <w:t>10t</w:t>
            </w:r>
            <w:r>
              <w:rPr>
                <w:rFonts w:ascii="宋体" w:hAnsi="宋体" w:cs="宋体"/>
                <w:kern w:val="0"/>
                <w:sz w:val="24"/>
              </w:rPr>
              <w:t>。</w:t>
            </w:r>
          </w:p>
          <w:p>
            <w:pPr>
              <w:spacing w:line="44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7 \* GB3</w:instrText>
            </w:r>
            <w:r>
              <w:rPr>
                <w:sz w:val="24"/>
              </w:rPr>
              <w:instrText xml:space="preserve"> </w:instrText>
            </w:r>
            <w:r>
              <w:rPr>
                <w:sz w:val="24"/>
              </w:rPr>
              <w:fldChar w:fldCharType="separate"/>
            </w:r>
            <w:r>
              <w:rPr>
                <w:rFonts w:hint="eastAsia"/>
                <w:sz w:val="24"/>
              </w:rPr>
              <w:t>⑦</w:t>
            </w:r>
            <w:r>
              <w:rPr>
                <w:sz w:val="24"/>
              </w:rPr>
              <w:fldChar w:fldCharType="end"/>
            </w:r>
            <w:r>
              <w:rPr>
                <w:rFonts w:hint="eastAsia"/>
                <w:sz w:val="24"/>
              </w:rPr>
              <w:t>冷却水</w:t>
            </w:r>
          </w:p>
          <w:p>
            <w:pPr>
              <w:pStyle w:val="8"/>
              <w:spacing w:line="440" w:lineRule="exact"/>
              <w:ind w:firstLine="480"/>
              <w:rPr>
                <w:sz w:val="24"/>
                <w:szCs w:val="18"/>
              </w:rPr>
            </w:pPr>
            <w:r>
              <w:rPr>
                <w:rFonts w:hint="eastAsia"/>
                <w:sz w:val="24"/>
                <w:szCs w:val="18"/>
              </w:rPr>
              <w:t>压铸机运行时需用水间接冷却，冷却水循环使用，只补充不排放，冷却水补充量约</w:t>
            </w:r>
            <w:r>
              <w:rPr>
                <w:sz w:val="24"/>
                <w:szCs w:val="18"/>
              </w:rPr>
              <w:t>100m</w:t>
            </w:r>
            <w:r>
              <w:rPr>
                <w:sz w:val="24"/>
                <w:szCs w:val="18"/>
                <w:vertAlign w:val="superscript"/>
              </w:rPr>
              <w:t>3</w:t>
            </w:r>
            <w:r>
              <w:rPr>
                <w:sz w:val="24"/>
                <w:szCs w:val="18"/>
              </w:rPr>
              <w:t>/a</w:t>
            </w:r>
            <w:r>
              <w:rPr>
                <w:rFonts w:hint="eastAsia"/>
                <w:sz w:val="24"/>
                <w:szCs w:val="18"/>
              </w:rPr>
              <w:t>。</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8 \* GB3</w:instrText>
            </w:r>
            <w:r>
              <w:rPr>
                <w:sz w:val="24"/>
              </w:rPr>
              <w:instrText xml:space="preserve"> </w:instrText>
            </w:r>
            <w:r>
              <w:rPr>
                <w:sz w:val="24"/>
              </w:rPr>
              <w:fldChar w:fldCharType="separate"/>
            </w:r>
            <w:r>
              <w:rPr>
                <w:rFonts w:hint="eastAsia"/>
                <w:sz w:val="24"/>
              </w:rPr>
              <w:t>⑧</w:t>
            </w:r>
            <w:r>
              <w:rPr>
                <w:sz w:val="24"/>
              </w:rPr>
              <w:fldChar w:fldCharType="end"/>
            </w:r>
            <w:r>
              <w:rPr>
                <w:sz w:val="24"/>
              </w:rPr>
              <w:t>生活污水</w:t>
            </w:r>
          </w:p>
          <w:p>
            <w:pPr>
              <w:spacing w:line="440" w:lineRule="exact"/>
              <w:ind w:firstLine="480" w:firstLineChars="200"/>
              <w:rPr>
                <w:sz w:val="24"/>
              </w:rPr>
            </w:pPr>
            <w:r>
              <w:rPr>
                <w:rFonts w:hint="eastAsia"/>
                <w:bCs/>
                <w:sz w:val="24"/>
              </w:rPr>
              <w:t>本项目实施后老厂区部分员工调剂至新厂区</w:t>
            </w:r>
            <w:r>
              <w:rPr>
                <w:rFonts w:hint="eastAsia"/>
                <w:sz w:val="24"/>
              </w:rPr>
              <w:t>，</w:t>
            </w:r>
            <w:r>
              <w:rPr>
                <w:rFonts w:hint="eastAsia"/>
                <w:bCs/>
                <w:sz w:val="24"/>
              </w:rPr>
              <w:t>项目实施后老厂区劳动定员1</w:t>
            </w:r>
            <w:r>
              <w:rPr>
                <w:bCs/>
                <w:sz w:val="24"/>
              </w:rPr>
              <w:t>20</w:t>
            </w:r>
            <w:r>
              <w:rPr>
                <w:rFonts w:hint="eastAsia"/>
                <w:bCs/>
                <w:sz w:val="24"/>
              </w:rPr>
              <w:t>人，</w:t>
            </w:r>
            <w:r>
              <w:rPr>
                <w:sz w:val="24"/>
              </w:rPr>
              <w:t>年工作时间300天，员工</w:t>
            </w:r>
            <w:r>
              <w:rPr>
                <w:spacing w:val="4"/>
                <w:sz w:val="24"/>
              </w:rPr>
              <w:t>的生活用水量按0.05t/人·d计</w:t>
            </w:r>
            <w:r>
              <w:rPr>
                <w:rFonts w:hint="eastAsia"/>
                <w:spacing w:val="4"/>
                <w:sz w:val="24"/>
              </w:rPr>
              <w:t>，</w:t>
            </w:r>
            <w:r>
              <w:rPr>
                <w:spacing w:val="4"/>
                <w:sz w:val="24"/>
              </w:rPr>
              <w:t>生活用水量约1800t/a。污水量按用水量的85％计，则</w:t>
            </w:r>
            <w:r>
              <w:rPr>
                <w:rFonts w:hint="eastAsia"/>
                <w:spacing w:val="4"/>
                <w:sz w:val="24"/>
              </w:rPr>
              <w:t>污水</w:t>
            </w:r>
            <w:r>
              <w:rPr>
                <w:spacing w:val="4"/>
                <w:sz w:val="24"/>
              </w:rPr>
              <w:t>产生量约1530</w:t>
            </w:r>
            <w:r>
              <w:rPr>
                <w:rFonts w:hint="eastAsia"/>
                <w:sz w:val="24"/>
              </w:rPr>
              <w:t>m</w:t>
            </w:r>
            <w:r>
              <w:rPr>
                <w:rFonts w:hint="eastAsia"/>
                <w:sz w:val="24"/>
                <w:vertAlign w:val="superscript"/>
              </w:rPr>
              <w:t>3</w:t>
            </w:r>
            <w:r>
              <w:rPr>
                <w:rFonts w:hint="eastAsia"/>
                <w:sz w:val="24"/>
              </w:rPr>
              <w:t>/a</w:t>
            </w:r>
            <w:r>
              <w:rPr>
                <w:spacing w:val="4"/>
                <w:sz w:val="24"/>
              </w:rPr>
              <w:t>；生活污水中主要污染物浓度COD以350mg/L，NH</w:t>
            </w:r>
            <w:r>
              <w:rPr>
                <w:spacing w:val="4"/>
                <w:sz w:val="24"/>
                <w:vertAlign w:val="subscript"/>
              </w:rPr>
              <w:t>3</w:t>
            </w:r>
            <w:r>
              <w:rPr>
                <w:spacing w:val="4"/>
                <w:sz w:val="24"/>
              </w:rPr>
              <w:t>-N以35mg/L计</w:t>
            </w:r>
            <w:r>
              <w:rPr>
                <w:sz w:val="24"/>
              </w:rPr>
              <w:t>，COD和氨氮的产生量分别为0.536t/a和0.054t/a。</w:t>
            </w:r>
            <w:r>
              <w:rPr>
                <w:rFonts w:hint="eastAsia"/>
                <w:sz w:val="24"/>
              </w:rPr>
              <w:t>生活污水经厂区化粪池预处理达标后纳管排放。</w:t>
            </w:r>
          </w:p>
          <w:p>
            <w:pPr>
              <w:pStyle w:val="5"/>
              <w:numPr>
                <w:ilvl w:val="1"/>
                <w:numId w:val="17"/>
              </w:numPr>
              <w:spacing w:line="440" w:lineRule="exact"/>
              <w:jc w:val="center"/>
              <w:rPr>
                <w:sz w:val="21"/>
                <w:szCs w:val="21"/>
              </w:rPr>
            </w:pPr>
            <w:r>
              <w:rPr>
                <w:rFonts w:hint="eastAsia"/>
                <w:sz w:val="21"/>
                <w:szCs w:val="21"/>
              </w:rPr>
              <w:t>扩建前后老厂区生活污水排放情况一览表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90"/>
              <w:gridCol w:w="850"/>
              <w:gridCol w:w="1276"/>
              <w:gridCol w:w="1134"/>
              <w:gridCol w:w="1418"/>
              <w:gridCol w:w="1417"/>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Align w:val="center"/>
                </w:tcPr>
                <w:p>
                  <w:pPr>
                    <w:jc w:val="center"/>
                    <w:rPr>
                      <w:szCs w:val="21"/>
                    </w:rPr>
                  </w:pPr>
                  <w:r>
                    <w:rPr>
                      <w:rFonts w:hint="eastAsia"/>
                      <w:szCs w:val="21"/>
                    </w:rPr>
                    <w:t>厂区</w:t>
                  </w:r>
                </w:p>
              </w:tc>
              <w:tc>
                <w:tcPr>
                  <w:tcW w:w="2126" w:type="dxa"/>
                  <w:gridSpan w:val="2"/>
                  <w:vAlign w:val="center"/>
                </w:tcPr>
                <w:p>
                  <w:pPr>
                    <w:jc w:val="center"/>
                    <w:rPr>
                      <w:szCs w:val="21"/>
                    </w:rPr>
                  </w:pPr>
                  <w:r>
                    <w:rPr>
                      <w:rFonts w:hint="eastAsia"/>
                      <w:szCs w:val="21"/>
                    </w:rPr>
                    <w:t>污染物</w:t>
                  </w:r>
                </w:p>
              </w:tc>
              <w:tc>
                <w:tcPr>
                  <w:tcW w:w="1134" w:type="dxa"/>
                  <w:vAlign w:val="center"/>
                </w:tcPr>
                <w:p>
                  <w:pPr>
                    <w:jc w:val="center"/>
                    <w:rPr>
                      <w:szCs w:val="21"/>
                    </w:rPr>
                  </w:pPr>
                  <w:r>
                    <w:rPr>
                      <w:rFonts w:hint="eastAsia"/>
                      <w:szCs w:val="21"/>
                    </w:rPr>
                    <w:t>产生浓度</w:t>
                  </w:r>
                </w:p>
              </w:tc>
              <w:tc>
                <w:tcPr>
                  <w:tcW w:w="1418" w:type="dxa"/>
                  <w:vAlign w:val="center"/>
                </w:tcPr>
                <w:p>
                  <w:pPr>
                    <w:jc w:val="center"/>
                    <w:rPr>
                      <w:szCs w:val="21"/>
                    </w:rPr>
                  </w:pPr>
                  <w:r>
                    <w:rPr>
                      <w:rFonts w:hint="eastAsia"/>
                      <w:szCs w:val="21"/>
                    </w:rPr>
                    <w:t>产生量（t/a）</w:t>
                  </w:r>
                </w:p>
              </w:tc>
              <w:tc>
                <w:tcPr>
                  <w:tcW w:w="1417" w:type="dxa"/>
                  <w:vAlign w:val="center"/>
                </w:tcPr>
                <w:p>
                  <w:pPr>
                    <w:jc w:val="center"/>
                    <w:rPr>
                      <w:szCs w:val="21"/>
                    </w:rPr>
                  </w:pPr>
                  <w:r>
                    <w:rPr>
                      <w:rFonts w:hint="eastAsia"/>
                      <w:szCs w:val="21"/>
                    </w:rPr>
                    <w:t>排环境浓度</w:t>
                  </w:r>
                </w:p>
              </w:tc>
              <w:tc>
                <w:tcPr>
                  <w:tcW w:w="1496" w:type="dxa"/>
                  <w:vAlign w:val="center"/>
                </w:tcPr>
                <w:p>
                  <w:pPr>
                    <w:jc w:val="center"/>
                    <w:rPr>
                      <w:szCs w:val="21"/>
                    </w:rPr>
                  </w:pPr>
                  <w:r>
                    <w:rPr>
                      <w:rFonts w:hint="eastAsia"/>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Merge w:val="restart"/>
                  <w:vAlign w:val="center"/>
                </w:tcPr>
                <w:p>
                  <w:pPr>
                    <w:jc w:val="center"/>
                    <w:rPr>
                      <w:szCs w:val="21"/>
                    </w:rPr>
                  </w:pPr>
                  <w:r>
                    <w:rPr>
                      <w:rFonts w:hint="eastAsia"/>
                      <w:szCs w:val="21"/>
                    </w:rPr>
                    <w:t>老厂区</w:t>
                  </w:r>
                </w:p>
              </w:tc>
              <w:tc>
                <w:tcPr>
                  <w:tcW w:w="850" w:type="dxa"/>
                  <w:vMerge w:val="restart"/>
                  <w:vAlign w:val="center"/>
                </w:tcPr>
                <w:p>
                  <w:pPr>
                    <w:jc w:val="center"/>
                    <w:rPr>
                      <w:szCs w:val="21"/>
                    </w:rPr>
                  </w:pPr>
                  <w:r>
                    <w:rPr>
                      <w:rFonts w:hint="eastAsia"/>
                      <w:szCs w:val="21"/>
                    </w:rPr>
                    <w:t>扩建前</w:t>
                  </w:r>
                </w:p>
              </w:tc>
              <w:tc>
                <w:tcPr>
                  <w:tcW w:w="1276" w:type="dxa"/>
                  <w:vAlign w:val="center"/>
                </w:tcPr>
                <w:p>
                  <w:pPr>
                    <w:jc w:val="center"/>
                    <w:rPr>
                      <w:szCs w:val="21"/>
                    </w:rPr>
                  </w:pPr>
                  <w:r>
                    <w:rPr>
                      <w:rFonts w:hint="eastAsia"/>
                      <w:szCs w:val="21"/>
                    </w:rPr>
                    <w:t>废水量</w:t>
                  </w:r>
                </w:p>
              </w:tc>
              <w:tc>
                <w:tcPr>
                  <w:tcW w:w="1134" w:type="dxa"/>
                  <w:vAlign w:val="center"/>
                </w:tcPr>
                <w:p>
                  <w:pPr>
                    <w:jc w:val="center"/>
                    <w:rPr>
                      <w:szCs w:val="21"/>
                    </w:rPr>
                  </w:pPr>
                  <w:r>
                    <w:rPr>
                      <w:rFonts w:hint="eastAsia"/>
                      <w:szCs w:val="21"/>
                    </w:rPr>
                    <w:t>/</w:t>
                  </w:r>
                </w:p>
              </w:tc>
              <w:tc>
                <w:tcPr>
                  <w:tcW w:w="1418" w:type="dxa"/>
                  <w:vAlign w:val="center"/>
                </w:tcPr>
                <w:p>
                  <w:pPr>
                    <w:jc w:val="center"/>
                    <w:rPr>
                      <w:szCs w:val="21"/>
                    </w:rPr>
                  </w:pPr>
                  <w:r>
                    <w:rPr>
                      <w:szCs w:val="21"/>
                    </w:rPr>
                    <w:t>1912</w:t>
                  </w:r>
                </w:p>
              </w:tc>
              <w:tc>
                <w:tcPr>
                  <w:tcW w:w="1417" w:type="dxa"/>
                  <w:vAlign w:val="center"/>
                </w:tcPr>
                <w:p>
                  <w:pPr>
                    <w:jc w:val="center"/>
                    <w:rPr>
                      <w:szCs w:val="21"/>
                    </w:rPr>
                  </w:pPr>
                  <w:r>
                    <w:rPr>
                      <w:rFonts w:hint="eastAsia"/>
                      <w:szCs w:val="21"/>
                    </w:rPr>
                    <w:t>/</w:t>
                  </w:r>
                </w:p>
              </w:tc>
              <w:tc>
                <w:tcPr>
                  <w:tcW w:w="1496" w:type="dxa"/>
                  <w:vAlign w:val="center"/>
                </w:tcPr>
                <w:p>
                  <w:pPr>
                    <w:jc w:val="center"/>
                    <w:rPr>
                      <w:szCs w:val="21"/>
                    </w:rPr>
                  </w:pPr>
                  <w:r>
                    <w:rPr>
                      <w:rFonts w:hint="eastAsia"/>
                      <w:szCs w:val="21"/>
                    </w:rPr>
                    <w:t>1</w:t>
                  </w:r>
                  <w:r>
                    <w:rPr>
                      <w:szCs w:val="21"/>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Merge w:val="continue"/>
                  <w:vAlign w:val="center"/>
                </w:tcPr>
                <w:p>
                  <w:pPr>
                    <w:jc w:val="center"/>
                    <w:rPr>
                      <w:szCs w:val="21"/>
                    </w:rPr>
                  </w:pPr>
                </w:p>
              </w:tc>
              <w:tc>
                <w:tcPr>
                  <w:tcW w:w="850" w:type="dxa"/>
                  <w:vMerge w:val="continue"/>
                  <w:vAlign w:val="center"/>
                </w:tcPr>
                <w:p>
                  <w:pPr>
                    <w:jc w:val="center"/>
                    <w:rPr>
                      <w:szCs w:val="21"/>
                    </w:rPr>
                  </w:pPr>
                </w:p>
              </w:tc>
              <w:tc>
                <w:tcPr>
                  <w:tcW w:w="1276" w:type="dxa"/>
                  <w:vAlign w:val="center"/>
                </w:tcPr>
                <w:p>
                  <w:pPr>
                    <w:jc w:val="center"/>
                    <w:rPr>
                      <w:szCs w:val="21"/>
                    </w:rPr>
                  </w:pPr>
                  <w:r>
                    <w:rPr>
                      <w:rFonts w:hint="eastAsia"/>
                      <w:szCs w:val="21"/>
                    </w:rPr>
                    <w:t>C</w:t>
                  </w:r>
                  <w:r>
                    <w:rPr>
                      <w:szCs w:val="21"/>
                    </w:rPr>
                    <w:t>OD</w:t>
                  </w:r>
                  <w:r>
                    <w:rPr>
                      <w:szCs w:val="21"/>
                      <w:vertAlign w:val="subscript"/>
                    </w:rPr>
                    <w:t>Cr</w:t>
                  </w:r>
                </w:p>
              </w:tc>
              <w:tc>
                <w:tcPr>
                  <w:tcW w:w="1134" w:type="dxa"/>
                  <w:vAlign w:val="center"/>
                </w:tcPr>
                <w:p>
                  <w:pPr>
                    <w:jc w:val="center"/>
                    <w:rPr>
                      <w:szCs w:val="21"/>
                    </w:rPr>
                  </w:pPr>
                  <w:r>
                    <w:rPr>
                      <w:rFonts w:hint="eastAsia"/>
                      <w:szCs w:val="21"/>
                    </w:rPr>
                    <w:t>3</w:t>
                  </w:r>
                  <w:r>
                    <w:rPr>
                      <w:szCs w:val="21"/>
                    </w:rPr>
                    <w:t>50mg/L</w:t>
                  </w:r>
                </w:p>
              </w:tc>
              <w:tc>
                <w:tcPr>
                  <w:tcW w:w="1418" w:type="dxa"/>
                  <w:vAlign w:val="center"/>
                </w:tcPr>
                <w:p>
                  <w:pPr>
                    <w:jc w:val="center"/>
                    <w:rPr>
                      <w:szCs w:val="21"/>
                    </w:rPr>
                  </w:pPr>
                  <w:r>
                    <w:rPr>
                      <w:rFonts w:hint="eastAsia"/>
                      <w:szCs w:val="21"/>
                    </w:rPr>
                    <w:t>0</w:t>
                  </w:r>
                  <w:r>
                    <w:rPr>
                      <w:szCs w:val="21"/>
                    </w:rPr>
                    <w:t>.669</w:t>
                  </w:r>
                </w:p>
              </w:tc>
              <w:tc>
                <w:tcPr>
                  <w:tcW w:w="1417" w:type="dxa"/>
                  <w:vAlign w:val="center"/>
                </w:tcPr>
                <w:p>
                  <w:pPr>
                    <w:jc w:val="center"/>
                    <w:rPr>
                      <w:szCs w:val="21"/>
                    </w:rPr>
                  </w:pPr>
                  <w:r>
                    <w:rPr>
                      <w:rFonts w:hint="eastAsia"/>
                      <w:szCs w:val="21"/>
                    </w:rPr>
                    <w:t>3</w:t>
                  </w:r>
                  <w:r>
                    <w:rPr>
                      <w:szCs w:val="21"/>
                    </w:rPr>
                    <w:t>0mg/L</w:t>
                  </w:r>
                </w:p>
              </w:tc>
              <w:tc>
                <w:tcPr>
                  <w:tcW w:w="1496" w:type="dxa"/>
                  <w:vAlign w:val="center"/>
                </w:tcPr>
                <w:p>
                  <w:pPr>
                    <w:jc w:val="center"/>
                    <w:rPr>
                      <w:szCs w:val="21"/>
                    </w:rPr>
                  </w:pPr>
                  <w:r>
                    <w:rPr>
                      <w:rFonts w:hint="eastAsia"/>
                      <w:szCs w:val="21"/>
                    </w:rPr>
                    <w:t>0</w:t>
                  </w:r>
                  <w:r>
                    <w:rPr>
                      <w:szCs w:val="21"/>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Merge w:val="continue"/>
                  <w:vAlign w:val="center"/>
                </w:tcPr>
                <w:p>
                  <w:pPr>
                    <w:jc w:val="center"/>
                    <w:rPr>
                      <w:szCs w:val="21"/>
                    </w:rPr>
                  </w:pPr>
                </w:p>
              </w:tc>
              <w:tc>
                <w:tcPr>
                  <w:tcW w:w="850" w:type="dxa"/>
                  <w:vMerge w:val="continue"/>
                  <w:vAlign w:val="center"/>
                </w:tcPr>
                <w:p>
                  <w:pPr>
                    <w:jc w:val="center"/>
                    <w:rPr>
                      <w:szCs w:val="21"/>
                    </w:rPr>
                  </w:pPr>
                </w:p>
              </w:tc>
              <w:tc>
                <w:tcPr>
                  <w:tcW w:w="1276" w:type="dxa"/>
                  <w:vAlign w:val="center"/>
                </w:tcPr>
                <w:p>
                  <w:pPr>
                    <w:jc w:val="center"/>
                    <w:rPr>
                      <w:szCs w:val="21"/>
                    </w:rPr>
                  </w:pPr>
                  <w:r>
                    <w:rPr>
                      <w:rFonts w:hint="eastAsia"/>
                      <w:szCs w:val="21"/>
                    </w:rPr>
                    <w:t>氨氮</w:t>
                  </w:r>
                </w:p>
              </w:tc>
              <w:tc>
                <w:tcPr>
                  <w:tcW w:w="1134" w:type="dxa"/>
                  <w:vAlign w:val="center"/>
                </w:tcPr>
                <w:p>
                  <w:pPr>
                    <w:jc w:val="center"/>
                    <w:rPr>
                      <w:szCs w:val="21"/>
                    </w:rPr>
                  </w:pPr>
                  <w:r>
                    <w:rPr>
                      <w:spacing w:val="4"/>
                      <w:szCs w:val="21"/>
                    </w:rPr>
                    <w:t>35mg/L</w:t>
                  </w:r>
                </w:p>
              </w:tc>
              <w:tc>
                <w:tcPr>
                  <w:tcW w:w="1418" w:type="dxa"/>
                  <w:vAlign w:val="center"/>
                </w:tcPr>
                <w:p>
                  <w:pPr>
                    <w:jc w:val="center"/>
                    <w:rPr>
                      <w:szCs w:val="21"/>
                    </w:rPr>
                  </w:pPr>
                  <w:r>
                    <w:rPr>
                      <w:rFonts w:hint="eastAsia"/>
                      <w:szCs w:val="21"/>
                    </w:rPr>
                    <w:t>0</w:t>
                  </w:r>
                  <w:r>
                    <w:rPr>
                      <w:szCs w:val="21"/>
                    </w:rPr>
                    <w:t>.067</w:t>
                  </w:r>
                </w:p>
              </w:tc>
              <w:tc>
                <w:tcPr>
                  <w:tcW w:w="1417" w:type="dxa"/>
                  <w:vAlign w:val="center"/>
                </w:tcPr>
                <w:p>
                  <w:pPr>
                    <w:jc w:val="center"/>
                    <w:rPr>
                      <w:szCs w:val="21"/>
                    </w:rPr>
                  </w:pPr>
                  <w:r>
                    <w:rPr>
                      <w:rFonts w:hint="eastAsia"/>
                      <w:szCs w:val="21"/>
                    </w:rPr>
                    <w:t>1</w:t>
                  </w:r>
                  <w:r>
                    <w:rPr>
                      <w:szCs w:val="21"/>
                    </w:rPr>
                    <w:t>.5mg/L</w:t>
                  </w:r>
                </w:p>
              </w:tc>
              <w:tc>
                <w:tcPr>
                  <w:tcW w:w="1496" w:type="dxa"/>
                  <w:vAlign w:val="center"/>
                </w:tcPr>
                <w:p>
                  <w:pPr>
                    <w:jc w:val="center"/>
                    <w:rPr>
                      <w:szCs w:val="21"/>
                    </w:rPr>
                  </w:pPr>
                  <w:r>
                    <w:rPr>
                      <w:rFonts w:hint="eastAsia"/>
                      <w:szCs w:val="21"/>
                    </w:rPr>
                    <w:t>0</w:t>
                  </w:r>
                  <w:r>
                    <w:rPr>
                      <w:szCs w:val="21"/>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Merge w:val="continue"/>
                  <w:vAlign w:val="center"/>
                </w:tcPr>
                <w:p>
                  <w:pPr>
                    <w:jc w:val="center"/>
                    <w:rPr>
                      <w:szCs w:val="21"/>
                    </w:rPr>
                  </w:pPr>
                </w:p>
              </w:tc>
              <w:tc>
                <w:tcPr>
                  <w:tcW w:w="850" w:type="dxa"/>
                  <w:vMerge w:val="restart"/>
                  <w:vAlign w:val="center"/>
                </w:tcPr>
                <w:p>
                  <w:pPr>
                    <w:jc w:val="center"/>
                    <w:rPr>
                      <w:szCs w:val="21"/>
                    </w:rPr>
                  </w:pPr>
                  <w:r>
                    <w:rPr>
                      <w:rFonts w:hint="eastAsia"/>
                      <w:szCs w:val="21"/>
                    </w:rPr>
                    <w:t>扩建后</w:t>
                  </w:r>
                </w:p>
              </w:tc>
              <w:tc>
                <w:tcPr>
                  <w:tcW w:w="1276" w:type="dxa"/>
                  <w:vAlign w:val="center"/>
                </w:tcPr>
                <w:p>
                  <w:pPr>
                    <w:jc w:val="center"/>
                    <w:rPr>
                      <w:szCs w:val="21"/>
                    </w:rPr>
                  </w:pPr>
                  <w:r>
                    <w:rPr>
                      <w:rFonts w:hint="eastAsia"/>
                      <w:szCs w:val="21"/>
                    </w:rPr>
                    <w:t>废水量</w:t>
                  </w:r>
                </w:p>
              </w:tc>
              <w:tc>
                <w:tcPr>
                  <w:tcW w:w="1134" w:type="dxa"/>
                  <w:vAlign w:val="center"/>
                </w:tcPr>
                <w:p>
                  <w:pPr>
                    <w:jc w:val="center"/>
                    <w:rPr>
                      <w:szCs w:val="21"/>
                    </w:rPr>
                  </w:pPr>
                  <w:r>
                    <w:rPr>
                      <w:rFonts w:hint="eastAsia"/>
                      <w:szCs w:val="21"/>
                    </w:rPr>
                    <w:t>/</w:t>
                  </w:r>
                </w:p>
              </w:tc>
              <w:tc>
                <w:tcPr>
                  <w:tcW w:w="1418" w:type="dxa"/>
                  <w:vAlign w:val="center"/>
                </w:tcPr>
                <w:p>
                  <w:pPr>
                    <w:jc w:val="center"/>
                    <w:rPr>
                      <w:szCs w:val="21"/>
                    </w:rPr>
                  </w:pPr>
                  <w:r>
                    <w:rPr>
                      <w:rFonts w:hint="eastAsia"/>
                      <w:szCs w:val="21"/>
                    </w:rPr>
                    <w:t>1</w:t>
                  </w:r>
                  <w:r>
                    <w:rPr>
                      <w:szCs w:val="21"/>
                    </w:rPr>
                    <w:t>530</w:t>
                  </w:r>
                </w:p>
              </w:tc>
              <w:tc>
                <w:tcPr>
                  <w:tcW w:w="1417" w:type="dxa"/>
                  <w:vAlign w:val="center"/>
                </w:tcPr>
                <w:p>
                  <w:pPr>
                    <w:jc w:val="center"/>
                    <w:rPr>
                      <w:szCs w:val="21"/>
                    </w:rPr>
                  </w:pPr>
                  <w:r>
                    <w:rPr>
                      <w:rFonts w:hint="eastAsia"/>
                      <w:szCs w:val="21"/>
                    </w:rPr>
                    <w:t>/</w:t>
                  </w:r>
                </w:p>
              </w:tc>
              <w:tc>
                <w:tcPr>
                  <w:tcW w:w="1496" w:type="dxa"/>
                  <w:vAlign w:val="center"/>
                </w:tcPr>
                <w:p>
                  <w:pPr>
                    <w:jc w:val="center"/>
                    <w:rPr>
                      <w:szCs w:val="21"/>
                    </w:rPr>
                  </w:pPr>
                  <w:r>
                    <w:rPr>
                      <w:rFonts w:hint="eastAsia"/>
                      <w:szCs w:val="21"/>
                    </w:rPr>
                    <w:t>1</w:t>
                  </w:r>
                  <w:r>
                    <w:rPr>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Merge w:val="continue"/>
                  <w:vAlign w:val="center"/>
                </w:tcPr>
                <w:p>
                  <w:pPr>
                    <w:jc w:val="center"/>
                    <w:rPr>
                      <w:szCs w:val="21"/>
                    </w:rPr>
                  </w:pPr>
                </w:p>
              </w:tc>
              <w:tc>
                <w:tcPr>
                  <w:tcW w:w="850" w:type="dxa"/>
                  <w:vMerge w:val="continue"/>
                  <w:vAlign w:val="center"/>
                </w:tcPr>
                <w:p>
                  <w:pPr>
                    <w:jc w:val="center"/>
                    <w:rPr>
                      <w:szCs w:val="21"/>
                    </w:rPr>
                  </w:pPr>
                </w:p>
              </w:tc>
              <w:tc>
                <w:tcPr>
                  <w:tcW w:w="1276" w:type="dxa"/>
                  <w:vAlign w:val="center"/>
                </w:tcPr>
                <w:p>
                  <w:pPr>
                    <w:jc w:val="center"/>
                    <w:rPr>
                      <w:szCs w:val="21"/>
                    </w:rPr>
                  </w:pPr>
                  <w:r>
                    <w:rPr>
                      <w:rFonts w:hint="eastAsia"/>
                      <w:szCs w:val="21"/>
                    </w:rPr>
                    <w:t>C</w:t>
                  </w:r>
                  <w:r>
                    <w:rPr>
                      <w:szCs w:val="21"/>
                    </w:rPr>
                    <w:t>OD</w:t>
                  </w:r>
                  <w:r>
                    <w:rPr>
                      <w:szCs w:val="21"/>
                      <w:vertAlign w:val="subscript"/>
                    </w:rPr>
                    <w:t>Cr</w:t>
                  </w:r>
                </w:p>
              </w:tc>
              <w:tc>
                <w:tcPr>
                  <w:tcW w:w="1134" w:type="dxa"/>
                  <w:vAlign w:val="center"/>
                </w:tcPr>
                <w:p>
                  <w:pPr>
                    <w:jc w:val="center"/>
                    <w:rPr>
                      <w:szCs w:val="21"/>
                    </w:rPr>
                  </w:pPr>
                  <w:r>
                    <w:rPr>
                      <w:rFonts w:hint="eastAsia"/>
                      <w:szCs w:val="21"/>
                    </w:rPr>
                    <w:t>3</w:t>
                  </w:r>
                  <w:r>
                    <w:rPr>
                      <w:szCs w:val="21"/>
                    </w:rPr>
                    <w:t>50mg/L</w:t>
                  </w:r>
                </w:p>
              </w:tc>
              <w:tc>
                <w:tcPr>
                  <w:tcW w:w="1418" w:type="dxa"/>
                  <w:vAlign w:val="center"/>
                </w:tcPr>
                <w:p>
                  <w:pPr>
                    <w:jc w:val="center"/>
                    <w:rPr>
                      <w:szCs w:val="21"/>
                    </w:rPr>
                  </w:pPr>
                  <w:r>
                    <w:rPr>
                      <w:rFonts w:hint="eastAsia"/>
                      <w:szCs w:val="21"/>
                    </w:rPr>
                    <w:t>0</w:t>
                  </w:r>
                  <w:r>
                    <w:rPr>
                      <w:szCs w:val="21"/>
                    </w:rPr>
                    <w:t>.536</w:t>
                  </w:r>
                </w:p>
              </w:tc>
              <w:tc>
                <w:tcPr>
                  <w:tcW w:w="1417" w:type="dxa"/>
                  <w:vAlign w:val="center"/>
                </w:tcPr>
                <w:p>
                  <w:pPr>
                    <w:jc w:val="center"/>
                    <w:rPr>
                      <w:szCs w:val="21"/>
                    </w:rPr>
                  </w:pPr>
                  <w:r>
                    <w:rPr>
                      <w:rFonts w:hint="eastAsia"/>
                      <w:szCs w:val="21"/>
                    </w:rPr>
                    <w:t>3</w:t>
                  </w:r>
                  <w:r>
                    <w:rPr>
                      <w:szCs w:val="21"/>
                    </w:rPr>
                    <w:t>0mg/L</w:t>
                  </w:r>
                </w:p>
              </w:tc>
              <w:tc>
                <w:tcPr>
                  <w:tcW w:w="1496" w:type="dxa"/>
                  <w:vAlign w:val="center"/>
                </w:tcPr>
                <w:p>
                  <w:pPr>
                    <w:jc w:val="center"/>
                    <w:rPr>
                      <w:szCs w:val="21"/>
                    </w:rPr>
                  </w:pPr>
                  <w:r>
                    <w:rPr>
                      <w:rFonts w:hint="eastAsia"/>
                      <w:szCs w:val="21"/>
                    </w:rPr>
                    <w:t>0</w:t>
                  </w:r>
                  <w:r>
                    <w:rPr>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0" w:type="dxa"/>
                  <w:vMerge w:val="continue"/>
                  <w:vAlign w:val="center"/>
                </w:tcPr>
                <w:p>
                  <w:pPr>
                    <w:jc w:val="center"/>
                    <w:rPr>
                      <w:szCs w:val="21"/>
                    </w:rPr>
                  </w:pPr>
                </w:p>
              </w:tc>
              <w:tc>
                <w:tcPr>
                  <w:tcW w:w="850" w:type="dxa"/>
                  <w:vMerge w:val="continue"/>
                  <w:vAlign w:val="center"/>
                </w:tcPr>
                <w:p>
                  <w:pPr>
                    <w:jc w:val="center"/>
                    <w:rPr>
                      <w:szCs w:val="21"/>
                    </w:rPr>
                  </w:pPr>
                </w:p>
              </w:tc>
              <w:tc>
                <w:tcPr>
                  <w:tcW w:w="1276" w:type="dxa"/>
                  <w:vAlign w:val="center"/>
                </w:tcPr>
                <w:p>
                  <w:pPr>
                    <w:jc w:val="center"/>
                    <w:rPr>
                      <w:szCs w:val="21"/>
                    </w:rPr>
                  </w:pPr>
                  <w:r>
                    <w:rPr>
                      <w:rFonts w:hint="eastAsia"/>
                      <w:szCs w:val="21"/>
                    </w:rPr>
                    <w:t>氨氮</w:t>
                  </w:r>
                </w:p>
              </w:tc>
              <w:tc>
                <w:tcPr>
                  <w:tcW w:w="1134" w:type="dxa"/>
                  <w:vAlign w:val="center"/>
                </w:tcPr>
                <w:p>
                  <w:pPr>
                    <w:jc w:val="center"/>
                    <w:rPr>
                      <w:szCs w:val="21"/>
                    </w:rPr>
                  </w:pPr>
                  <w:r>
                    <w:rPr>
                      <w:spacing w:val="4"/>
                      <w:szCs w:val="21"/>
                    </w:rPr>
                    <w:t>35mg/L</w:t>
                  </w:r>
                </w:p>
              </w:tc>
              <w:tc>
                <w:tcPr>
                  <w:tcW w:w="1418" w:type="dxa"/>
                  <w:vAlign w:val="center"/>
                </w:tcPr>
                <w:p>
                  <w:pPr>
                    <w:jc w:val="center"/>
                    <w:rPr>
                      <w:szCs w:val="21"/>
                    </w:rPr>
                  </w:pPr>
                  <w:r>
                    <w:rPr>
                      <w:rFonts w:hint="eastAsia"/>
                      <w:szCs w:val="21"/>
                    </w:rPr>
                    <w:t>0</w:t>
                  </w:r>
                  <w:r>
                    <w:rPr>
                      <w:szCs w:val="21"/>
                    </w:rPr>
                    <w:t>.054</w:t>
                  </w:r>
                </w:p>
              </w:tc>
              <w:tc>
                <w:tcPr>
                  <w:tcW w:w="1417" w:type="dxa"/>
                  <w:vAlign w:val="center"/>
                </w:tcPr>
                <w:p>
                  <w:pPr>
                    <w:jc w:val="center"/>
                    <w:rPr>
                      <w:szCs w:val="21"/>
                    </w:rPr>
                  </w:pPr>
                  <w:r>
                    <w:rPr>
                      <w:rFonts w:hint="eastAsia"/>
                      <w:szCs w:val="21"/>
                    </w:rPr>
                    <w:t>1</w:t>
                  </w:r>
                  <w:r>
                    <w:rPr>
                      <w:szCs w:val="21"/>
                    </w:rPr>
                    <w:t>.5mg/L</w:t>
                  </w:r>
                </w:p>
              </w:tc>
              <w:tc>
                <w:tcPr>
                  <w:tcW w:w="1496" w:type="dxa"/>
                  <w:vAlign w:val="center"/>
                </w:tcPr>
                <w:p>
                  <w:pPr>
                    <w:jc w:val="center"/>
                    <w:rPr>
                      <w:szCs w:val="21"/>
                    </w:rPr>
                  </w:pPr>
                  <w:r>
                    <w:rPr>
                      <w:rFonts w:hint="eastAsia"/>
                      <w:szCs w:val="21"/>
                    </w:rPr>
                    <w:t>0</w:t>
                  </w:r>
                  <w:r>
                    <w:rPr>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0" w:type="dxa"/>
                  <w:gridSpan w:val="2"/>
                  <w:vMerge w:val="restart"/>
                  <w:vAlign w:val="center"/>
                </w:tcPr>
                <w:p>
                  <w:pPr>
                    <w:jc w:val="center"/>
                    <w:rPr>
                      <w:szCs w:val="21"/>
                    </w:rPr>
                  </w:pPr>
                  <w:r>
                    <w:rPr>
                      <w:rFonts w:hint="eastAsia"/>
                      <w:szCs w:val="21"/>
                    </w:rPr>
                    <w:t>以新带老削减量</w:t>
                  </w:r>
                </w:p>
              </w:tc>
              <w:tc>
                <w:tcPr>
                  <w:tcW w:w="1276" w:type="dxa"/>
                  <w:vAlign w:val="center"/>
                </w:tcPr>
                <w:p>
                  <w:pPr>
                    <w:jc w:val="center"/>
                    <w:rPr>
                      <w:szCs w:val="21"/>
                    </w:rPr>
                  </w:pPr>
                  <w:r>
                    <w:rPr>
                      <w:rFonts w:hint="eastAsia"/>
                      <w:szCs w:val="21"/>
                    </w:rPr>
                    <w:t>废水量</w:t>
                  </w:r>
                </w:p>
              </w:tc>
              <w:tc>
                <w:tcPr>
                  <w:tcW w:w="1134" w:type="dxa"/>
                </w:tcPr>
                <w:p>
                  <w:pPr>
                    <w:jc w:val="center"/>
                    <w:rPr>
                      <w:szCs w:val="21"/>
                    </w:rPr>
                  </w:pPr>
                  <w:r>
                    <w:rPr>
                      <w:rFonts w:hint="eastAsia"/>
                      <w:szCs w:val="21"/>
                    </w:rPr>
                    <w:t>/</w:t>
                  </w:r>
                </w:p>
              </w:tc>
              <w:tc>
                <w:tcPr>
                  <w:tcW w:w="1418" w:type="dxa"/>
                  <w:vAlign w:val="center"/>
                </w:tcPr>
                <w:p>
                  <w:pPr>
                    <w:jc w:val="center"/>
                    <w:rPr>
                      <w:szCs w:val="21"/>
                    </w:rPr>
                  </w:pPr>
                  <w:r>
                    <w:rPr>
                      <w:rFonts w:hint="eastAsia"/>
                      <w:szCs w:val="21"/>
                    </w:rPr>
                    <w:t>3</w:t>
                  </w:r>
                  <w:r>
                    <w:rPr>
                      <w:szCs w:val="21"/>
                    </w:rPr>
                    <w:t>82</w:t>
                  </w:r>
                </w:p>
              </w:tc>
              <w:tc>
                <w:tcPr>
                  <w:tcW w:w="1417" w:type="dxa"/>
                </w:tcPr>
                <w:p>
                  <w:pPr>
                    <w:jc w:val="center"/>
                    <w:rPr>
                      <w:szCs w:val="21"/>
                    </w:rPr>
                  </w:pPr>
                  <w:r>
                    <w:rPr>
                      <w:rFonts w:hint="eastAsia"/>
                      <w:szCs w:val="21"/>
                    </w:rPr>
                    <w:t>/</w:t>
                  </w:r>
                </w:p>
              </w:tc>
              <w:tc>
                <w:tcPr>
                  <w:tcW w:w="1496" w:type="dxa"/>
                  <w:vAlign w:val="center"/>
                </w:tcPr>
                <w:p>
                  <w:pPr>
                    <w:jc w:val="center"/>
                    <w:rPr>
                      <w:szCs w:val="21"/>
                    </w:rPr>
                  </w:pPr>
                  <w:r>
                    <w:rPr>
                      <w:rFonts w:hint="eastAsia"/>
                      <w:szCs w:val="21"/>
                    </w:rPr>
                    <w:t>3</w:t>
                  </w:r>
                  <w:r>
                    <w:rPr>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0" w:type="dxa"/>
                  <w:gridSpan w:val="2"/>
                  <w:vMerge w:val="continue"/>
                  <w:vAlign w:val="center"/>
                </w:tcPr>
                <w:p>
                  <w:pPr>
                    <w:jc w:val="center"/>
                    <w:rPr>
                      <w:szCs w:val="21"/>
                    </w:rPr>
                  </w:pPr>
                </w:p>
              </w:tc>
              <w:tc>
                <w:tcPr>
                  <w:tcW w:w="1276" w:type="dxa"/>
                  <w:vAlign w:val="center"/>
                </w:tcPr>
                <w:p>
                  <w:pPr>
                    <w:jc w:val="center"/>
                    <w:rPr>
                      <w:szCs w:val="21"/>
                    </w:rPr>
                  </w:pPr>
                  <w:r>
                    <w:rPr>
                      <w:rFonts w:hint="eastAsia"/>
                      <w:szCs w:val="21"/>
                    </w:rPr>
                    <w:t>C</w:t>
                  </w:r>
                  <w:r>
                    <w:rPr>
                      <w:szCs w:val="21"/>
                    </w:rPr>
                    <w:t>OD</w:t>
                  </w:r>
                  <w:r>
                    <w:rPr>
                      <w:szCs w:val="21"/>
                      <w:vertAlign w:val="subscript"/>
                    </w:rPr>
                    <w:t>Cr</w:t>
                  </w:r>
                </w:p>
              </w:tc>
              <w:tc>
                <w:tcPr>
                  <w:tcW w:w="1134" w:type="dxa"/>
                </w:tcPr>
                <w:p>
                  <w:pPr>
                    <w:jc w:val="center"/>
                    <w:rPr>
                      <w:szCs w:val="21"/>
                    </w:rPr>
                  </w:pPr>
                  <w:r>
                    <w:rPr>
                      <w:rFonts w:hint="eastAsia"/>
                      <w:szCs w:val="21"/>
                    </w:rPr>
                    <w:t>/</w:t>
                  </w:r>
                </w:p>
              </w:tc>
              <w:tc>
                <w:tcPr>
                  <w:tcW w:w="1418" w:type="dxa"/>
                  <w:vAlign w:val="center"/>
                </w:tcPr>
                <w:p>
                  <w:pPr>
                    <w:jc w:val="center"/>
                    <w:rPr>
                      <w:szCs w:val="21"/>
                    </w:rPr>
                  </w:pPr>
                  <w:r>
                    <w:rPr>
                      <w:rFonts w:hint="eastAsia"/>
                      <w:szCs w:val="21"/>
                    </w:rPr>
                    <w:t>0</w:t>
                  </w:r>
                  <w:r>
                    <w:rPr>
                      <w:szCs w:val="21"/>
                    </w:rPr>
                    <w:t>.133</w:t>
                  </w:r>
                </w:p>
              </w:tc>
              <w:tc>
                <w:tcPr>
                  <w:tcW w:w="1417" w:type="dxa"/>
                </w:tcPr>
                <w:p>
                  <w:pPr>
                    <w:jc w:val="center"/>
                    <w:rPr>
                      <w:szCs w:val="21"/>
                    </w:rPr>
                  </w:pPr>
                  <w:r>
                    <w:rPr>
                      <w:rFonts w:hint="eastAsia"/>
                      <w:szCs w:val="21"/>
                    </w:rPr>
                    <w:t>/</w:t>
                  </w:r>
                </w:p>
              </w:tc>
              <w:tc>
                <w:tcPr>
                  <w:tcW w:w="1496" w:type="dxa"/>
                  <w:vAlign w:val="center"/>
                </w:tcPr>
                <w:p>
                  <w:pPr>
                    <w:jc w:val="center"/>
                    <w:rPr>
                      <w:szCs w:val="21"/>
                    </w:rPr>
                  </w:pPr>
                  <w:r>
                    <w:rPr>
                      <w:rFonts w:hint="eastAsia"/>
                      <w:szCs w:val="21"/>
                    </w:rPr>
                    <w:t>0</w:t>
                  </w:r>
                  <w:r>
                    <w:rPr>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40" w:type="dxa"/>
                  <w:gridSpan w:val="2"/>
                  <w:vMerge w:val="continue"/>
                  <w:vAlign w:val="center"/>
                </w:tcPr>
                <w:p>
                  <w:pPr>
                    <w:jc w:val="center"/>
                    <w:rPr>
                      <w:szCs w:val="21"/>
                    </w:rPr>
                  </w:pPr>
                </w:p>
              </w:tc>
              <w:tc>
                <w:tcPr>
                  <w:tcW w:w="1276" w:type="dxa"/>
                  <w:vAlign w:val="center"/>
                </w:tcPr>
                <w:p>
                  <w:pPr>
                    <w:jc w:val="center"/>
                    <w:rPr>
                      <w:szCs w:val="21"/>
                    </w:rPr>
                  </w:pPr>
                  <w:r>
                    <w:rPr>
                      <w:rFonts w:hint="eastAsia"/>
                      <w:szCs w:val="21"/>
                    </w:rPr>
                    <w:t>氨氮</w:t>
                  </w:r>
                </w:p>
              </w:tc>
              <w:tc>
                <w:tcPr>
                  <w:tcW w:w="1134" w:type="dxa"/>
                </w:tcPr>
                <w:p>
                  <w:pPr>
                    <w:jc w:val="center"/>
                    <w:rPr>
                      <w:szCs w:val="21"/>
                    </w:rPr>
                  </w:pPr>
                  <w:r>
                    <w:rPr>
                      <w:rFonts w:hint="eastAsia"/>
                      <w:szCs w:val="21"/>
                    </w:rPr>
                    <w:t>/</w:t>
                  </w:r>
                </w:p>
              </w:tc>
              <w:tc>
                <w:tcPr>
                  <w:tcW w:w="1418" w:type="dxa"/>
                  <w:vAlign w:val="center"/>
                </w:tcPr>
                <w:p>
                  <w:pPr>
                    <w:jc w:val="center"/>
                    <w:rPr>
                      <w:szCs w:val="21"/>
                    </w:rPr>
                  </w:pPr>
                  <w:r>
                    <w:rPr>
                      <w:rFonts w:hint="eastAsia"/>
                      <w:szCs w:val="21"/>
                    </w:rPr>
                    <w:t>0</w:t>
                  </w:r>
                  <w:r>
                    <w:rPr>
                      <w:szCs w:val="21"/>
                    </w:rPr>
                    <w:t>.013</w:t>
                  </w:r>
                </w:p>
              </w:tc>
              <w:tc>
                <w:tcPr>
                  <w:tcW w:w="1417" w:type="dxa"/>
                </w:tcPr>
                <w:p>
                  <w:pPr>
                    <w:jc w:val="center"/>
                    <w:rPr>
                      <w:szCs w:val="21"/>
                    </w:rPr>
                  </w:pPr>
                  <w:r>
                    <w:rPr>
                      <w:rFonts w:hint="eastAsia"/>
                      <w:szCs w:val="21"/>
                    </w:rPr>
                    <w:t>/</w:t>
                  </w:r>
                </w:p>
              </w:tc>
              <w:tc>
                <w:tcPr>
                  <w:tcW w:w="1496" w:type="dxa"/>
                  <w:vAlign w:val="center"/>
                </w:tcPr>
                <w:p>
                  <w:pPr>
                    <w:jc w:val="center"/>
                    <w:rPr>
                      <w:szCs w:val="21"/>
                    </w:rPr>
                  </w:pPr>
                  <w:r>
                    <w:rPr>
                      <w:rFonts w:hint="eastAsia"/>
                      <w:szCs w:val="21"/>
                    </w:rPr>
                    <w:t>0</w:t>
                  </w:r>
                  <w:r>
                    <w:rPr>
                      <w:szCs w:val="21"/>
                    </w:rPr>
                    <w:t>.0006</w:t>
                  </w:r>
                </w:p>
              </w:tc>
            </w:tr>
          </w:tbl>
          <w:p>
            <w:pPr>
              <w:spacing w:line="440" w:lineRule="exact"/>
              <w:ind w:firstLine="480" w:firstLineChars="200"/>
              <w:rPr>
                <w:sz w:val="24"/>
              </w:rPr>
            </w:pPr>
            <w:r>
              <w:rPr>
                <w:rFonts w:hint="eastAsia"/>
                <w:sz w:val="24"/>
              </w:rPr>
              <w:t>本项目实施后</w:t>
            </w:r>
            <w:r>
              <w:rPr>
                <w:rFonts w:hint="eastAsia"/>
                <w:bCs/>
                <w:sz w:val="24"/>
              </w:rPr>
              <w:t>新厂区</w:t>
            </w:r>
            <w:r>
              <w:rPr>
                <w:rFonts w:hint="eastAsia"/>
                <w:sz w:val="24"/>
              </w:rPr>
              <w:t>劳动定员1</w:t>
            </w:r>
            <w:r>
              <w:rPr>
                <w:sz w:val="24"/>
              </w:rPr>
              <w:t>00</w:t>
            </w:r>
            <w:r>
              <w:rPr>
                <w:rFonts w:hint="eastAsia"/>
                <w:sz w:val="24"/>
              </w:rPr>
              <w:t>人，</w:t>
            </w:r>
            <w:r>
              <w:rPr>
                <w:sz w:val="24"/>
              </w:rPr>
              <w:t>年工作时间300天，员工</w:t>
            </w:r>
            <w:r>
              <w:rPr>
                <w:spacing w:val="4"/>
                <w:sz w:val="24"/>
              </w:rPr>
              <w:t>的生活用水量按0.05t/人·d计</w:t>
            </w:r>
            <w:r>
              <w:rPr>
                <w:rFonts w:hint="eastAsia"/>
                <w:spacing w:val="4"/>
                <w:sz w:val="24"/>
              </w:rPr>
              <w:t>，则新厂区</w:t>
            </w:r>
            <w:r>
              <w:rPr>
                <w:spacing w:val="4"/>
                <w:sz w:val="24"/>
              </w:rPr>
              <w:t>生活用水量约1500m</w:t>
            </w:r>
            <w:r>
              <w:rPr>
                <w:spacing w:val="4"/>
                <w:sz w:val="24"/>
                <w:vertAlign w:val="superscript"/>
              </w:rPr>
              <w:t>3</w:t>
            </w:r>
            <w:r>
              <w:rPr>
                <w:rFonts w:hint="eastAsia"/>
                <w:spacing w:val="4"/>
                <w:sz w:val="24"/>
              </w:rPr>
              <w:t>/</w:t>
            </w:r>
            <w:r>
              <w:rPr>
                <w:spacing w:val="4"/>
                <w:sz w:val="24"/>
              </w:rPr>
              <w:t>a</w:t>
            </w:r>
            <w:r>
              <w:rPr>
                <w:rFonts w:hint="eastAsia"/>
                <w:spacing w:val="4"/>
                <w:sz w:val="24"/>
              </w:rPr>
              <w:t>，</w:t>
            </w:r>
            <w:r>
              <w:rPr>
                <w:spacing w:val="4"/>
                <w:sz w:val="24"/>
              </w:rPr>
              <w:t>污水量按用水量的85％计</w:t>
            </w:r>
            <w:r>
              <w:rPr>
                <w:rFonts w:hint="eastAsia"/>
                <w:spacing w:val="4"/>
                <w:sz w:val="24"/>
              </w:rPr>
              <w:t>，新厂区污水产生量约</w:t>
            </w:r>
            <w:r>
              <w:rPr>
                <w:spacing w:val="4"/>
                <w:sz w:val="24"/>
              </w:rPr>
              <w:t>1275</w:t>
            </w:r>
            <w:r>
              <w:rPr>
                <w:rFonts w:hint="eastAsia"/>
                <w:sz w:val="24"/>
              </w:rPr>
              <w:t>m</w:t>
            </w:r>
            <w:r>
              <w:rPr>
                <w:rFonts w:hint="eastAsia"/>
                <w:sz w:val="24"/>
                <w:vertAlign w:val="superscript"/>
              </w:rPr>
              <w:t>3</w:t>
            </w:r>
            <w:r>
              <w:rPr>
                <w:rFonts w:hint="eastAsia"/>
                <w:sz w:val="24"/>
              </w:rPr>
              <w:t>/a。</w:t>
            </w:r>
            <w:r>
              <w:rPr>
                <w:spacing w:val="4"/>
                <w:sz w:val="24"/>
              </w:rPr>
              <w:t>生活污水中主要污染物浓度COD以350mg/L，NH</w:t>
            </w:r>
            <w:r>
              <w:rPr>
                <w:spacing w:val="4"/>
                <w:sz w:val="24"/>
                <w:vertAlign w:val="subscript"/>
              </w:rPr>
              <w:t>3</w:t>
            </w:r>
            <w:r>
              <w:rPr>
                <w:spacing w:val="4"/>
                <w:sz w:val="24"/>
              </w:rPr>
              <w:t>-N以35mg/L计</w:t>
            </w:r>
            <w:r>
              <w:rPr>
                <w:sz w:val="24"/>
              </w:rPr>
              <w:t>，COD和氨氮的产生量分别为0.446t/a和0.045t/a。</w:t>
            </w:r>
          </w:p>
          <w:p>
            <w:pPr>
              <w:spacing w:line="440" w:lineRule="exact"/>
              <w:ind w:firstLine="480" w:firstLineChars="200"/>
              <w:rPr>
                <w:sz w:val="24"/>
              </w:rPr>
            </w:pPr>
            <w:r>
              <w:rPr>
                <w:rFonts w:hint="eastAsia"/>
                <w:sz w:val="24"/>
              </w:rPr>
              <w:t>新厂区</w:t>
            </w:r>
            <w:r>
              <w:rPr>
                <w:sz w:val="24"/>
              </w:rPr>
              <w:t>生活污水经化粪池预处理达</w:t>
            </w:r>
            <w:r>
              <w:rPr>
                <w:rFonts w:hint="eastAsia"/>
                <w:sz w:val="24"/>
              </w:rPr>
              <w:t>到</w:t>
            </w:r>
            <w:r>
              <w:rPr>
                <w:sz w:val="24"/>
              </w:rPr>
              <w:t>进管标准</w:t>
            </w:r>
            <w:r>
              <w:rPr>
                <w:rFonts w:hint="eastAsia"/>
                <w:sz w:val="24"/>
              </w:rPr>
              <w:t>后，</w:t>
            </w:r>
            <w:r>
              <w:rPr>
                <w:sz w:val="24"/>
              </w:rPr>
              <w:t>纳入</w:t>
            </w:r>
            <w:r>
              <w:rPr>
                <w:rFonts w:hint="eastAsia"/>
                <w:sz w:val="24"/>
              </w:rPr>
              <w:t>玉环市滨港工业城污水处理厂</w:t>
            </w:r>
            <w:r>
              <w:rPr>
                <w:sz w:val="24"/>
              </w:rPr>
              <w:t>处理达《台州市城镇污水处理厂出水指标及标准限值表（试行）》中的相关标准（准地表水</w:t>
            </w:r>
            <w:r>
              <w:rPr>
                <w:rFonts w:hint="eastAsia"/>
                <w:sz w:val="24"/>
              </w:rPr>
              <w:t>Ⅳ</w:t>
            </w:r>
            <w:r>
              <w:rPr>
                <w:sz w:val="24"/>
              </w:rPr>
              <w:t>类）后排放</w:t>
            </w:r>
            <w:r>
              <w:rPr>
                <w:rFonts w:hint="eastAsia"/>
                <w:sz w:val="24"/>
              </w:rPr>
              <w:t>。</w:t>
            </w:r>
          </w:p>
          <w:p>
            <w:pPr>
              <w:pStyle w:val="5"/>
              <w:numPr>
                <w:ilvl w:val="1"/>
                <w:numId w:val="17"/>
              </w:numPr>
              <w:spacing w:line="440" w:lineRule="exact"/>
              <w:jc w:val="center"/>
              <w:rPr>
                <w:sz w:val="21"/>
                <w:szCs w:val="21"/>
              </w:rPr>
            </w:pPr>
            <w:r>
              <w:rPr>
                <w:rFonts w:hint="eastAsia"/>
                <w:sz w:val="21"/>
                <w:szCs w:val="21"/>
              </w:rPr>
              <w:t>本项目新厂区</w:t>
            </w:r>
            <w:r>
              <w:rPr>
                <w:sz w:val="21"/>
                <w:szCs w:val="21"/>
              </w:rPr>
              <w:t>废水污染源强核算表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36"/>
              <w:gridCol w:w="732"/>
              <w:gridCol w:w="580"/>
              <w:gridCol w:w="1101"/>
              <w:gridCol w:w="1006"/>
              <w:gridCol w:w="967"/>
              <w:gridCol w:w="791"/>
              <w:gridCol w:w="982"/>
              <w:gridCol w:w="966"/>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20" w:type="pct"/>
                  <w:vMerge w:val="restart"/>
                  <w:vAlign w:val="center"/>
                </w:tcPr>
                <w:p>
                  <w:pPr>
                    <w:spacing w:line="320" w:lineRule="exact"/>
                    <w:jc w:val="center"/>
                    <w:rPr>
                      <w:szCs w:val="21"/>
                    </w:rPr>
                  </w:pPr>
                  <w:r>
                    <w:rPr>
                      <w:szCs w:val="21"/>
                    </w:rPr>
                    <w:t>序号</w:t>
                  </w:r>
                </w:p>
              </w:tc>
              <w:tc>
                <w:tcPr>
                  <w:tcW w:w="437" w:type="pct"/>
                  <w:vMerge w:val="restart"/>
                  <w:vAlign w:val="center"/>
                </w:tcPr>
                <w:p>
                  <w:pPr>
                    <w:spacing w:line="320" w:lineRule="exact"/>
                    <w:jc w:val="center"/>
                    <w:rPr>
                      <w:szCs w:val="21"/>
                    </w:rPr>
                  </w:pPr>
                  <w:r>
                    <w:rPr>
                      <w:szCs w:val="21"/>
                    </w:rPr>
                    <w:t>产排污环节</w:t>
                  </w:r>
                </w:p>
              </w:tc>
              <w:tc>
                <w:tcPr>
                  <w:tcW w:w="346" w:type="pct"/>
                  <w:vMerge w:val="restart"/>
                  <w:vAlign w:val="center"/>
                </w:tcPr>
                <w:p>
                  <w:pPr>
                    <w:spacing w:line="320" w:lineRule="exact"/>
                    <w:jc w:val="center"/>
                    <w:rPr>
                      <w:szCs w:val="21"/>
                    </w:rPr>
                  </w:pPr>
                  <w:r>
                    <w:rPr>
                      <w:szCs w:val="21"/>
                    </w:rPr>
                    <w:t>废水</w:t>
                  </w:r>
                </w:p>
                <w:p>
                  <w:pPr>
                    <w:spacing w:line="320" w:lineRule="exact"/>
                    <w:jc w:val="center"/>
                    <w:rPr>
                      <w:szCs w:val="21"/>
                    </w:rPr>
                  </w:pPr>
                  <w:r>
                    <w:rPr>
                      <w:szCs w:val="21"/>
                    </w:rPr>
                    <w:t>类别</w:t>
                  </w:r>
                </w:p>
              </w:tc>
              <w:tc>
                <w:tcPr>
                  <w:tcW w:w="657" w:type="pct"/>
                  <w:vMerge w:val="restart"/>
                  <w:vAlign w:val="center"/>
                </w:tcPr>
                <w:p>
                  <w:pPr>
                    <w:spacing w:line="320" w:lineRule="exact"/>
                    <w:jc w:val="center"/>
                    <w:rPr>
                      <w:szCs w:val="21"/>
                    </w:rPr>
                  </w:pPr>
                  <w:r>
                    <w:rPr>
                      <w:szCs w:val="21"/>
                    </w:rPr>
                    <w:t>污染物</w:t>
                  </w:r>
                </w:p>
                <w:p>
                  <w:pPr>
                    <w:spacing w:line="320" w:lineRule="exact"/>
                    <w:jc w:val="center"/>
                    <w:rPr>
                      <w:szCs w:val="21"/>
                    </w:rPr>
                  </w:pPr>
                  <w:r>
                    <w:rPr>
                      <w:szCs w:val="21"/>
                    </w:rPr>
                    <w:t>种类</w:t>
                  </w:r>
                </w:p>
              </w:tc>
              <w:tc>
                <w:tcPr>
                  <w:tcW w:w="1649" w:type="pct"/>
                  <w:gridSpan w:val="3"/>
                  <w:vAlign w:val="center"/>
                </w:tcPr>
                <w:p>
                  <w:pPr>
                    <w:spacing w:line="320" w:lineRule="exact"/>
                    <w:jc w:val="center"/>
                    <w:rPr>
                      <w:szCs w:val="21"/>
                    </w:rPr>
                  </w:pPr>
                  <w:r>
                    <w:rPr>
                      <w:szCs w:val="21"/>
                    </w:rPr>
                    <w:t>污染物产生</w:t>
                  </w:r>
                </w:p>
              </w:tc>
              <w:tc>
                <w:tcPr>
                  <w:tcW w:w="1591" w:type="pct"/>
                  <w:gridSpan w:val="3"/>
                  <w:vAlign w:val="center"/>
                </w:tcPr>
                <w:p>
                  <w:pPr>
                    <w:spacing w:line="320" w:lineRule="exact"/>
                    <w:jc w:val="center"/>
                    <w:rPr>
                      <w:szCs w:val="21"/>
                    </w:rPr>
                  </w:pPr>
                  <w:r>
                    <w:rPr>
                      <w:szCs w:val="21"/>
                    </w:rPr>
                    <w:t>污染物排放（纳管量）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320" w:type="pct"/>
                  <w:vMerge w:val="continue"/>
                  <w:vAlign w:val="center"/>
                </w:tcPr>
                <w:p>
                  <w:pPr>
                    <w:spacing w:line="320" w:lineRule="exact"/>
                    <w:jc w:val="center"/>
                    <w:rPr>
                      <w:szCs w:val="21"/>
                    </w:rPr>
                  </w:pPr>
                </w:p>
              </w:tc>
              <w:tc>
                <w:tcPr>
                  <w:tcW w:w="437" w:type="pct"/>
                  <w:vMerge w:val="continue"/>
                  <w:vAlign w:val="center"/>
                </w:tcPr>
                <w:p>
                  <w:pPr>
                    <w:spacing w:line="320" w:lineRule="exact"/>
                    <w:jc w:val="center"/>
                    <w:rPr>
                      <w:szCs w:val="21"/>
                    </w:rPr>
                  </w:pPr>
                </w:p>
              </w:tc>
              <w:tc>
                <w:tcPr>
                  <w:tcW w:w="346" w:type="pct"/>
                  <w:vMerge w:val="continue"/>
                  <w:vAlign w:val="center"/>
                </w:tcPr>
                <w:p>
                  <w:pPr>
                    <w:spacing w:line="320" w:lineRule="exact"/>
                    <w:jc w:val="center"/>
                    <w:rPr>
                      <w:szCs w:val="21"/>
                    </w:rPr>
                  </w:pPr>
                </w:p>
              </w:tc>
              <w:tc>
                <w:tcPr>
                  <w:tcW w:w="657" w:type="pct"/>
                  <w:vMerge w:val="continue"/>
                  <w:vAlign w:val="center"/>
                </w:tcPr>
                <w:p>
                  <w:pPr>
                    <w:spacing w:line="320" w:lineRule="exact"/>
                    <w:jc w:val="center"/>
                    <w:rPr>
                      <w:szCs w:val="21"/>
                    </w:rPr>
                  </w:pPr>
                </w:p>
              </w:tc>
              <w:tc>
                <w:tcPr>
                  <w:tcW w:w="600" w:type="pct"/>
                  <w:vAlign w:val="center"/>
                </w:tcPr>
                <w:p>
                  <w:pPr>
                    <w:spacing w:line="320" w:lineRule="exact"/>
                    <w:jc w:val="center"/>
                    <w:rPr>
                      <w:szCs w:val="21"/>
                    </w:rPr>
                  </w:pPr>
                  <w:r>
                    <w:rPr>
                      <w:szCs w:val="21"/>
                    </w:rPr>
                    <w:t>产生废水量（m</w:t>
                  </w:r>
                  <w:r>
                    <w:rPr>
                      <w:szCs w:val="21"/>
                      <w:vertAlign w:val="superscript"/>
                    </w:rPr>
                    <w:t>3</w:t>
                  </w:r>
                  <w:r>
                    <w:rPr>
                      <w:szCs w:val="21"/>
                    </w:rPr>
                    <w:t>/a）</w:t>
                  </w:r>
                </w:p>
              </w:tc>
              <w:tc>
                <w:tcPr>
                  <w:tcW w:w="577" w:type="pct"/>
                  <w:vAlign w:val="center"/>
                </w:tcPr>
                <w:p>
                  <w:pPr>
                    <w:spacing w:line="320" w:lineRule="exact"/>
                    <w:jc w:val="center"/>
                    <w:rPr>
                      <w:szCs w:val="21"/>
                    </w:rPr>
                  </w:pPr>
                  <w:r>
                    <w:rPr>
                      <w:szCs w:val="21"/>
                    </w:rPr>
                    <w:t>产生浓度</w:t>
                  </w:r>
                </w:p>
                <w:p>
                  <w:pPr>
                    <w:spacing w:line="320" w:lineRule="exact"/>
                    <w:jc w:val="center"/>
                    <w:rPr>
                      <w:szCs w:val="21"/>
                    </w:rPr>
                  </w:pPr>
                  <w:r>
                    <w:rPr>
                      <w:szCs w:val="21"/>
                    </w:rPr>
                    <w:t>（mg/L）</w:t>
                  </w:r>
                </w:p>
              </w:tc>
              <w:tc>
                <w:tcPr>
                  <w:tcW w:w="472" w:type="pct"/>
                  <w:vAlign w:val="center"/>
                </w:tcPr>
                <w:p>
                  <w:pPr>
                    <w:spacing w:line="320" w:lineRule="exact"/>
                    <w:jc w:val="center"/>
                    <w:rPr>
                      <w:szCs w:val="21"/>
                    </w:rPr>
                  </w:pPr>
                  <w:r>
                    <w:rPr>
                      <w:szCs w:val="21"/>
                    </w:rPr>
                    <w:t>产生量</w:t>
                  </w:r>
                </w:p>
                <w:p>
                  <w:pPr>
                    <w:spacing w:line="320" w:lineRule="exact"/>
                    <w:jc w:val="center"/>
                    <w:rPr>
                      <w:szCs w:val="21"/>
                    </w:rPr>
                  </w:pPr>
                  <w:r>
                    <w:rPr>
                      <w:szCs w:val="21"/>
                    </w:rPr>
                    <w:t>（t/a）</w:t>
                  </w:r>
                </w:p>
              </w:tc>
              <w:tc>
                <w:tcPr>
                  <w:tcW w:w="586" w:type="pct"/>
                  <w:vAlign w:val="center"/>
                </w:tcPr>
                <w:p>
                  <w:pPr>
                    <w:spacing w:line="320" w:lineRule="exact"/>
                    <w:jc w:val="center"/>
                    <w:rPr>
                      <w:szCs w:val="21"/>
                    </w:rPr>
                  </w:pPr>
                  <w:r>
                    <w:rPr>
                      <w:szCs w:val="21"/>
                    </w:rPr>
                    <w:t>排放废水量（m</w:t>
                  </w:r>
                  <w:r>
                    <w:rPr>
                      <w:szCs w:val="21"/>
                      <w:vertAlign w:val="superscript"/>
                    </w:rPr>
                    <w:t>3</w:t>
                  </w:r>
                  <w:r>
                    <w:rPr>
                      <w:szCs w:val="21"/>
                    </w:rPr>
                    <w:t>/a）</w:t>
                  </w:r>
                </w:p>
              </w:tc>
              <w:tc>
                <w:tcPr>
                  <w:tcW w:w="576" w:type="pct"/>
                  <w:vAlign w:val="center"/>
                </w:tcPr>
                <w:p>
                  <w:pPr>
                    <w:spacing w:line="320" w:lineRule="exact"/>
                    <w:jc w:val="center"/>
                    <w:rPr>
                      <w:szCs w:val="21"/>
                    </w:rPr>
                  </w:pPr>
                  <w:r>
                    <w:rPr>
                      <w:szCs w:val="21"/>
                    </w:rPr>
                    <w:t>排放浓度</w:t>
                  </w:r>
                </w:p>
                <w:p>
                  <w:pPr>
                    <w:spacing w:line="320" w:lineRule="exact"/>
                    <w:jc w:val="center"/>
                    <w:rPr>
                      <w:szCs w:val="21"/>
                    </w:rPr>
                  </w:pPr>
                  <w:r>
                    <w:rPr>
                      <w:szCs w:val="21"/>
                    </w:rPr>
                    <w:t>（mg/L）</w:t>
                  </w:r>
                </w:p>
              </w:tc>
              <w:tc>
                <w:tcPr>
                  <w:tcW w:w="429" w:type="pct"/>
                  <w:vAlign w:val="center"/>
                </w:tcPr>
                <w:p>
                  <w:pPr>
                    <w:spacing w:line="320" w:lineRule="exact"/>
                    <w:jc w:val="center"/>
                    <w:rPr>
                      <w:szCs w:val="21"/>
                    </w:rPr>
                  </w:pPr>
                  <w:r>
                    <w:rPr>
                      <w:szCs w:val="21"/>
                    </w:rPr>
                    <w:t>排放量</w:t>
                  </w:r>
                </w:p>
                <w:p>
                  <w:pPr>
                    <w:spacing w:line="320" w:lineRule="exact"/>
                    <w:jc w:val="center"/>
                    <w:rPr>
                      <w:szCs w:val="21"/>
                    </w:rPr>
                  </w:pP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restart"/>
                  <w:vAlign w:val="center"/>
                </w:tcPr>
                <w:p>
                  <w:pPr>
                    <w:spacing w:line="320" w:lineRule="exact"/>
                    <w:jc w:val="center"/>
                    <w:rPr>
                      <w:szCs w:val="21"/>
                    </w:rPr>
                  </w:pPr>
                  <w:r>
                    <w:rPr>
                      <w:rFonts w:hint="eastAsia"/>
                      <w:szCs w:val="21"/>
                    </w:rPr>
                    <w:t>1</w:t>
                  </w:r>
                </w:p>
              </w:tc>
              <w:tc>
                <w:tcPr>
                  <w:tcW w:w="437" w:type="pct"/>
                  <w:vMerge w:val="restart"/>
                  <w:vAlign w:val="center"/>
                </w:tcPr>
                <w:p>
                  <w:pPr>
                    <w:spacing w:line="320" w:lineRule="exact"/>
                    <w:jc w:val="center"/>
                    <w:rPr>
                      <w:szCs w:val="21"/>
                    </w:rPr>
                  </w:pPr>
                  <w:r>
                    <w:rPr>
                      <w:rFonts w:hint="eastAsia"/>
                      <w:szCs w:val="21"/>
                    </w:rPr>
                    <w:t>员工</w:t>
                  </w:r>
                </w:p>
                <w:p>
                  <w:pPr>
                    <w:spacing w:line="320" w:lineRule="exact"/>
                    <w:jc w:val="center"/>
                    <w:rPr>
                      <w:szCs w:val="21"/>
                    </w:rPr>
                  </w:pPr>
                  <w:r>
                    <w:rPr>
                      <w:rFonts w:hint="eastAsia"/>
                      <w:szCs w:val="21"/>
                    </w:rPr>
                    <w:t>生活</w:t>
                  </w:r>
                </w:p>
              </w:tc>
              <w:tc>
                <w:tcPr>
                  <w:tcW w:w="346" w:type="pct"/>
                  <w:vMerge w:val="restart"/>
                  <w:tcMar>
                    <w:left w:w="0" w:type="dxa"/>
                    <w:right w:w="0" w:type="dxa"/>
                  </w:tcMar>
                  <w:vAlign w:val="center"/>
                </w:tcPr>
                <w:p>
                  <w:pPr>
                    <w:spacing w:line="320" w:lineRule="exact"/>
                    <w:jc w:val="center"/>
                    <w:rPr>
                      <w:szCs w:val="21"/>
                    </w:rPr>
                  </w:pPr>
                  <w:r>
                    <w:rPr>
                      <w:szCs w:val="21"/>
                    </w:rPr>
                    <w:t>生活</w:t>
                  </w:r>
                </w:p>
                <w:p>
                  <w:pPr>
                    <w:spacing w:line="320" w:lineRule="exact"/>
                    <w:jc w:val="center"/>
                    <w:rPr>
                      <w:szCs w:val="21"/>
                    </w:rPr>
                  </w:pPr>
                  <w:r>
                    <w:rPr>
                      <w:szCs w:val="21"/>
                    </w:rPr>
                    <w:t>污水</w:t>
                  </w:r>
                </w:p>
              </w:tc>
              <w:tc>
                <w:tcPr>
                  <w:tcW w:w="657" w:type="pct"/>
                  <w:vAlign w:val="center"/>
                </w:tcPr>
                <w:p>
                  <w:pPr>
                    <w:spacing w:line="320" w:lineRule="exact"/>
                    <w:jc w:val="center"/>
                    <w:rPr>
                      <w:szCs w:val="21"/>
                    </w:rPr>
                  </w:pPr>
                  <w:r>
                    <w:rPr>
                      <w:szCs w:val="21"/>
                    </w:rPr>
                    <w:t>COD</w:t>
                  </w:r>
                  <w:r>
                    <w:rPr>
                      <w:szCs w:val="21"/>
                      <w:vertAlign w:val="subscript"/>
                    </w:rPr>
                    <w:t>Cr</w:t>
                  </w:r>
                </w:p>
              </w:tc>
              <w:tc>
                <w:tcPr>
                  <w:tcW w:w="600" w:type="pct"/>
                  <w:vMerge w:val="restart"/>
                  <w:vAlign w:val="center"/>
                </w:tcPr>
                <w:p>
                  <w:pPr>
                    <w:spacing w:line="320" w:lineRule="exact"/>
                    <w:jc w:val="center"/>
                    <w:rPr>
                      <w:szCs w:val="21"/>
                    </w:rPr>
                  </w:pPr>
                  <w:r>
                    <w:rPr>
                      <w:szCs w:val="21"/>
                    </w:rPr>
                    <w:t>1275</w:t>
                  </w:r>
                </w:p>
              </w:tc>
              <w:tc>
                <w:tcPr>
                  <w:tcW w:w="577" w:type="pct"/>
                  <w:vAlign w:val="center"/>
                </w:tcPr>
                <w:p>
                  <w:pPr>
                    <w:spacing w:line="320" w:lineRule="exact"/>
                    <w:jc w:val="center"/>
                    <w:rPr>
                      <w:szCs w:val="21"/>
                    </w:rPr>
                  </w:pPr>
                  <w:r>
                    <w:rPr>
                      <w:rFonts w:hint="eastAsia"/>
                      <w:szCs w:val="21"/>
                    </w:rPr>
                    <w:t>350</w:t>
                  </w:r>
                </w:p>
              </w:tc>
              <w:tc>
                <w:tcPr>
                  <w:tcW w:w="472" w:type="pct"/>
                  <w:vAlign w:val="center"/>
                </w:tcPr>
                <w:p>
                  <w:pPr>
                    <w:spacing w:line="320" w:lineRule="exact"/>
                    <w:jc w:val="center"/>
                    <w:rPr>
                      <w:szCs w:val="21"/>
                    </w:rPr>
                  </w:pPr>
                  <w:r>
                    <w:rPr>
                      <w:rFonts w:hint="eastAsia"/>
                      <w:szCs w:val="21"/>
                    </w:rPr>
                    <w:t>0</w:t>
                  </w:r>
                  <w:r>
                    <w:rPr>
                      <w:szCs w:val="21"/>
                    </w:rPr>
                    <w:t>.446</w:t>
                  </w:r>
                </w:p>
              </w:tc>
              <w:tc>
                <w:tcPr>
                  <w:tcW w:w="586" w:type="pct"/>
                  <w:vMerge w:val="restart"/>
                  <w:vAlign w:val="center"/>
                </w:tcPr>
                <w:p>
                  <w:pPr>
                    <w:spacing w:line="320" w:lineRule="exact"/>
                    <w:jc w:val="center"/>
                    <w:rPr>
                      <w:szCs w:val="21"/>
                    </w:rPr>
                  </w:pPr>
                  <w:r>
                    <w:rPr>
                      <w:szCs w:val="21"/>
                    </w:rPr>
                    <w:t>1275</w:t>
                  </w:r>
                </w:p>
              </w:tc>
              <w:tc>
                <w:tcPr>
                  <w:tcW w:w="576" w:type="pct"/>
                  <w:vAlign w:val="center"/>
                </w:tcPr>
                <w:p>
                  <w:pPr>
                    <w:spacing w:line="320" w:lineRule="exact"/>
                    <w:jc w:val="center"/>
                    <w:rPr>
                      <w:szCs w:val="21"/>
                    </w:rPr>
                  </w:pPr>
                  <w:r>
                    <w:rPr>
                      <w:rFonts w:hint="eastAsia"/>
                      <w:szCs w:val="21"/>
                    </w:rPr>
                    <w:t>350</w:t>
                  </w:r>
                </w:p>
              </w:tc>
              <w:tc>
                <w:tcPr>
                  <w:tcW w:w="429" w:type="pct"/>
                  <w:vAlign w:val="center"/>
                </w:tcPr>
                <w:p>
                  <w:pPr>
                    <w:spacing w:line="320" w:lineRule="exact"/>
                    <w:jc w:val="center"/>
                    <w:rPr>
                      <w:szCs w:val="21"/>
                    </w:rPr>
                  </w:pPr>
                  <w:r>
                    <w:rPr>
                      <w:rFonts w:hint="eastAsia"/>
                      <w:szCs w:val="21"/>
                    </w:rPr>
                    <w:t>0</w:t>
                  </w:r>
                  <w:r>
                    <w:rPr>
                      <w:szCs w:val="21"/>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continue"/>
                  <w:vAlign w:val="center"/>
                </w:tcPr>
                <w:p>
                  <w:pPr>
                    <w:spacing w:line="320" w:lineRule="exact"/>
                    <w:jc w:val="center"/>
                    <w:rPr>
                      <w:szCs w:val="21"/>
                    </w:rPr>
                  </w:pPr>
                </w:p>
              </w:tc>
              <w:tc>
                <w:tcPr>
                  <w:tcW w:w="437" w:type="pct"/>
                  <w:vMerge w:val="continue"/>
                  <w:vAlign w:val="center"/>
                </w:tcPr>
                <w:p>
                  <w:pPr>
                    <w:spacing w:line="320" w:lineRule="exact"/>
                    <w:jc w:val="center"/>
                    <w:rPr>
                      <w:szCs w:val="21"/>
                    </w:rPr>
                  </w:pPr>
                </w:p>
              </w:tc>
              <w:tc>
                <w:tcPr>
                  <w:tcW w:w="346" w:type="pct"/>
                  <w:vMerge w:val="continue"/>
                  <w:tcMar>
                    <w:left w:w="0" w:type="dxa"/>
                    <w:right w:w="0" w:type="dxa"/>
                  </w:tcMar>
                  <w:vAlign w:val="center"/>
                </w:tcPr>
                <w:p>
                  <w:pPr>
                    <w:spacing w:line="320" w:lineRule="exact"/>
                    <w:jc w:val="center"/>
                    <w:rPr>
                      <w:szCs w:val="21"/>
                    </w:rPr>
                  </w:pPr>
                </w:p>
              </w:tc>
              <w:tc>
                <w:tcPr>
                  <w:tcW w:w="657" w:type="pct"/>
                  <w:vAlign w:val="center"/>
                </w:tcPr>
                <w:p>
                  <w:pPr>
                    <w:spacing w:line="320" w:lineRule="exact"/>
                    <w:jc w:val="center"/>
                    <w:rPr>
                      <w:szCs w:val="21"/>
                    </w:rPr>
                  </w:pPr>
                  <w:r>
                    <w:rPr>
                      <w:szCs w:val="21"/>
                    </w:rPr>
                    <w:t>氨氮</w:t>
                  </w:r>
                </w:p>
              </w:tc>
              <w:tc>
                <w:tcPr>
                  <w:tcW w:w="600" w:type="pct"/>
                  <w:vMerge w:val="continue"/>
                  <w:vAlign w:val="center"/>
                </w:tcPr>
                <w:p>
                  <w:pPr>
                    <w:spacing w:line="320" w:lineRule="exact"/>
                    <w:jc w:val="center"/>
                    <w:rPr>
                      <w:szCs w:val="21"/>
                    </w:rPr>
                  </w:pPr>
                </w:p>
              </w:tc>
              <w:tc>
                <w:tcPr>
                  <w:tcW w:w="577" w:type="pct"/>
                  <w:vAlign w:val="center"/>
                </w:tcPr>
                <w:p>
                  <w:pPr>
                    <w:spacing w:line="320" w:lineRule="exact"/>
                    <w:jc w:val="center"/>
                    <w:rPr>
                      <w:szCs w:val="21"/>
                    </w:rPr>
                  </w:pPr>
                  <w:r>
                    <w:rPr>
                      <w:rFonts w:hint="eastAsia"/>
                      <w:szCs w:val="21"/>
                    </w:rPr>
                    <w:t>35</w:t>
                  </w:r>
                </w:p>
              </w:tc>
              <w:tc>
                <w:tcPr>
                  <w:tcW w:w="472" w:type="pct"/>
                  <w:vAlign w:val="center"/>
                </w:tcPr>
                <w:p>
                  <w:pPr>
                    <w:spacing w:line="320" w:lineRule="exact"/>
                    <w:jc w:val="center"/>
                    <w:rPr>
                      <w:szCs w:val="21"/>
                    </w:rPr>
                  </w:pPr>
                  <w:r>
                    <w:rPr>
                      <w:rFonts w:hint="eastAsia"/>
                      <w:szCs w:val="21"/>
                    </w:rPr>
                    <w:t>0</w:t>
                  </w:r>
                  <w:r>
                    <w:rPr>
                      <w:szCs w:val="21"/>
                    </w:rPr>
                    <w:t>.045</w:t>
                  </w:r>
                </w:p>
              </w:tc>
              <w:tc>
                <w:tcPr>
                  <w:tcW w:w="586" w:type="pct"/>
                  <w:vMerge w:val="continue"/>
                  <w:vAlign w:val="center"/>
                </w:tcPr>
                <w:p>
                  <w:pPr>
                    <w:spacing w:line="320" w:lineRule="exact"/>
                    <w:jc w:val="center"/>
                    <w:rPr>
                      <w:szCs w:val="21"/>
                    </w:rPr>
                  </w:pPr>
                </w:p>
              </w:tc>
              <w:tc>
                <w:tcPr>
                  <w:tcW w:w="576" w:type="pct"/>
                  <w:vAlign w:val="center"/>
                </w:tcPr>
                <w:p>
                  <w:pPr>
                    <w:spacing w:line="320" w:lineRule="exact"/>
                    <w:jc w:val="center"/>
                    <w:rPr>
                      <w:szCs w:val="21"/>
                    </w:rPr>
                  </w:pPr>
                  <w:r>
                    <w:rPr>
                      <w:rFonts w:hint="eastAsia"/>
                      <w:szCs w:val="21"/>
                    </w:rPr>
                    <w:t>35</w:t>
                  </w:r>
                </w:p>
              </w:tc>
              <w:tc>
                <w:tcPr>
                  <w:tcW w:w="429" w:type="pct"/>
                  <w:vAlign w:val="center"/>
                </w:tcPr>
                <w:p>
                  <w:pPr>
                    <w:spacing w:line="320" w:lineRule="exact"/>
                    <w:jc w:val="center"/>
                    <w:rPr>
                      <w:szCs w:val="21"/>
                    </w:rPr>
                  </w:pPr>
                  <w:r>
                    <w:rPr>
                      <w:rFonts w:hint="eastAsia"/>
                      <w:szCs w:val="21"/>
                    </w:rPr>
                    <w:t>0</w:t>
                  </w:r>
                  <w:r>
                    <w:rPr>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restart"/>
                  <w:vAlign w:val="center"/>
                </w:tcPr>
                <w:p>
                  <w:pPr>
                    <w:spacing w:line="320" w:lineRule="exact"/>
                    <w:jc w:val="center"/>
                    <w:rPr>
                      <w:szCs w:val="21"/>
                    </w:rPr>
                  </w:pPr>
                  <w:r>
                    <w:rPr>
                      <w:rFonts w:hint="eastAsia"/>
                      <w:szCs w:val="21"/>
                    </w:rPr>
                    <w:t>2</w:t>
                  </w:r>
                </w:p>
              </w:tc>
              <w:tc>
                <w:tcPr>
                  <w:tcW w:w="437" w:type="pct"/>
                  <w:vMerge w:val="restart"/>
                  <w:vAlign w:val="center"/>
                </w:tcPr>
                <w:p>
                  <w:pPr>
                    <w:spacing w:line="320" w:lineRule="exact"/>
                    <w:jc w:val="center"/>
                    <w:rPr>
                      <w:szCs w:val="21"/>
                    </w:rPr>
                  </w:pPr>
                  <w:r>
                    <w:rPr>
                      <w:rFonts w:hint="eastAsia"/>
                      <w:szCs w:val="21"/>
                    </w:rPr>
                    <w:t>机加工清洗、前处理清洗</w:t>
                  </w:r>
                </w:p>
              </w:tc>
              <w:tc>
                <w:tcPr>
                  <w:tcW w:w="346" w:type="pct"/>
                  <w:vMerge w:val="restart"/>
                  <w:tcMar>
                    <w:left w:w="0" w:type="dxa"/>
                    <w:right w:w="0" w:type="dxa"/>
                  </w:tcMar>
                  <w:vAlign w:val="center"/>
                </w:tcPr>
                <w:p>
                  <w:pPr>
                    <w:spacing w:line="320" w:lineRule="exact"/>
                    <w:jc w:val="center"/>
                    <w:rPr>
                      <w:szCs w:val="21"/>
                    </w:rPr>
                  </w:pPr>
                  <w:r>
                    <w:rPr>
                      <w:rFonts w:hint="eastAsia"/>
                      <w:szCs w:val="21"/>
                    </w:rPr>
                    <w:t>清洗废水</w:t>
                  </w:r>
                </w:p>
              </w:tc>
              <w:tc>
                <w:tcPr>
                  <w:tcW w:w="657" w:type="pct"/>
                  <w:vAlign w:val="center"/>
                </w:tcPr>
                <w:p>
                  <w:pPr>
                    <w:spacing w:line="320" w:lineRule="exact"/>
                    <w:jc w:val="center"/>
                    <w:rPr>
                      <w:szCs w:val="21"/>
                    </w:rPr>
                  </w:pPr>
                  <w:r>
                    <w:rPr>
                      <w:rFonts w:hint="eastAsia"/>
                      <w:szCs w:val="21"/>
                    </w:rPr>
                    <w:t>C</w:t>
                  </w:r>
                  <w:r>
                    <w:rPr>
                      <w:szCs w:val="21"/>
                    </w:rPr>
                    <w:t>OD</w:t>
                  </w:r>
                  <w:r>
                    <w:rPr>
                      <w:szCs w:val="21"/>
                      <w:vertAlign w:val="subscript"/>
                    </w:rPr>
                    <w:t>Cr</w:t>
                  </w:r>
                </w:p>
              </w:tc>
              <w:tc>
                <w:tcPr>
                  <w:tcW w:w="600" w:type="pct"/>
                  <w:vMerge w:val="restart"/>
                  <w:vAlign w:val="center"/>
                </w:tcPr>
                <w:p>
                  <w:pPr>
                    <w:spacing w:line="320" w:lineRule="exact"/>
                    <w:jc w:val="center"/>
                    <w:rPr>
                      <w:szCs w:val="21"/>
                    </w:rPr>
                  </w:pPr>
                  <w:r>
                    <w:rPr>
                      <w:rFonts w:hint="eastAsia"/>
                      <w:szCs w:val="21"/>
                    </w:rPr>
                    <w:t>1</w:t>
                  </w:r>
                  <w:r>
                    <w:rPr>
                      <w:szCs w:val="21"/>
                    </w:rPr>
                    <w:t>78.2</w:t>
                  </w:r>
                </w:p>
              </w:tc>
              <w:tc>
                <w:tcPr>
                  <w:tcW w:w="577" w:type="pct"/>
                  <w:vAlign w:val="center"/>
                </w:tcPr>
                <w:p>
                  <w:pPr>
                    <w:spacing w:line="320" w:lineRule="exact"/>
                    <w:jc w:val="center"/>
                    <w:rPr>
                      <w:szCs w:val="21"/>
                    </w:rPr>
                  </w:pPr>
                  <w:r>
                    <w:rPr>
                      <w:rFonts w:hint="eastAsia"/>
                      <w:szCs w:val="21"/>
                    </w:rPr>
                    <w:t>1</w:t>
                  </w:r>
                  <w:r>
                    <w:rPr>
                      <w:szCs w:val="21"/>
                    </w:rPr>
                    <w:t>593.7</w:t>
                  </w:r>
                </w:p>
              </w:tc>
              <w:tc>
                <w:tcPr>
                  <w:tcW w:w="472" w:type="pct"/>
                  <w:vAlign w:val="center"/>
                </w:tcPr>
                <w:p>
                  <w:pPr>
                    <w:spacing w:line="320" w:lineRule="exact"/>
                    <w:jc w:val="center"/>
                    <w:rPr>
                      <w:szCs w:val="21"/>
                    </w:rPr>
                  </w:pPr>
                  <w:r>
                    <w:rPr>
                      <w:rFonts w:hint="eastAsia"/>
                      <w:szCs w:val="21"/>
                    </w:rPr>
                    <w:t>0</w:t>
                  </w:r>
                  <w:r>
                    <w:rPr>
                      <w:szCs w:val="21"/>
                    </w:rPr>
                    <w:t>.284</w:t>
                  </w:r>
                </w:p>
              </w:tc>
              <w:tc>
                <w:tcPr>
                  <w:tcW w:w="1591" w:type="pct"/>
                  <w:gridSpan w:val="3"/>
                  <w:vMerge w:val="restart"/>
                  <w:vAlign w:val="center"/>
                </w:tcPr>
                <w:p>
                  <w:pPr>
                    <w:spacing w:line="320" w:lineRule="exact"/>
                    <w:jc w:val="center"/>
                    <w:rPr>
                      <w:szCs w:val="21"/>
                    </w:rPr>
                  </w:pPr>
                  <w:r>
                    <w:rPr>
                      <w:rFonts w:hint="eastAsia"/>
                      <w:szCs w:val="21"/>
                    </w:rPr>
                    <w:t>收集后委托台州华浙环保科技有限公司处理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continue"/>
                  <w:vAlign w:val="center"/>
                </w:tcPr>
                <w:p>
                  <w:pPr>
                    <w:spacing w:line="320" w:lineRule="exact"/>
                    <w:jc w:val="center"/>
                    <w:rPr>
                      <w:szCs w:val="21"/>
                    </w:rPr>
                  </w:pPr>
                </w:p>
              </w:tc>
              <w:tc>
                <w:tcPr>
                  <w:tcW w:w="437" w:type="pct"/>
                  <w:vMerge w:val="continue"/>
                  <w:vAlign w:val="center"/>
                </w:tcPr>
                <w:p>
                  <w:pPr>
                    <w:spacing w:line="320" w:lineRule="exact"/>
                    <w:jc w:val="center"/>
                    <w:rPr>
                      <w:szCs w:val="21"/>
                    </w:rPr>
                  </w:pPr>
                </w:p>
              </w:tc>
              <w:tc>
                <w:tcPr>
                  <w:tcW w:w="346" w:type="pct"/>
                  <w:vMerge w:val="continue"/>
                  <w:tcMar>
                    <w:left w:w="0" w:type="dxa"/>
                    <w:right w:w="0" w:type="dxa"/>
                  </w:tcMar>
                  <w:vAlign w:val="center"/>
                </w:tcPr>
                <w:p>
                  <w:pPr>
                    <w:spacing w:line="320" w:lineRule="exact"/>
                    <w:jc w:val="center"/>
                    <w:rPr>
                      <w:szCs w:val="21"/>
                    </w:rPr>
                  </w:pPr>
                </w:p>
              </w:tc>
              <w:tc>
                <w:tcPr>
                  <w:tcW w:w="657" w:type="pct"/>
                  <w:vAlign w:val="center"/>
                </w:tcPr>
                <w:p>
                  <w:pPr>
                    <w:spacing w:line="320" w:lineRule="exact"/>
                    <w:jc w:val="center"/>
                    <w:rPr>
                      <w:szCs w:val="21"/>
                    </w:rPr>
                  </w:pPr>
                  <w:r>
                    <w:rPr>
                      <w:rFonts w:hint="eastAsia"/>
                      <w:szCs w:val="21"/>
                    </w:rPr>
                    <w:t>氨氮</w:t>
                  </w:r>
                </w:p>
              </w:tc>
              <w:tc>
                <w:tcPr>
                  <w:tcW w:w="600" w:type="pct"/>
                  <w:vMerge w:val="continue"/>
                  <w:vAlign w:val="center"/>
                </w:tcPr>
                <w:p>
                  <w:pPr>
                    <w:spacing w:line="320" w:lineRule="exact"/>
                    <w:jc w:val="center"/>
                    <w:rPr>
                      <w:szCs w:val="21"/>
                    </w:rPr>
                  </w:pPr>
                </w:p>
              </w:tc>
              <w:tc>
                <w:tcPr>
                  <w:tcW w:w="577" w:type="pct"/>
                  <w:vAlign w:val="center"/>
                </w:tcPr>
                <w:p>
                  <w:pPr>
                    <w:spacing w:line="320" w:lineRule="exact"/>
                    <w:jc w:val="center"/>
                    <w:rPr>
                      <w:szCs w:val="21"/>
                    </w:rPr>
                  </w:pPr>
                  <w:r>
                    <w:rPr>
                      <w:rFonts w:hint="eastAsia"/>
                      <w:szCs w:val="21"/>
                    </w:rPr>
                    <w:t>2</w:t>
                  </w:r>
                  <w:r>
                    <w:rPr>
                      <w:szCs w:val="21"/>
                    </w:rPr>
                    <w:t>9.2</w:t>
                  </w:r>
                </w:p>
              </w:tc>
              <w:tc>
                <w:tcPr>
                  <w:tcW w:w="472" w:type="pct"/>
                  <w:vAlign w:val="center"/>
                </w:tcPr>
                <w:p>
                  <w:pPr>
                    <w:spacing w:line="320" w:lineRule="exact"/>
                    <w:jc w:val="center"/>
                    <w:rPr>
                      <w:szCs w:val="21"/>
                    </w:rPr>
                  </w:pPr>
                  <w:r>
                    <w:rPr>
                      <w:rFonts w:hint="eastAsia"/>
                      <w:szCs w:val="21"/>
                    </w:rPr>
                    <w:t>0</w:t>
                  </w:r>
                  <w:r>
                    <w:rPr>
                      <w:szCs w:val="21"/>
                    </w:rPr>
                    <w:t>.0052</w:t>
                  </w:r>
                </w:p>
              </w:tc>
              <w:tc>
                <w:tcPr>
                  <w:tcW w:w="1591" w:type="pct"/>
                  <w:gridSpan w:val="3"/>
                  <w:vMerge w:val="continue"/>
                  <w:vAlign w:val="center"/>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continue"/>
                  <w:vAlign w:val="center"/>
                </w:tcPr>
                <w:p>
                  <w:pPr>
                    <w:spacing w:line="320" w:lineRule="exact"/>
                    <w:jc w:val="center"/>
                    <w:rPr>
                      <w:szCs w:val="21"/>
                    </w:rPr>
                  </w:pPr>
                </w:p>
              </w:tc>
              <w:tc>
                <w:tcPr>
                  <w:tcW w:w="437" w:type="pct"/>
                  <w:vMerge w:val="continue"/>
                  <w:vAlign w:val="center"/>
                </w:tcPr>
                <w:p>
                  <w:pPr>
                    <w:spacing w:line="320" w:lineRule="exact"/>
                    <w:jc w:val="center"/>
                    <w:rPr>
                      <w:szCs w:val="21"/>
                    </w:rPr>
                  </w:pPr>
                </w:p>
              </w:tc>
              <w:tc>
                <w:tcPr>
                  <w:tcW w:w="346" w:type="pct"/>
                  <w:vMerge w:val="continue"/>
                  <w:tcMar>
                    <w:left w:w="0" w:type="dxa"/>
                    <w:right w:w="0" w:type="dxa"/>
                  </w:tcMar>
                  <w:vAlign w:val="center"/>
                </w:tcPr>
                <w:p>
                  <w:pPr>
                    <w:spacing w:line="320" w:lineRule="exact"/>
                    <w:jc w:val="center"/>
                    <w:rPr>
                      <w:szCs w:val="21"/>
                    </w:rPr>
                  </w:pPr>
                </w:p>
              </w:tc>
              <w:tc>
                <w:tcPr>
                  <w:tcW w:w="657" w:type="pct"/>
                  <w:vAlign w:val="center"/>
                </w:tcPr>
                <w:p>
                  <w:pPr>
                    <w:spacing w:line="320" w:lineRule="exact"/>
                    <w:jc w:val="center"/>
                    <w:rPr>
                      <w:szCs w:val="21"/>
                    </w:rPr>
                  </w:pPr>
                  <w:r>
                    <w:rPr>
                      <w:rFonts w:hint="eastAsia"/>
                      <w:szCs w:val="21"/>
                    </w:rPr>
                    <w:t>S</w:t>
                  </w:r>
                  <w:r>
                    <w:rPr>
                      <w:szCs w:val="21"/>
                    </w:rPr>
                    <w:t>S</w:t>
                  </w:r>
                </w:p>
              </w:tc>
              <w:tc>
                <w:tcPr>
                  <w:tcW w:w="600" w:type="pct"/>
                  <w:vMerge w:val="continue"/>
                  <w:vAlign w:val="center"/>
                </w:tcPr>
                <w:p>
                  <w:pPr>
                    <w:spacing w:line="320" w:lineRule="exact"/>
                    <w:jc w:val="center"/>
                    <w:rPr>
                      <w:szCs w:val="21"/>
                    </w:rPr>
                  </w:pPr>
                </w:p>
              </w:tc>
              <w:tc>
                <w:tcPr>
                  <w:tcW w:w="577" w:type="pct"/>
                  <w:vAlign w:val="center"/>
                </w:tcPr>
                <w:p>
                  <w:pPr>
                    <w:spacing w:line="320" w:lineRule="exact"/>
                    <w:jc w:val="center"/>
                    <w:rPr>
                      <w:szCs w:val="21"/>
                    </w:rPr>
                  </w:pPr>
                  <w:r>
                    <w:rPr>
                      <w:rFonts w:hint="eastAsia"/>
                      <w:szCs w:val="21"/>
                    </w:rPr>
                    <w:t>4</w:t>
                  </w:r>
                  <w:r>
                    <w:rPr>
                      <w:szCs w:val="21"/>
                    </w:rPr>
                    <w:t>4.3</w:t>
                  </w:r>
                </w:p>
              </w:tc>
              <w:tc>
                <w:tcPr>
                  <w:tcW w:w="472" w:type="pct"/>
                  <w:vAlign w:val="center"/>
                </w:tcPr>
                <w:p>
                  <w:pPr>
                    <w:spacing w:line="320" w:lineRule="exact"/>
                    <w:jc w:val="center"/>
                    <w:rPr>
                      <w:szCs w:val="21"/>
                    </w:rPr>
                  </w:pPr>
                  <w:r>
                    <w:rPr>
                      <w:rFonts w:hint="eastAsia"/>
                      <w:szCs w:val="21"/>
                    </w:rPr>
                    <w:t>0</w:t>
                  </w:r>
                  <w:r>
                    <w:rPr>
                      <w:szCs w:val="21"/>
                    </w:rPr>
                    <w:t>.0079</w:t>
                  </w:r>
                </w:p>
              </w:tc>
              <w:tc>
                <w:tcPr>
                  <w:tcW w:w="1591" w:type="pct"/>
                  <w:gridSpan w:val="3"/>
                  <w:vMerge w:val="continue"/>
                  <w:vAlign w:val="center"/>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continue"/>
                  <w:vAlign w:val="center"/>
                </w:tcPr>
                <w:p>
                  <w:pPr>
                    <w:spacing w:line="320" w:lineRule="exact"/>
                    <w:jc w:val="center"/>
                    <w:rPr>
                      <w:szCs w:val="21"/>
                    </w:rPr>
                  </w:pPr>
                </w:p>
              </w:tc>
              <w:tc>
                <w:tcPr>
                  <w:tcW w:w="437" w:type="pct"/>
                  <w:vMerge w:val="continue"/>
                  <w:vAlign w:val="center"/>
                </w:tcPr>
                <w:p>
                  <w:pPr>
                    <w:spacing w:line="320" w:lineRule="exact"/>
                    <w:jc w:val="center"/>
                    <w:rPr>
                      <w:szCs w:val="21"/>
                    </w:rPr>
                  </w:pPr>
                </w:p>
              </w:tc>
              <w:tc>
                <w:tcPr>
                  <w:tcW w:w="346" w:type="pct"/>
                  <w:vMerge w:val="continue"/>
                  <w:tcMar>
                    <w:left w:w="0" w:type="dxa"/>
                    <w:right w:w="0" w:type="dxa"/>
                  </w:tcMar>
                  <w:vAlign w:val="center"/>
                </w:tcPr>
                <w:p>
                  <w:pPr>
                    <w:spacing w:line="320" w:lineRule="exact"/>
                    <w:jc w:val="center"/>
                    <w:rPr>
                      <w:szCs w:val="21"/>
                    </w:rPr>
                  </w:pPr>
                </w:p>
              </w:tc>
              <w:tc>
                <w:tcPr>
                  <w:tcW w:w="657" w:type="pct"/>
                  <w:vAlign w:val="center"/>
                </w:tcPr>
                <w:p>
                  <w:pPr>
                    <w:spacing w:line="320" w:lineRule="exact"/>
                    <w:jc w:val="center"/>
                    <w:rPr>
                      <w:szCs w:val="21"/>
                    </w:rPr>
                  </w:pPr>
                  <w:r>
                    <w:rPr>
                      <w:rFonts w:hint="eastAsia"/>
                      <w:szCs w:val="21"/>
                    </w:rPr>
                    <w:t>石油类</w:t>
                  </w:r>
                </w:p>
              </w:tc>
              <w:tc>
                <w:tcPr>
                  <w:tcW w:w="600" w:type="pct"/>
                  <w:vMerge w:val="continue"/>
                  <w:vAlign w:val="center"/>
                </w:tcPr>
                <w:p>
                  <w:pPr>
                    <w:spacing w:line="320" w:lineRule="exact"/>
                    <w:jc w:val="center"/>
                    <w:rPr>
                      <w:szCs w:val="21"/>
                    </w:rPr>
                  </w:pPr>
                </w:p>
              </w:tc>
              <w:tc>
                <w:tcPr>
                  <w:tcW w:w="577" w:type="pct"/>
                  <w:vAlign w:val="center"/>
                </w:tcPr>
                <w:p>
                  <w:pPr>
                    <w:spacing w:line="320" w:lineRule="exact"/>
                    <w:jc w:val="center"/>
                    <w:rPr>
                      <w:szCs w:val="21"/>
                    </w:rPr>
                  </w:pPr>
                  <w:r>
                    <w:rPr>
                      <w:rFonts w:hint="eastAsia"/>
                      <w:szCs w:val="21"/>
                    </w:rPr>
                    <w:t>2</w:t>
                  </w:r>
                  <w:r>
                    <w:rPr>
                      <w:szCs w:val="21"/>
                    </w:rPr>
                    <w:t>04.3</w:t>
                  </w:r>
                </w:p>
              </w:tc>
              <w:tc>
                <w:tcPr>
                  <w:tcW w:w="472" w:type="pct"/>
                  <w:vAlign w:val="center"/>
                </w:tcPr>
                <w:p>
                  <w:pPr>
                    <w:spacing w:line="320" w:lineRule="exact"/>
                    <w:jc w:val="center"/>
                    <w:rPr>
                      <w:szCs w:val="21"/>
                    </w:rPr>
                  </w:pPr>
                  <w:r>
                    <w:rPr>
                      <w:rFonts w:hint="eastAsia"/>
                      <w:szCs w:val="21"/>
                    </w:rPr>
                    <w:t>0</w:t>
                  </w:r>
                  <w:r>
                    <w:rPr>
                      <w:szCs w:val="21"/>
                    </w:rPr>
                    <w:t>.0364</w:t>
                  </w:r>
                </w:p>
              </w:tc>
              <w:tc>
                <w:tcPr>
                  <w:tcW w:w="1591" w:type="pct"/>
                  <w:gridSpan w:val="3"/>
                  <w:vMerge w:val="continue"/>
                  <w:vAlign w:val="center"/>
                </w:tcPr>
                <w:p>
                  <w:pPr>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320" w:type="pct"/>
                  <w:vMerge w:val="continue"/>
                  <w:vAlign w:val="center"/>
                </w:tcPr>
                <w:p>
                  <w:pPr>
                    <w:spacing w:line="320" w:lineRule="exact"/>
                    <w:jc w:val="center"/>
                    <w:rPr>
                      <w:szCs w:val="21"/>
                    </w:rPr>
                  </w:pPr>
                </w:p>
              </w:tc>
              <w:tc>
                <w:tcPr>
                  <w:tcW w:w="437" w:type="pct"/>
                  <w:vMerge w:val="continue"/>
                  <w:vAlign w:val="center"/>
                </w:tcPr>
                <w:p>
                  <w:pPr>
                    <w:spacing w:line="320" w:lineRule="exact"/>
                    <w:jc w:val="center"/>
                    <w:rPr>
                      <w:szCs w:val="21"/>
                    </w:rPr>
                  </w:pPr>
                </w:p>
              </w:tc>
              <w:tc>
                <w:tcPr>
                  <w:tcW w:w="346" w:type="pct"/>
                  <w:vMerge w:val="continue"/>
                  <w:tcMar>
                    <w:left w:w="0" w:type="dxa"/>
                    <w:right w:w="0" w:type="dxa"/>
                  </w:tcMar>
                  <w:vAlign w:val="center"/>
                </w:tcPr>
                <w:p>
                  <w:pPr>
                    <w:spacing w:line="320" w:lineRule="exact"/>
                    <w:jc w:val="center"/>
                    <w:rPr>
                      <w:szCs w:val="21"/>
                    </w:rPr>
                  </w:pPr>
                </w:p>
              </w:tc>
              <w:tc>
                <w:tcPr>
                  <w:tcW w:w="657" w:type="pct"/>
                  <w:vAlign w:val="center"/>
                </w:tcPr>
                <w:p>
                  <w:pPr>
                    <w:spacing w:line="320" w:lineRule="exact"/>
                    <w:jc w:val="center"/>
                    <w:rPr>
                      <w:szCs w:val="21"/>
                    </w:rPr>
                  </w:pPr>
                  <w:r>
                    <w:rPr>
                      <w:rFonts w:hint="eastAsia"/>
                      <w:szCs w:val="21"/>
                    </w:rPr>
                    <w:t>L</w:t>
                  </w:r>
                  <w:r>
                    <w:rPr>
                      <w:szCs w:val="21"/>
                    </w:rPr>
                    <w:t>AS</w:t>
                  </w:r>
                </w:p>
              </w:tc>
              <w:tc>
                <w:tcPr>
                  <w:tcW w:w="600" w:type="pct"/>
                  <w:vMerge w:val="continue"/>
                  <w:vAlign w:val="center"/>
                </w:tcPr>
                <w:p>
                  <w:pPr>
                    <w:spacing w:line="320" w:lineRule="exact"/>
                    <w:jc w:val="center"/>
                    <w:rPr>
                      <w:szCs w:val="21"/>
                    </w:rPr>
                  </w:pPr>
                </w:p>
              </w:tc>
              <w:tc>
                <w:tcPr>
                  <w:tcW w:w="577" w:type="pct"/>
                  <w:vAlign w:val="center"/>
                </w:tcPr>
                <w:p>
                  <w:pPr>
                    <w:spacing w:line="320" w:lineRule="exact"/>
                    <w:jc w:val="center"/>
                    <w:rPr>
                      <w:szCs w:val="21"/>
                    </w:rPr>
                  </w:pPr>
                  <w:r>
                    <w:rPr>
                      <w:rFonts w:hint="eastAsia"/>
                      <w:szCs w:val="21"/>
                    </w:rPr>
                    <w:t>1</w:t>
                  </w:r>
                  <w:r>
                    <w:rPr>
                      <w:szCs w:val="21"/>
                    </w:rPr>
                    <w:t>99.2</w:t>
                  </w:r>
                </w:p>
              </w:tc>
              <w:tc>
                <w:tcPr>
                  <w:tcW w:w="472" w:type="pct"/>
                  <w:vAlign w:val="center"/>
                </w:tcPr>
                <w:p>
                  <w:pPr>
                    <w:spacing w:line="320" w:lineRule="exact"/>
                    <w:jc w:val="center"/>
                    <w:rPr>
                      <w:szCs w:val="21"/>
                    </w:rPr>
                  </w:pPr>
                  <w:r>
                    <w:rPr>
                      <w:rFonts w:hint="eastAsia"/>
                      <w:szCs w:val="21"/>
                    </w:rPr>
                    <w:t>0</w:t>
                  </w:r>
                  <w:r>
                    <w:rPr>
                      <w:szCs w:val="21"/>
                    </w:rPr>
                    <w:t>.0355</w:t>
                  </w:r>
                </w:p>
              </w:tc>
              <w:tc>
                <w:tcPr>
                  <w:tcW w:w="1591" w:type="pct"/>
                  <w:gridSpan w:val="3"/>
                  <w:vMerge w:val="continue"/>
                  <w:vAlign w:val="center"/>
                </w:tcPr>
                <w:p>
                  <w:pPr>
                    <w:spacing w:line="320" w:lineRule="exact"/>
                    <w:jc w:val="center"/>
                    <w:rPr>
                      <w:szCs w:val="21"/>
                    </w:rPr>
                  </w:pPr>
                </w:p>
              </w:tc>
            </w:tr>
          </w:tbl>
          <w:p>
            <w:pPr>
              <w:pStyle w:val="5"/>
              <w:numPr>
                <w:ilvl w:val="1"/>
                <w:numId w:val="17"/>
              </w:numPr>
              <w:spacing w:line="440" w:lineRule="exact"/>
              <w:jc w:val="center"/>
              <w:rPr>
                <w:sz w:val="21"/>
                <w:szCs w:val="21"/>
              </w:rPr>
            </w:pPr>
            <w:r>
              <w:rPr>
                <w:rFonts w:hint="eastAsia"/>
                <w:sz w:val="21"/>
                <w:szCs w:val="21"/>
              </w:rPr>
              <w:t>纳入玉环市滨港工业城污水处理厂</w:t>
            </w:r>
            <w:r>
              <w:rPr>
                <w:sz w:val="21"/>
                <w:szCs w:val="21"/>
              </w:rPr>
              <w:t>废水污染源源强核算表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37"/>
              <w:gridCol w:w="849"/>
              <w:gridCol w:w="1133"/>
              <w:gridCol w:w="991"/>
              <w:gridCol w:w="991"/>
              <w:gridCol w:w="981"/>
              <w:gridCol w:w="931"/>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977" w:type="pct"/>
                  <w:vMerge w:val="restart"/>
                  <w:vAlign w:val="center"/>
                </w:tcPr>
                <w:p>
                  <w:pPr>
                    <w:spacing w:line="320" w:lineRule="exact"/>
                    <w:jc w:val="center"/>
                    <w:rPr>
                      <w:szCs w:val="21"/>
                    </w:rPr>
                  </w:pPr>
                  <w:r>
                    <w:rPr>
                      <w:szCs w:val="21"/>
                    </w:rPr>
                    <w:t>工序</w:t>
                  </w:r>
                </w:p>
              </w:tc>
              <w:tc>
                <w:tcPr>
                  <w:tcW w:w="507" w:type="pct"/>
                  <w:vMerge w:val="restart"/>
                  <w:vAlign w:val="center"/>
                </w:tcPr>
                <w:p>
                  <w:pPr>
                    <w:spacing w:line="320" w:lineRule="exact"/>
                    <w:jc w:val="center"/>
                    <w:rPr>
                      <w:szCs w:val="21"/>
                    </w:rPr>
                  </w:pPr>
                  <w:r>
                    <w:rPr>
                      <w:szCs w:val="21"/>
                    </w:rPr>
                    <w:t>污染物</w:t>
                  </w:r>
                </w:p>
              </w:tc>
              <w:tc>
                <w:tcPr>
                  <w:tcW w:w="1858" w:type="pct"/>
                  <w:gridSpan w:val="3"/>
                  <w:vAlign w:val="center"/>
                </w:tcPr>
                <w:p>
                  <w:pPr>
                    <w:spacing w:line="320" w:lineRule="exact"/>
                    <w:jc w:val="center"/>
                    <w:rPr>
                      <w:szCs w:val="21"/>
                    </w:rPr>
                  </w:pPr>
                  <w:r>
                    <w:rPr>
                      <w:szCs w:val="21"/>
                    </w:rPr>
                    <w:t>进入污水处理厂污染物情况</w:t>
                  </w:r>
                </w:p>
              </w:tc>
              <w:tc>
                <w:tcPr>
                  <w:tcW w:w="1658" w:type="pct"/>
                  <w:gridSpan w:val="3"/>
                  <w:vAlign w:val="center"/>
                </w:tcPr>
                <w:p>
                  <w:pPr>
                    <w:spacing w:line="320" w:lineRule="exact"/>
                    <w:jc w:val="center"/>
                    <w:rPr>
                      <w:szCs w:val="21"/>
                    </w:rPr>
                  </w:pPr>
                  <w:r>
                    <w:rPr>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tblHeader/>
                <w:jc w:val="center"/>
              </w:trPr>
              <w:tc>
                <w:tcPr>
                  <w:tcW w:w="977" w:type="pct"/>
                  <w:vMerge w:val="continue"/>
                  <w:vAlign w:val="center"/>
                </w:tcPr>
                <w:p>
                  <w:pPr>
                    <w:spacing w:line="320" w:lineRule="exact"/>
                    <w:jc w:val="center"/>
                    <w:rPr>
                      <w:szCs w:val="21"/>
                    </w:rPr>
                  </w:pPr>
                </w:p>
              </w:tc>
              <w:tc>
                <w:tcPr>
                  <w:tcW w:w="507" w:type="pct"/>
                  <w:vMerge w:val="continue"/>
                  <w:vAlign w:val="center"/>
                </w:tcPr>
                <w:p>
                  <w:pPr>
                    <w:spacing w:line="320" w:lineRule="exact"/>
                    <w:jc w:val="center"/>
                    <w:rPr>
                      <w:szCs w:val="21"/>
                    </w:rPr>
                  </w:pPr>
                </w:p>
              </w:tc>
              <w:tc>
                <w:tcPr>
                  <w:tcW w:w="676" w:type="pct"/>
                  <w:vMerge w:val="restart"/>
                  <w:vAlign w:val="center"/>
                </w:tcPr>
                <w:p>
                  <w:pPr>
                    <w:spacing w:line="320" w:lineRule="exact"/>
                    <w:jc w:val="center"/>
                    <w:rPr>
                      <w:szCs w:val="21"/>
                    </w:rPr>
                  </w:pPr>
                  <w:r>
                    <w:rPr>
                      <w:szCs w:val="21"/>
                    </w:rPr>
                    <w:t>废水量</w:t>
                  </w:r>
                </w:p>
                <w:p>
                  <w:pPr>
                    <w:spacing w:line="320" w:lineRule="exact"/>
                    <w:jc w:val="center"/>
                    <w:rPr>
                      <w:szCs w:val="21"/>
                    </w:rPr>
                  </w:pPr>
                  <w:r>
                    <w:rPr>
                      <w:szCs w:val="21"/>
                    </w:rPr>
                    <w:t>（</w:t>
                  </w:r>
                  <w:r>
                    <w:rPr>
                      <w:rFonts w:hint="eastAsia"/>
                      <w:szCs w:val="21"/>
                    </w:rPr>
                    <w:t>万</w:t>
                  </w:r>
                  <w:r>
                    <w:rPr>
                      <w:szCs w:val="21"/>
                    </w:rPr>
                    <w:t>m</w:t>
                  </w:r>
                  <w:r>
                    <w:rPr>
                      <w:szCs w:val="21"/>
                      <w:vertAlign w:val="superscript"/>
                    </w:rPr>
                    <w:t>3</w:t>
                  </w:r>
                  <w:r>
                    <w:rPr>
                      <w:szCs w:val="21"/>
                    </w:rPr>
                    <w:t>/a）</w:t>
                  </w:r>
                </w:p>
              </w:tc>
              <w:tc>
                <w:tcPr>
                  <w:tcW w:w="591" w:type="pct"/>
                  <w:vMerge w:val="restart"/>
                  <w:vAlign w:val="center"/>
                </w:tcPr>
                <w:p>
                  <w:pPr>
                    <w:spacing w:line="320" w:lineRule="exact"/>
                    <w:jc w:val="center"/>
                    <w:rPr>
                      <w:szCs w:val="21"/>
                    </w:rPr>
                  </w:pPr>
                  <w:r>
                    <w:rPr>
                      <w:szCs w:val="21"/>
                    </w:rPr>
                    <w:t>浓度（mg/L）</w:t>
                  </w:r>
                </w:p>
              </w:tc>
              <w:tc>
                <w:tcPr>
                  <w:tcW w:w="591" w:type="pct"/>
                  <w:vMerge w:val="restart"/>
                  <w:vAlign w:val="center"/>
                </w:tcPr>
                <w:p>
                  <w:pPr>
                    <w:spacing w:line="320" w:lineRule="exact"/>
                    <w:jc w:val="center"/>
                    <w:rPr>
                      <w:szCs w:val="21"/>
                    </w:rPr>
                  </w:pPr>
                  <w:r>
                    <w:rPr>
                      <w:szCs w:val="21"/>
                    </w:rPr>
                    <w:t>进入量</w:t>
                  </w:r>
                </w:p>
                <w:p>
                  <w:pPr>
                    <w:spacing w:line="320" w:lineRule="exact"/>
                    <w:jc w:val="center"/>
                    <w:rPr>
                      <w:szCs w:val="21"/>
                    </w:rPr>
                  </w:pPr>
                  <w:r>
                    <w:rPr>
                      <w:szCs w:val="21"/>
                    </w:rPr>
                    <w:t>（t/a）</w:t>
                  </w:r>
                </w:p>
              </w:tc>
              <w:tc>
                <w:tcPr>
                  <w:tcW w:w="585" w:type="pct"/>
                  <w:vMerge w:val="restart"/>
                  <w:vAlign w:val="center"/>
                </w:tcPr>
                <w:p>
                  <w:pPr>
                    <w:spacing w:line="320" w:lineRule="exact"/>
                    <w:jc w:val="center"/>
                    <w:rPr>
                      <w:szCs w:val="21"/>
                    </w:rPr>
                  </w:pPr>
                  <w:r>
                    <w:rPr>
                      <w:szCs w:val="21"/>
                    </w:rPr>
                    <w:t>废水量</w:t>
                  </w:r>
                </w:p>
                <w:p>
                  <w:pPr>
                    <w:spacing w:line="320" w:lineRule="exact"/>
                    <w:jc w:val="center"/>
                    <w:rPr>
                      <w:szCs w:val="21"/>
                    </w:rPr>
                  </w:pPr>
                  <w:r>
                    <w:rPr>
                      <w:rFonts w:hint="eastAsia"/>
                      <w:szCs w:val="21"/>
                    </w:rPr>
                    <w:t>(万</w:t>
                  </w:r>
                  <w:r>
                    <w:rPr>
                      <w:szCs w:val="21"/>
                    </w:rPr>
                    <w:t>m</w:t>
                  </w:r>
                  <w:r>
                    <w:rPr>
                      <w:szCs w:val="21"/>
                      <w:vertAlign w:val="superscript"/>
                    </w:rPr>
                    <w:t>3</w:t>
                  </w:r>
                  <w:r>
                    <w:rPr>
                      <w:szCs w:val="21"/>
                    </w:rPr>
                    <w:t>/a</w:t>
                  </w:r>
                  <w:r>
                    <w:rPr>
                      <w:rFonts w:hint="eastAsia"/>
                      <w:szCs w:val="21"/>
                    </w:rPr>
                    <w:t>)</w:t>
                  </w:r>
                </w:p>
              </w:tc>
              <w:tc>
                <w:tcPr>
                  <w:tcW w:w="555" w:type="pct"/>
                  <w:vMerge w:val="restart"/>
                  <w:vAlign w:val="center"/>
                </w:tcPr>
                <w:p>
                  <w:pPr>
                    <w:spacing w:line="320" w:lineRule="exact"/>
                    <w:jc w:val="center"/>
                    <w:rPr>
                      <w:szCs w:val="21"/>
                    </w:rPr>
                  </w:pPr>
                  <w:r>
                    <w:rPr>
                      <w:szCs w:val="21"/>
                    </w:rPr>
                    <w:t>浓度（mg/L）</w:t>
                  </w:r>
                </w:p>
              </w:tc>
              <w:tc>
                <w:tcPr>
                  <w:tcW w:w="517" w:type="pct"/>
                  <w:vMerge w:val="restart"/>
                  <w:vAlign w:val="center"/>
                </w:tcPr>
                <w:p>
                  <w:pPr>
                    <w:spacing w:line="320" w:lineRule="exact"/>
                    <w:jc w:val="center"/>
                    <w:rPr>
                      <w:szCs w:val="21"/>
                    </w:rPr>
                  </w:pPr>
                  <w:r>
                    <w:rPr>
                      <w:szCs w:val="21"/>
                    </w:rPr>
                    <w:t>排放量</w:t>
                  </w:r>
                </w:p>
                <w:p>
                  <w:pPr>
                    <w:spacing w:line="320" w:lineRule="exact"/>
                    <w:jc w:val="center"/>
                    <w:rPr>
                      <w:szCs w:val="21"/>
                    </w:rPr>
                  </w:pP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tblHeader/>
                <w:jc w:val="center"/>
              </w:trPr>
              <w:tc>
                <w:tcPr>
                  <w:tcW w:w="977" w:type="pct"/>
                  <w:vMerge w:val="continue"/>
                  <w:vAlign w:val="center"/>
                </w:tcPr>
                <w:p>
                  <w:pPr>
                    <w:adjustRightInd w:val="0"/>
                    <w:snapToGrid w:val="0"/>
                    <w:spacing w:line="320" w:lineRule="exact"/>
                    <w:jc w:val="center"/>
                    <w:rPr>
                      <w:szCs w:val="21"/>
                    </w:rPr>
                  </w:pPr>
                </w:p>
              </w:tc>
              <w:tc>
                <w:tcPr>
                  <w:tcW w:w="507" w:type="pct"/>
                  <w:vMerge w:val="continue"/>
                  <w:vAlign w:val="center"/>
                </w:tcPr>
                <w:p>
                  <w:pPr>
                    <w:adjustRightInd w:val="0"/>
                    <w:snapToGrid w:val="0"/>
                    <w:spacing w:line="320" w:lineRule="exact"/>
                    <w:jc w:val="center"/>
                    <w:rPr>
                      <w:szCs w:val="21"/>
                    </w:rPr>
                  </w:pPr>
                </w:p>
              </w:tc>
              <w:tc>
                <w:tcPr>
                  <w:tcW w:w="676" w:type="pct"/>
                  <w:vMerge w:val="continue"/>
                  <w:vAlign w:val="center"/>
                </w:tcPr>
                <w:p>
                  <w:pPr>
                    <w:adjustRightInd w:val="0"/>
                    <w:snapToGrid w:val="0"/>
                    <w:spacing w:line="320" w:lineRule="exact"/>
                    <w:jc w:val="center"/>
                    <w:rPr>
                      <w:szCs w:val="21"/>
                    </w:rPr>
                  </w:pPr>
                </w:p>
              </w:tc>
              <w:tc>
                <w:tcPr>
                  <w:tcW w:w="591" w:type="pct"/>
                  <w:vMerge w:val="continue"/>
                  <w:vAlign w:val="center"/>
                </w:tcPr>
                <w:p>
                  <w:pPr>
                    <w:adjustRightInd w:val="0"/>
                    <w:snapToGrid w:val="0"/>
                    <w:spacing w:line="320" w:lineRule="exact"/>
                    <w:jc w:val="center"/>
                    <w:rPr>
                      <w:szCs w:val="21"/>
                    </w:rPr>
                  </w:pPr>
                </w:p>
              </w:tc>
              <w:tc>
                <w:tcPr>
                  <w:tcW w:w="591" w:type="pct"/>
                  <w:vMerge w:val="continue"/>
                  <w:vAlign w:val="center"/>
                </w:tcPr>
                <w:p>
                  <w:pPr>
                    <w:adjustRightInd w:val="0"/>
                    <w:snapToGrid w:val="0"/>
                    <w:spacing w:line="320" w:lineRule="exact"/>
                    <w:jc w:val="center"/>
                    <w:rPr>
                      <w:szCs w:val="21"/>
                    </w:rPr>
                  </w:pPr>
                </w:p>
              </w:tc>
              <w:tc>
                <w:tcPr>
                  <w:tcW w:w="585" w:type="pct"/>
                  <w:vMerge w:val="continue"/>
                  <w:vAlign w:val="center"/>
                </w:tcPr>
                <w:p>
                  <w:pPr>
                    <w:adjustRightInd w:val="0"/>
                    <w:snapToGrid w:val="0"/>
                    <w:spacing w:line="320" w:lineRule="exact"/>
                    <w:jc w:val="center"/>
                    <w:rPr>
                      <w:szCs w:val="21"/>
                    </w:rPr>
                  </w:pPr>
                </w:p>
              </w:tc>
              <w:tc>
                <w:tcPr>
                  <w:tcW w:w="555" w:type="pct"/>
                  <w:vMerge w:val="continue"/>
                  <w:vAlign w:val="center"/>
                </w:tcPr>
                <w:p>
                  <w:pPr>
                    <w:adjustRightInd w:val="0"/>
                    <w:snapToGrid w:val="0"/>
                    <w:spacing w:line="320" w:lineRule="exact"/>
                    <w:jc w:val="center"/>
                    <w:rPr>
                      <w:szCs w:val="21"/>
                    </w:rPr>
                  </w:pPr>
                </w:p>
              </w:tc>
              <w:tc>
                <w:tcPr>
                  <w:tcW w:w="517" w:type="pct"/>
                  <w:vMerge w:val="continue"/>
                  <w:vAlign w:val="center"/>
                </w:tcPr>
                <w:p>
                  <w:pPr>
                    <w:adjustRightInd w:val="0"/>
                    <w:snapToGrid w:val="0"/>
                    <w:spacing w:line="32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tblHeader/>
                <w:jc w:val="center"/>
              </w:trPr>
              <w:tc>
                <w:tcPr>
                  <w:tcW w:w="977" w:type="pct"/>
                  <w:vMerge w:val="restart"/>
                  <w:vAlign w:val="center"/>
                </w:tcPr>
                <w:p>
                  <w:pPr>
                    <w:spacing w:line="320" w:lineRule="exact"/>
                    <w:jc w:val="center"/>
                    <w:rPr>
                      <w:szCs w:val="21"/>
                    </w:rPr>
                  </w:pPr>
                  <w:r>
                    <w:rPr>
                      <w:rFonts w:hint="eastAsia"/>
                      <w:szCs w:val="21"/>
                    </w:rPr>
                    <w:t>纳入玉环市滨港工业城污水处理厂集中处理</w:t>
                  </w:r>
                </w:p>
              </w:tc>
              <w:tc>
                <w:tcPr>
                  <w:tcW w:w="507" w:type="pct"/>
                  <w:vAlign w:val="center"/>
                </w:tcPr>
                <w:p>
                  <w:pPr>
                    <w:spacing w:line="320" w:lineRule="exact"/>
                    <w:jc w:val="center"/>
                    <w:rPr>
                      <w:szCs w:val="21"/>
                    </w:rPr>
                  </w:pPr>
                  <w:r>
                    <w:rPr>
                      <w:szCs w:val="21"/>
                    </w:rPr>
                    <w:t>COD</w:t>
                  </w:r>
                  <w:r>
                    <w:rPr>
                      <w:szCs w:val="21"/>
                      <w:vertAlign w:val="subscript"/>
                    </w:rPr>
                    <w:t>Cr</w:t>
                  </w:r>
                </w:p>
              </w:tc>
              <w:tc>
                <w:tcPr>
                  <w:tcW w:w="676" w:type="pct"/>
                  <w:vMerge w:val="restart"/>
                  <w:vAlign w:val="center"/>
                </w:tcPr>
                <w:p>
                  <w:pPr>
                    <w:adjustRightInd w:val="0"/>
                    <w:snapToGrid w:val="0"/>
                    <w:spacing w:line="320" w:lineRule="exact"/>
                    <w:jc w:val="center"/>
                    <w:rPr>
                      <w:szCs w:val="21"/>
                    </w:rPr>
                  </w:pPr>
                  <w:r>
                    <w:rPr>
                      <w:szCs w:val="21"/>
                    </w:rPr>
                    <w:t>0.1275</w:t>
                  </w:r>
                </w:p>
              </w:tc>
              <w:tc>
                <w:tcPr>
                  <w:tcW w:w="591" w:type="pct"/>
                  <w:vAlign w:val="center"/>
                </w:tcPr>
                <w:p>
                  <w:pPr>
                    <w:spacing w:line="320" w:lineRule="exact"/>
                    <w:jc w:val="center"/>
                    <w:rPr>
                      <w:szCs w:val="21"/>
                    </w:rPr>
                  </w:pPr>
                  <w:r>
                    <w:rPr>
                      <w:rFonts w:hint="eastAsia"/>
                      <w:szCs w:val="21"/>
                    </w:rPr>
                    <w:t>350</w:t>
                  </w:r>
                </w:p>
              </w:tc>
              <w:tc>
                <w:tcPr>
                  <w:tcW w:w="591" w:type="pct"/>
                  <w:vAlign w:val="center"/>
                </w:tcPr>
                <w:p>
                  <w:pPr>
                    <w:spacing w:line="320" w:lineRule="exact"/>
                    <w:jc w:val="center"/>
                    <w:rPr>
                      <w:szCs w:val="21"/>
                    </w:rPr>
                  </w:pPr>
                  <w:r>
                    <w:rPr>
                      <w:rFonts w:hint="eastAsia"/>
                      <w:szCs w:val="21"/>
                    </w:rPr>
                    <w:t>0</w:t>
                  </w:r>
                  <w:r>
                    <w:rPr>
                      <w:szCs w:val="21"/>
                    </w:rPr>
                    <w:t>.446</w:t>
                  </w:r>
                </w:p>
              </w:tc>
              <w:tc>
                <w:tcPr>
                  <w:tcW w:w="585" w:type="pct"/>
                  <w:vMerge w:val="restart"/>
                  <w:vAlign w:val="center"/>
                </w:tcPr>
                <w:p>
                  <w:pPr>
                    <w:spacing w:line="320" w:lineRule="exact"/>
                    <w:jc w:val="center"/>
                    <w:rPr>
                      <w:szCs w:val="21"/>
                    </w:rPr>
                  </w:pPr>
                  <w:r>
                    <w:rPr>
                      <w:szCs w:val="21"/>
                    </w:rPr>
                    <w:t>0.1275</w:t>
                  </w:r>
                </w:p>
              </w:tc>
              <w:tc>
                <w:tcPr>
                  <w:tcW w:w="555" w:type="pct"/>
                  <w:vAlign w:val="center"/>
                </w:tcPr>
                <w:p>
                  <w:pPr>
                    <w:spacing w:line="320" w:lineRule="exact"/>
                    <w:jc w:val="center"/>
                    <w:rPr>
                      <w:szCs w:val="21"/>
                    </w:rPr>
                  </w:pPr>
                  <w:r>
                    <w:rPr>
                      <w:rFonts w:hint="eastAsia"/>
                      <w:szCs w:val="21"/>
                    </w:rPr>
                    <w:t>30</w:t>
                  </w:r>
                </w:p>
              </w:tc>
              <w:tc>
                <w:tcPr>
                  <w:tcW w:w="517" w:type="pct"/>
                  <w:vAlign w:val="center"/>
                </w:tcPr>
                <w:p>
                  <w:pPr>
                    <w:spacing w:line="320" w:lineRule="exact"/>
                    <w:jc w:val="center"/>
                    <w:rPr>
                      <w:szCs w:val="21"/>
                    </w:rPr>
                  </w:pPr>
                  <w:r>
                    <w:rPr>
                      <w:rFonts w:hint="eastAsia"/>
                      <w:szCs w:val="21"/>
                    </w:rPr>
                    <w:t>0</w:t>
                  </w:r>
                  <w:r>
                    <w:rPr>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977" w:type="pct"/>
                  <w:vMerge w:val="continue"/>
                  <w:vAlign w:val="center"/>
                </w:tcPr>
                <w:p>
                  <w:pPr>
                    <w:spacing w:line="320" w:lineRule="exact"/>
                    <w:jc w:val="center"/>
                    <w:rPr>
                      <w:szCs w:val="21"/>
                    </w:rPr>
                  </w:pPr>
                </w:p>
              </w:tc>
              <w:tc>
                <w:tcPr>
                  <w:tcW w:w="507" w:type="pct"/>
                  <w:vAlign w:val="center"/>
                </w:tcPr>
                <w:p>
                  <w:pPr>
                    <w:spacing w:line="320" w:lineRule="exact"/>
                    <w:jc w:val="center"/>
                    <w:rPr>
                      <w:szCs w:val="21"/>
                    </w:rPr>
                  </w:pPr>
                  <w:r>
                    <w:rPr>
                      <w:szCs w:val="21"/>
                    </w:rPr>
                    <w:t>氨氮</w:t>
                  </w:r>
                </w:p>
              </w:tc>
              <w:tc>
                <w:tcPr>
                  <w:tcW w:w="676" w:type="pct"/>
                  <w:vMerge w:val="continue"/>
                  <w:vAlign w:val="center"/>
                </w:tcPr>
                <w:p>
                  <w:pPr>
                    <w:adjustRightInd w:val="0"/>
                    <w:snapToGrid w:val="0"/>
                    <w:spacing w:line="320" w:lineRule="exact"/>
                    <w:jc w:val="center"/>
                    <w:rPr>
                      <w:szCs w:val="21"/>
                    </w:rPr>
                  </w:pPr>
                </w:p>
              </w:tc>
              <w:tc>
                <w:tcPr>
                  <w:tcW w:w="591" w:type="pct"/>
                  <w:vAlign w:val="center"/>
                </w:tcPr>
                <w:p>
                  <w:pPr>
                    <w:spacing w:line="320" w:lineRule="exact"/>
                    <w:jc w:val="center"/>
                    <w:rPr>
                      <w:szCs w:val="21"/>
                    </w:rPr>
                  </w:pPr>
                  <w:r>
                    <w:rPr>
                      <w:rFonts w:hint="eastAsia"/>
                      <w:szCs w:val="21"/>
                    </w:rPr>
                    <w:t>35</w:t>
                  </w:r>
                </w:p>
              </w:tc>
              <w:tc>
                <w:tcPr>
                  <w:tcW w:w="591" w:type="pct"/>
                  <w:vAlign w:val="center"/>
                </w:tcPr>
                <w:p>
                  <w:pPr>
                    <w:spacing w:line="320" w:lineRule="exact"/>
                    <w:jc w:val="center"/>
                    <w:rPr>
                      <w:szCs w:val="21"/>
                    </w:rPr>
                  </w:pPr>
                  <w:r>
                    <w:rPr>
                      <w:rFonts w:hint="eastAsia"/>
                      <w:szCs w:val="21"/>
                    </w:rPr>
                    <w:t>0</w:t>
                  </w:r>
                  <w:r>
                    <w:rPr>
                      <w:szCs w:val="21"/>
                    </w:rPr>
                    <w:t>.045</w:t>
                  </w:r>
                </w:p>
              </w:tc>
              <w:tc>
                <w:tcPr>
                  <w:tcW w:w="585" w:type="pct"/>
                  <w:vMerge w:val="continue"/>
                  <w:vAlign w:val="center"/>
                </w:tcPr>
                <w:p>
                  <w:pPr>
                    <w:spacing w:line="320" w:lineRule="exact"/>
                    <w:jc w:val="center"/>
                    <w:rPr>
                      <w:szCs w:val="21"/>
                    </w:rPr>
                  </w:pPr>
                </w:p>
              </w:tc>
              <w:tc>
                <w:tcPr>
                  <w:tcW w:w="555" w:type="pct"/>
                  <w:vAlign w:val="center"/>
                </w:tcPr>
                <w:p>
                  <w:pPr>
                    <w:spacing w:line="320" w:lineRule="exact"/>
                    <w:jc w:val="center"/>
                    <w:rPr>
                      <w:szCs w:val="21"/>
                    </w:rPr>
                  </w:pPr>
                  <w:r>
                    <w:rPr>
                      <w:rFonts w:hint="eastAsia"/>
                      <w:szCs w:val="21"/>
                    </w:rPr>
                    <w:t>1.5</w:t>
                  </w:r>
                </w:p>
              </w:tc>
              <w:tc>
                <w:tcPr>
                  <w:tcW w:w="517" w:type="pct"/>
                  <w:vAlign w:val="center"/>
                </w:tcPr>
                <w:p>
                  <w:pPr>
                    <w:spacing w:line="320" w:lineRule="exact"/>
                    <w:jc w:val="center"/>
                    <w:rPr>
                      <w:szCs w:val="21"/>
                    </w:rPr>
                  </w:pPr>
                  <w:r>
                    <w:rPr>
                      <w:rFonts w:hint="eastAsia"/>
                      <w:szCs w:val="21"/>
                    </w:rPr>
                    <w:t>0</w:t>
                  </w:r>
                  <w:r>
                    <w:rPr>
                      <w:szCs w:val="21"/>
                    </w:rPr>
                    <w:t>.002</w:t>
                  </w:r>
                </w:p>
              </w:tc>
            </w:tr>
          </w:tbl>
          <w:p>
            <w:pPr>
              <w:spacing w:line="440" w:lineRule="exact"/>
              <w:ind w:firstLine="482" w:firstLineChars="200"/>
              <w:rPr>
                <w:b/>
                <w:sz w:val="24"/>
              </w:rPr>
            </w:pPr>
            <w:r>
              <w:rPr>
                <w:rFonts w:hint="eastAsia"/>
                <w:b/>
                <w:sz w:val="24"/>
              </w:rPr>
              <w:t>2、废水治理设施可行性分析</w:t>
            </w:r>
          </w:p>
          <w:p>
            <w:pPr>
              <w:spacing w:line="440" w:lineRule="exact"/>
              <w:ind w:firstLine="472" w:firstLineChars="200"/>
              <w:rPr>
                <w:bCs/>
                <w:spacing w:val="-2"/>
                <w:sz w:val="24"/>
              </w:rPr>
            </w:pPr>
            <w:r>
              <w:rPr>
                <w:rFonts w:hint="eastAsia"/>
                <w:bCs/>
                <w:spacing w:val="-2"/>
                <w:sz w:val="24"/>
              </w:rPr>
              <w:t>本项目机加工清洗废水、前处理清洗废水收集后委托台州华浙环保科技有限公司处理，外排废水仅为生活污水。生活污水经厂区化粪池处理达标后纳管排放，废水处理工艺成熟，能够做到稳定达标排放。</w:t>
            </w:r>
          </w:p>
          <w:p>
            <w:pPr>
              <w:spacing w:line="440" w:lineRule="exact"/>
              <w:ind w:firstLine="472" w:firstLineChars="200"/>
              <w:rPr>
                <w:bCs/>
                <w:spacing w:val="-2"/>
                <w:sz w:val="24"/>
              </w:rPr>
            </w:pPr>
            <w:r>
              <w:rPr>
                <w:rFonts w:hint="eastAsia"/>
                <w:bCs/>
                <w:spacing w:val="-2"/>
                <w:sz w:val="24"/>
              </w:rPr>
              <w:t>项目废水防治设施相关参数见表4</w:t>
            </w:r>
            <w:r>
              <w:rPr>
                <w:bCs/>
                <w:spacing w:val="-2"/>
                <w:sz w:val="24"/>
              </w:rPr>
              <w:t>-18</w:t>
            </w:r>
            <w:r>
              <w:rPr>
                <w:rFonts w:hint="eastAsia"/>
                <w:bCs/>
                <w:spacing w:val="-2"/>
                <w:sz w:val="24"/>
              </w:rPr>
              <w:t>。</w:t>
            </w:r>
          </w:p>
          <w:p>
            <w:pPr>
              <w:pStyle w:val="5"/>
              <w:numPr>
                <w:ilvl w:val="1"/>
                <w:numId w:val="17"/>
              </w:numPr>
              <w:spacing w:line="440" w:lineRule="exact"/>
              <w:jc w:val="center"/>
              <w:rPr>
                <w:sz w:val="21"/>
                <w:szCs w:val="21"/>
              </w:rPr>
            </w:pPr>
            <w:r>
              <w:rPr>
                <w:sz w:val="21"/>
                <w:szCs w:val="21"/>
              </w:rPr>
              <w:t>项目废水防治设施相关参数一览表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27"/>
              <w:gridCol w:w="1074"/>
              <w:gridCol w:w="1076"/>
              <w:gridCol w:w="1074"/>
              <w:gridCol w:w="1074"/>
              <w:gridCol w:w="1076"/>
              <w:gridCol w:w="946"/>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2" w:type="pct"/>
                  <w:vMerge w:val="restar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废水类别</w:t>
                  </w:r>
                </w:p>
              </w:tc>
              <w:tc>
                <w:tcPr>
                  <w:tcW w:w="641" w:type="pct"/>
                  <w:vMerge w:val="restar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污染物</w:t>
                  </w:r>
                </w:p>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种类</w:t>
                  </w:r>
                </w:p>
              </w:tc>
              <w:tc>
                <w:tcPr>
                  <w:tcW w:w="2566" w:type="pct"/>
                  <w:gridSpan w:val="4"/>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污染防治设施概况</w:t>
                  </w:r>
                </w:p>
              </w:tc>
              <w:tc>
                <w:tcPr>
                  <w:tcW w:w="564" w:type="pct"/>
                  <w:vMerge w:val="restar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排放口</w:t>
                  </w:r>
                </w:p>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类型</w:t>
                  </w:r>
                </w:p>
              </w:tc>
              <w:tc>
                <w:tcPr>
                  <w:tcW w:w="497" w:type="pct"/>
                  <w:vMerge w:val="restar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排放口</w:t>
                  </w:r>
                </w:p>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2" w:type="pct"/>
                  <w:vMerge w:val="continue"/>
                  <w:vAlign w:val="center"/>
                </w:tcPr>
                <w:p>
                  <w:pPr>
                    <w:pStyle w:val="111"/>
                    <w:adjustRightInd w:val="0"/>
                    <w:snapToGrid w:val="0"/>
                    <w:spacing w:line="320" w:lineRule="exact"/>
                    <w:ind w:firstLine="0" w:firstLineChars="0"/>
                    <w:jc w:val="center"/>
                    <w:rPr>
                      <w:rFonts w:eastAsia="宋体"/>
                      <w:spacing w:val="-2"/>
                      <w:sz w:val="21"/>
                      <w:szCs w:val="18"/>
                    </w:rPr>
                  </w:pPr>
                </w:p>
              </w:tc>
              <w:tc>
                <w:tcPr>
                  <w:tcW w:w="641" w:type="pct"/>
                  <w:vMerge w:val="continue"/>
                  <w:vAlign w:val="center"/>
                </w:tcPr>
                <w:p>
                  <w:pPr>
                    <w:pStyle w:val="111"/>
                    <w:adjustRightInd w:val="0"/>
                    <w:snapToGrid w:val="0"/>
                    <w:spacing w:line="320" w:lineRule="exact"/>
                    <w:ind w:firstLine="0" w:firstLineChars="0"/>
                    <w:jc w:val="center"/>
                    <w:rPr>
                      <w:rFonts w:eastAsia="宋体"/>
                      <w:spacing w:val="-2"/>
                      <w:sz w:val="21"/>
                      <w:szCs w:val="18"/>
                    </w:rPr>
                  </w:pPr>
                </w:p>
              </w:tc>
              <w:tc>
                <w:tcPr>
                  <w:tcW w:w="642" w:type="pc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处理能力（t/d）</w:t>
                  </w:r>
                </w:p>
              </w:tc>
              <w:tc>
                <w:tcPr>
                  <w:tcW w:w="641" w:type="pc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处理工艺</w:t>
                  </w:r>
                </w:p>
              </w:tc>
              <w:tc>
                <w:tcPr>
                  <w:tcW w:w="641" w:type="pct"/>
                  <w:vAlign w:val="center"/>
                </w:tcPr>
                <w:p>
                  <w:pPr>
                    <w:widowControl/>
                    <w:jc w:val="center"/>
                    <w:rPr>
                      <w:spacing w:val="-2"/>
                      <w:szCs w:val="18"/>
                    </w:rPr>
                  </w:pPr>
                  <w:r>
                    <w:rPr>
                      <w:spacing w:val="-2"/>
                      <w:szCs w:val="18"/>
                    </w:rPr>
                    <w:t>处理效率（%）</w:t>
                  </w:r>
                </w:p>
              </w:tc>
              <w:tc>
                <w:tcPr>
                  <w:tcW w:w="642" w:type="pc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是否为可行技术</w:t>
                  </w:r>
                </w:p>
              </w:tc>
              <w:tc>
                <w:tcPr>
                  <w:tcW w:w="564" w:type="pct"/>
                  <w:vMerge w:val="continue"/>
                  <w:vAlign w:val="center"/>
                </w:tcPr>
                <w:p>
                  <w:pPr>
                    <w:pStyle w:val="111"/>
                    <w:adjustRightInd w:val="0"/>
                    <w:snapToGrid w:val="0"/>
                    <w:spacing w:line="320" w:lineRule="exact"/>
                    <w:ind w:firstLine="0" w:firstLineChars="0"/>
                    <w:jc w:val="center"/>
                    <w:rPr>
                      <w:rFonts w:eastAsia="宋体"/>
                      <w:spacing w:val="-2"/>
                      <w:sz w:val="21"/>
                      <w:szCs w:val="18"/>
                    </w:rPr>
                  </w:pPr>
                </w:p>
              </w:tc>
              <w:tc>
                <w:tcPr>
                  <w:tcW w:w="497" w:type="pct"/>
                  <w:vMerge w:val="continue"/>
                  <w:vAlign w:val="center"/>
                </w:tcPr>
                <w:p>
                  <w:pPr>
                    <w:pStyle w:val="111"/>
                    <w:adjustRightInd w:val="0"/>
                    <w:snapToGrid w:val="0"/>
                    <w:spacing w:line="320" w:lineRule="exact"/>
                    <w:ind w:firstLine="0" w:firstLineChars="0"/>
                    <w:jc w:val="center"/>
                    <w:rPr>
                      <w:rFonts w:eastAsia="宋体"/>
                      <w:spacing w:val="-2"/>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2" w:type="pct"/>
                  <w:vAlign w:val="center"/>
                </w:tcPr>
                <w:p>
                  <w:pPr>
                    <w:pStyle w:val="111"/>
                    <w:adjustRightInd w:val="0"/>
                    <w:snapToGrid w:val="0"/>
                    <w:spacing w:line="240" w:lineRule="auto"/>
                    <w:ind w:firstLine="0" w:firstLineChars="0"/>
                    <w:jc w:val="center"/>
                    <w:rPr>
                      <w:rFonts w:eastAsia="宋体"/>
                      <w:spacing w:val="-2"/>
                      <w:sz w:val="21"/>
                      <w:szCs w:val="18"/>
                    </w:rPr>
                  </w:pPr>
                  <w:r>
                    <w:rPr>
                      <w:rFonts w:eastAsia="宋体"/>
                      <w:spacing w:val="-2"/>
                      <w:sz w:val="21"/>
                      <w:szCs w:val="18"/>
                    </w:rPr>
                    <w:t>生活污水</w:t>
                  </w:r>
                </w:p>
              </w:tc>
              <w:tc>
                <w:tcPr>
                  <w:tcW w:w="641" w:type="pct"/>
                  <w:vAlign w:val="center"/>
                </w:tcPr>
                <w:p>
                  <w:pPr>
                    <w:pStyle w:val="111"/>
                    <w:adjustRightInd w:val="0"/>
                    <w:snapToGrid w:val="0"/>
                    <w:spacing w:line="240" w:lineRule="auto"/>
                    <w:ind w:firstLine="0" w:firstLineChars="0"/>
                    <w:jc w:val="center"/>
                    <w:rPr>
                      <w:rFonts w:eastAsia="宋体"/>
                      <w:spacing w:val="-2"/>
                      <w:sz w:val="21"/>
                      <w:szCs w:val="18"/>
                    </w:rPr>
                  </w:pPr>
                  <w:r>
                    <w:rPr>
                      <w:rFonts w:hint="eastAsia" w:eastAsia="宋体"/>
                      <w:spacing w:val="-2"/>
                      <w:sz w:val="21"/>
                      <w:szCs w:val="18"/>
                    </w:rPr>
                    <w:t>COD</w:t>
                  </w:r>
                  <w:r>
                    <w:rPr>
                      <w:rFonts w:hint="eastAsia" w:eastAsia="宋体"/>
                      <w:spacing w:val="-2"/>
                      <w:sz w:val="21"/>
                      <w:szCs w:val="18"/>
                      <w:vertAlign w:val="subscript"/>
                    </w:rPr>
                    <w:t>Cr</w:t>
                  </w:r>
                  <w:r>
                    <w:rPr>
                      <w:rFonts w:hint="eastAsia" w:eastAsia="宋体"/>
                      <w:spacing w:val="-2"/>
                      <w:sz w:val="21"/>
                      <w:szCs w:val="18"/>
                    </w:rPr>
                    <w:t>、氨氮等</w:t>
                  </w:r>
                </w:p>
              </w:tc>
              <w:tc>
                <w:tcPr>
                  <w:tcW w:w="642" w:type="pct"/>
                  <w:vAlign w:val="center"/>
                </w:tcPr>
                <w:p>
                  <w:pPr>
                    <w:pStyle w:val="111"/>
                    <w:adjustRightInd w:val="0"/>
                    <w:snapToGrid w:val="0"/>
                    <w:spacing w:line="320" w:lineRule="exact"/>
                    <w:ind w:firstLine="0" w:firstLineChars="0"/>
                    <w:jc w:val="center"/>
                    <w:rPr>
                      <w:rFonts w:eastAsia="宋体"/>
                      <w:spacing w:val="-2"/>
                      <w:sz w:val="21"/>
                      <w:szCs w:val="18"/>
                    </w:rPr>
                  </w:pPr>
                  <w:r>
                    <w:rPr>
                      <w:rFonts w:hint="eastAsia" w:eastAsia="宋体"/>
                      <w:spacing w:val="-2"/>
                      <w:sz w:val="21"/>
                      <w:szCs w:val="18"/>
                    </w:rPr>
                    <w:t>/</w:t>
                  </w:r>
                </w:p>
              </w:tc>
              <w:tc>
                <w:tcPr>
                  <w:tcW w:w="641" w:type="pct"/>
                  <w:vAlign w:val="center"/>
                </w:tcPr>
                <w:p>
                  <w:pPr>
                    <w:pStyle w:val="111"/>
                    <w:adjustRightInd w:val="0"/>
                    <w:snapToGrid w:val="0"/>
                    <w:spacing w:line="320" w:lineRule="exact"/>
                    <w:ind w:firstLine="0" w:firstLineChars="0"/>
                    <w:jc w:val="center"/>
                    <w:rPr>
                      <w:rFonts w:eastAsia="宋体"/>
                      <w:spacing w:val="-2"/>
                      <w:sz w:val="21"/>
                      <w:szCs w:val="18"/>
                    </w:rPr>
                  </w:pPr>
                  <w:r>
                    <w:rPr>
                      <w:rFonts w:hint="eastAsia" w:eastAsia="宋体"/>
                      <w:spacing w:val="-2"/>
                      <w:sz w:val="21"/>
                      <w:szCs w:val="18"/>
                    </w:rPr>
                    <w:t>化粪池</w:t>
                  </w:r>
                </w:p>
              </w:tc>
              <w:tc>
                <w:tcPr>
                  <w:tcW w:w="641" w:type="pct"/>
                  <w:vAlign w:val="center"/>
                </w:tcPr>
                <w:p>
                  <w:pPr>
                    <w:pStyle w:val="111"/>
                    <w:adjustRightInd w:val="0"/>
                    <w:snapToGrid w:val="0"/>
                    <w:spacing w:line="320" w:lineRule="exact"/>
                    <w:ind w:firstLine="0" w:firstLineChars="0"/>
                    <w:jc w:val="center"/>
                    <w:rPr>
                      <w:rFonts w:eastAsia="宋体"/>
                      <w:spacing w:val="-2"/>
                      <w:sz w:val="21"/>
                      <w:szCs w:val="18"/>
                    </w:rPr>
                  </w:pPr>
                  <w:r>
                    <w:rPr>
                      <w:rFonts w:hint="eastAsia" w:eastAsia="宋体"/>
                      <w:spacing w:val="-2"/>
                      <w:sz w:val="21"/>
                      <w:szCs w:val="18"/>
                    </w:rPr>
                    <w:t>/</w:t>
                  </w:r>
                </w:p>
              </w:tc>
              <w:tc>
                <w:tcPr>
                  <w:tcW w:w="642" w:type="pct"/>
                  <w:vAlign w:val="center"/>
                </w:tcPr>
                <w:p>
                  <w:pPr>
                    <w:pStyle w:val="111"/>
                    <w:adjustRightInd w:val="0"/>
                    <w:snapToGrid w:val="0"/>
                    <w:spacing w:line="320" w:lineRule="exact"/>
                    <w:ind w:firstLine="0" w:firstLineChars="0"/>
                    <w:jc w:val="center"/>
                    <w:rPr>
                      <w:rFonts w:eastAsia="宋体"/>
                      <w:spacing w:val="-2"/>
                      <w:sz w:val="21"/>
                      <w:szCs w:val="18"/>
                    </w:rPr>
                  </w:pPr>
                  <w:r>
                    <w:rPr>
                      <w:rFonts w:hint="eastAsia" w:eastAsia="宋体"/>
                      <w:spacing w:val="-2"/>
                      <w:sz w:val="21"/>
                      <w:szCs w:val="18"/>
                    </w:rPr>
                    <w:t>/</w:t>
                  </w:r>
                </w:p>
              </w:tc>
              <w:tc>
                <w:tcPr>
                  <w:tcW w:w="564" w:type="pct"/>
                  <w:vMerge w:val="continue"/>
                  <w:vAlign w:val="center"/>
                </w:tcPr>
                <w:p>
                  <w:pPr>
                    <w:pStyle w:val="111"/>
                    <w:adjustRightInd w:val="0"/>
                    <w:snapToGrid w:val="0"/>
                    <w:spacing w:line="320" w:lineRule="exact"/>
                    <w:ind w:firstLine="0" w:firstLineChars="0"/>
                    <w:jc w:val="center"/>
                    <w:rPr>
                      <w:rFonts w:eastAsia="宋体"/>
                      <w:spacing w:val="-2"/>
                      <w:sz w:val="21"/>
                      <w:szCs w:val="18"/>
                    </w:rPr>
                  </w:pPr>
                </w:p>
              </w:tc>
              <w:tc>
                <w:tcPr>
                  <w:tcW w:w="497" w:type="pct"/>
                  <w:vAlign w:val="center"/>
                </w:tcPr>
                <w:p>
                  <w:pPr>
                    <w:pStyle w:val="111"/>
                    <w:adjustRightInd w:val="0"/>
                    <w:snapToGrid w:val="0"/>
                    <w:spacing w:line="320" w:lineRule="exact"/>
                    <w:ind w:firstLine="0" w:firstLineChars="0"/>
                    <w:jc w:val="center"/>
                    <w:rPr>
                      <w:rFonts w:eastAsia="宋体"/>
                      <w:spacing w:val="-2"/>
                      <w:sz w:val="21"/>
                      <w:szCs w:val="18"/>
                    </w:rPr>
                  </w:pPr>
                  <w:r>
                    <w:rPr>
                      <w:rFonts w:hint="eastAsia" w:eastAsia="宋体"/>
                      <w:spacing w:val="-2"/>
                      <w:sz w:val="21"/>
                      <w:szCs w:val="18"/>
                    </w:rPr>
                    <w:t>D</w:t>
                  </w:r>
                  <w:r>
                    <w:rPr>
                      <w:rFonts w:eastAsia="宋体"/>
                      <w:spacing w:val="-2"/>
                      <w:sz w:val="21"/>
                      <w:szCs w:val="18"/>
                    </w:rPr>
                    <w:t>W001</w:t>
                  </w:r>
                </w:p>
              </w:tc>
            </w:tr>
          </w:tbl>
          <w:p>
            <w:pPr>
              <w:pStyle w:val="5"/>
              <w:numPr>
                <w:ilvl w:val="1"/>
                <w:numId w:val="17"/>
              </w:numPr>
              <w:spacing w:line="440" w:lineRule="exact"/>
              <w:jc w:val="center"/>
              <w:rPr>
                <w:sz w:val="21"/>
                <w:szCs w:val="21"/>
              </w:rPr>
            </w:pPr>
            <w:r>
              <w:rPr>
                <w:sz w:val="21"/>
                <w:szCs w:val="21"/>
              </w:rPr>
              <w:t>废水间接排放口基本情况表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82"/>
              <w:gridCol w:w="1361"/>
              <w:gridCol w:w="1181"/>
              <w:gridCol w:w="1126"/>
              <w:gridCol w:w="813"/>
              <w:gridCol w:w="81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04" w:type="pct"/>
                  <w:vMerge w:val="restart"/>
                </w:tcPr>
                <w:p>
                  <w:pPr>
                    <w:pStyle w:val="70"/>
                    <w:numPr>
                      <w:ilvl w:val="0"/>
                      <w:numId w:val="0"/>
                    </w:numPr>
                    <w:spacing w:line="240" w:lineRule="auto"/>
                    <w:rPr>
                      <w:sz w:val="18"/>
                    </w:rPr>
                  </w:pPr>
                  <w:r>
                    <w:rPr>
                      <w:rFonts w:hint="eastAsia"/>
                      <w:sz w:val="18"/>
                    </w:rPr>
                    <w:t>排放口</w:t>
                  </w:r>
                </w:p>
                <w:p>
                  <w:pPr>
                    <w:pStyle w:val="70"/>
                    <w:numPr>
                      <w:ilvl w:val="0"/>
                      <w:numId w:val="0"/>
                    </w:numPr>
                    <w:spacing w:line="240" w:lineRule="auto"/>
                    <w:rPr>
                      <w:sz w:val="18"/>
                    </w:rPr>
                  </w:pPr>
                  <w:r>
                    <w:rPr>
                      <w:rFonts w:hint="eastAsia"/>
                      <w:sz w:val="18"/>
                    </w:rPr>
                    <w:t>编号</w:t>
                  </w:r>
                </w:p>
              </w:tc>
              <w:tc>
                <w:tcPr>
                  <w:tcW w:w="1126" w:type="pct"/>
                  <w:gridSpan w:val="2"/>
                </w:tcPr>
                <w:p>
                  <w:pPr>
                    <w:pStyle w:val="70"/>
                    <w:numPr>
                      <w:ilvl w:val="0"/>
                      <w:numId w:val="0"/>
                    </w:numPr>
                    <w:spacing w:line="240" w:lineRule="auto"/>
                    <w:rPr>
                      <w:sz w:val="18"/>
                    </w:rPr>
                  </w:pPr>
                  <w:r>
                    <w:rPr>
                      <w:rFonts w:hint="eastAsia"/>
                      <w:sz w:val="18"/>
                    </w:rPr>
                    <w:t>排放口地理坐标</w:t>
                  </w:r>
                </w:p>
              </w:tc>
              <w:tc>
                <w:tcPr>
                  <w:tcW w:w="750" w:type="pct"/>
                  <w:vMerge w:val="restart"/>
                  <w:vAlign w:val="center"/>
                </w:tcPr>
                <w:p>
                  <w:pPr>
                    <w:adjustRightInd w:val="0"/>
                    <w:snapToGrid w:val="0"/>
                    <w:jc w:val="center"/>
                    <w:rPr>
                      <w:sz w:val="18"/>
                      <w:szCs w:val="18"/>
                    </w:rPr>
                  </w:pPr>
                  <w:r>
                    <w:rPr>
                      <w:sz w:val="18"/>
                      <w:szCs w:val="18"/>
                    </w:rPr>
                    <w:t>废水排放量</w:t>
                  </w:r>
                </w:p>
                <w:p>
                  <w:pPr>
                    <w:adjustRightInd w:val="0"/>
                    <w:snapToGrid w:val="0"/>
                    <w:jc w:val="center"/>
                    <w:rPr>
                      <w:sz w:val="18"/>
                      <w:szCs w:val="18"/>
                    </w:rPr>
                  </w:pPr>
                  <w:r>
                    <w:rPr>
                      <w:sz w:val="18"/>
                      <w:szCs w:val="18"/>
                    </w:rPr>
                    <w:t>（万</w:t>
                  </w:r>
                  <w:r>
                    <w:rPr>
                      <w:rFonts w:hint="eastAsia"/>
                      <w:sz w:val="18"/>
                      <w:szCs w:val="18"/>
                    </w:rPr>
                    <w:t>m</w:t>
                  </w:r>
                  <w:r>
                    <w:rPr>
                      <w:rFonts w:hint="eastAsia"/>
                      <w:sz w:val="18"/>
                      <w:szCs w:val="18"/>
                      <w:vertAlign w:val="superscript"/>
                    </w:rPr>
                    <w:t>3</w:t>
                  </w:r>
                  <w:r>
                    <w:rPr>
                      <w:sz w:val="18"/>
                      <w:szCs w:val="18"/>
                    </w:rPr>
                    <w:t>/a）</w:t>
                  </w:r>
                </w:p>
              </w:tc>
              <w:tc>
                <w:tcPr>
                  <w:tcW w:w="563" w:type="pct"/>
                  <w:vMerge w:val="restart"/>
                  <w:vAlign w:val="center"/>
                </w:tcPr>
                <w:p>
                  <w:pPr>
                    <w:adjustRightInd w:val="0"/>
                    <w:snapToGrid w:val="0"/>
                    <w:jc w:val="center"/>
                    <w:rPr>
                      <w:sz w:val="18"/>
                      <w:szCs w:val="18"/>
                    </w:rPr>
                  </w:pPr>
                  <w:r>
                    <w:rPr>
                      <w:sz w:val="18"/>
                      <w:szCs w:val="18"/>
                    </w:rPr>
                    <w:t>排放方式</w:t>
                  </w:r>
                </w:p>
              </w:tc>
              <w:tc>
                <w:tcPr>
                  <w:tcW w:w="563" w:type="pct"/>
                  <w:vMerge w:val="restart"/>
                  <w:vAlign w:val="center"/>
                </w:tcPr>
                <w:p>
                  <w:pPr>
                    <w:adjustRightInd w:val="0"/>
                    <w:snapToGrid w:val="0"/>
                    <w:jc w:val="center"/>
                    <w:rPr>
                      <w:sz w:val="18"/>
                      <w:szCs w:val="18"/>
                    </w:rPr>
                  </w:pPr>
                  <w:r>
                    <w:rPr>
                      <w:sz w:val="18"/>
                      <w:szCs w:val="18"/>
                    </w:rPr>
                    <w:t>排放去向</w:t>
                  </w:r>
                </w:p>
              </w:tc>
              <w:tc>
                <w:tcPr>
                  <w:tcW w:w="1393" w:type="pct"/>
                  <w:vMerge w:val="restart"/>
                  <w:vAlign w:val="center"/>
                </w:tcPr>
                <w:p>
                  <w:pPr>
                    <w:adjustRightInd w:val="0"/>
                    <w:snapToGrid w:val="0"/>
                    <w:jc w:val="center"/>
                    <w:rPr>
                      <w:sz w:val="18"/>
                      <w:szCs w:val="18"/>
                    </w:rPr>
                  </w:pPr>
                  <w:r>
                    <w:rPr>
                      <w:sz w:val="18"/>
                      <w:szCs w:val="18"/>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04" w:type="pct"/>
                  <w:vMerge w:val="continue"/>
                </w:tcPr>
                <w:p>
                  <w:pPr>
                    <w:pStyle w:val="70"/>
                    <w:numPr>
                      <w:ilvl w:val="0"/>
                      <w:numId w:val="0"/>
                    </w:numPr>
                    <w:spacing w:line="240" w:lineRule="auto"/>
                    <w:rPr>
                      <w:sz w:val="18"/>
                    </w:rPr>
                  </w:pPr>
                </w:p>
              </w:tc>
              <w:tc>
                <w:tcPr>
                  <w:tcW w:w="563" w:type="pct"/>
                </w:tcPr>
                <w:p>
                  <w:pPr>
                    <w:pStyle w:val="70"/>
                    <w:numPr>
                      <w:ilvl w:val="0"/>
                      <w:numId w:val="0"/>
                    </w:numPr>
                    <w:spacing w:line="240" w:lineRule="auto"/>
                    <w:rPr>
                      <w:sz w:val="18"/>
                    </w:rPr>
                  </w:pPr>
                  <w:r>
                    <w:rPr>
                      <w:rFonts w:hint="eastAsia"/>
                      <w:sz w:val="18"/>
                    </w:rPr>
                    <w:t>经度</w:t>
                  </w:r>
                </w:p>
              </w:tc>
              <w:tc>
                <w:tcPr>
                  <w:tcW w:w="563" w:type="pct"/>
                </w:tcPr>
                <w:p>
                  <w:pPr>
                    <w:pStyle w:val="70"/>
                    <w:numPr>
                      <w:ilvl w:val="0"/>
                      <w:numId w:val="0"/>
                    </w:numPr>
                    <w:spacing w:line="240" w:lineRule="auto"/>
                    <w:rPr>
                      <w:sz w:val="18"/>
                    </w:rPr>
                  </w:pPr>
                  <w:r>
                    <w:rPr>
                      <w:rFonts w:hint="eastAsia"/>
                      <w:sz w:val="18"/>
                    </w:rPr>
                    <w:t>纬度</w:t>
                  </w:r>
                </w:p>
              </w:tc>
              <w:tc>
                <w:tcPr>
                  <w:tcW w:w="750" w:type="pct"/>
                  <w:vMerge w:val="continue"/>
                </w:tcPr>
                <w:p>
                  <w:pPr>
                    <w:pStyle w:val="70"/>
                    <w:numPr>
                      <w:ilvl w:val="0"/>
                      <w:numId w:val="0"/>
                    </w:numPr>
                    <w:spacing w:line="240" w:lineRule="auto"/>
                    <w:rPr>
                      <w:sz w:val="18"/>
                    </w:rPr>
                  </w:pPr>
                </w:p>
              </w:tc>
              <w:tc>
                <w:tcPr>
                  <w:tcW w:w="563" w:type="pct"/>
                  <w:vMerge w:val="continue"/>
                </w:tcPr>
                <w:p>
                  <w:pPr>
                    <w:pStyle w:val="70"/>
                    <w:numPr>
                      <w:ilvl w:val="0"/>
                      <w:numId w:val="0"/>
                    </w:numPr>
                    <w:spacing w:line="240" w:lineRule="auto"/>
                    <w:rPr>
                      <w:sz w:val="18"/>
                    </w:rPr>
                  </w:pPr>
                </w:p>
              </w:tc>
              <w:tc>
                <w:tcPr>
                  <w:tcW w:w="563" w:type="pct"/>
                  <w:vMerge w:val="continue"/>
                </w:tcPr>
                <w:p>
                  <w:pPr>
                    <w:pStyle w:val="70"/>
                    <w:numPr>
                      <w:ilvl w:val="0"/>
                      <w:numId w:val="0"/>
                    </w:numPr>
                    <w:spacing w:line="240" w:lineRule="auto"/>
                    <w:rPr>
                      <w:sz w:val="18"/>
                    </w:rPr>
                  </w:pPr>
                </w:p>
              </w:tc>
              <w:tc>
                <w:tcPr>
                  <w:tcW w:w="1393" w:type="pct"/>
                  <w:vMerge w:val="continue"/>
                </w:tcPr>
                <w:p>
                  <w:pPr>
                    <w:pStyle w:val="70"/>
                    <w:numPr>
                      <w:ilvl w:val="0"/>
                      <w:numId w:val="0"/>
                    </w:numPr>
                    <w:spacing w:line="240" w:lineRule="auto"/>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4" w:type="pct"/>
                  <w:vAlign w:val="center"/>
                </w:tcPr>
                <w:p>
                  <w:pPr>
                    <w:adjustRightInd w:val="0"/>
                    <w:snapToGrid w:val="0"/>
                    <w:jc w:val="center"/>
                    <w:rPr>
                      <w:sz w:val="18"/>
                      <w:szCs w:val="18"/>
                    </w:rPr>
                  </w:pPr>
                  <w:r>
                    <w:rPr>
                      <w:sz w:val="18"/>
                      <w:szCs w:val="18"/>
                    </w:rPr>
                    <w:t>DW001</w:t>
                  </w:r>
                </w:p>
              </w:tc>
              <w:tc>
                <w:tcPr>
                  <w:tcW w:w="563" w:type="pct"/>
                  <w:vAlign w:val="center"/>
                </w:tcPr>
                <w:p>
                  <w:pPr>
                    <w:adjustRightInd w:val="0"/>
                    <w:snapToGrid w:val="0"/>
                    <w:jc w:val="center"/>
                    <w:rPr>
                      <w:sz w:val="18"/>
                      <w:szCs w:val="18"/>
                    </w:rPr>
                  </w:pPr>
                  <w:r>
                    <w:rPr>
                      <w:rFonts w:hint="eastAsia"/>
                      <w:sz w:val="18"/>
                      <w:szCs w:val="18"/>
                    </w:rPr>
                    <w:t>121°23′27.0″</w:t>
                  </w:r>
                </w:p>
              </w:tc>
              <w:tc>
                <w:tcPr>
                  <w:tcW w:w="563" w:type="pct"/>
                  <w:vAlign w:val="center"/>
                </w:tcPr>
                <w:p>
                  <w:pPr>
                    <w:adjustRightInd w:val="0"/>
                    <w:snapToGrid w:val="0"/>
                    <w:jc w:val="center"/>
                    <w:rPr>
                      <w:sz w:val="18"/>
                      <w:szCs w:val="18"/>
                    </w:rPr>
                  </w:pPr>
                  <w:r>
                    <w:rPr>
                      <w:rFonts w:hint="eastAsia"/>
                      <w:sz w:val="18"/>
                      <w:szCs w:val="18"/>
                    </w:rPr>
                    <w:t>28°13′7.8″</w:t>
                  </w:r>
                </w:p>
              </w:tc>
              <w:tc>
                <w:tcPr>
                  <w:tcW w:w="750" w:type="pct"/>
                  <w:vAlign w:val="center"/>
                </w:tcPr>
                <w:p>
                  <w:pPr>
                    <w:adjustRightInd w:val="0"/>
                    <w:snapToGrid w:val="0"/>
                    <w:jc w:val="center"/>
                    <w:rPr>
                      <w:bCs/>
                      <w:sz w:val="18"/>
                      <w:szCs w:val="18"/>
                    </w:rPr>
                  </w:pPr>
                  <w:r>
                    <w:rPr>
                      <w:rFonts w:hint="eastAsia"/>
                      <w:bCs/>
                      <w:sz w:val="18"/>
                      <w:szCs w:val="18"/>
                    </w:rPr>
                    <w:t>0</w:t>
                  </w:r>
                  <w:r>
                    <w:rPr>
                      <w:bCs/>
                      <w:sz w:val="18"/>
                      <w:szCs w:val="18"/>
                    </w:rPr>
                    <w:t>.1275</w:t>
                  </w:r>
                </w:p>
              </w:tc>
              <w:tc>
                <w:tcPr>
                  <w:tcW w:w="563" w:type="pct"/>
                  <w:vAlign w:val="center"/>
                </w:tcPr>
                <w:p>
                  <w:pPr>
                    <w:pStyle w:val="29"/>
                    <w:spacing w:before="0" w:beforeAutospacing="0" w:after="0" w:afterAutospacing="0"/>
                    <w:jc w:val="center"/>
                    <w:rPr>
                      <w:rFonts w:ascii="Times New Roman" w:hAnsi="Times New Roman"/>
                      <w:snapToGrid w:val="0"/>
                      <w:sz w:val="18"/>
                      <w:szCs w:val="18"/>
                    </w:rPr>
                  </w:pPr>
                  <w:r>
                    <w:rPr>
                      <w:rFonts w:ascii="Times New Roman"/>
                      <w:snapToGrid w:val="0"/>
                      <w:sz w:val="18"/>
                      <w:szCs w:val="18"/>
                    </w:rPr>
                    <w:t>间接排放</w:t>
                  </w:r>
                </w:p>
              </w:tc>
              <w:tc>
                <w:tcPr>
                  <w:tcW w:w="563" w:type="pct"/>
                  <w:vAlign w:val="center"/>
                </w:tcPr>
                <w:p>
                  <w:pPr>
                    <w:pStyle w:val="29"/>
                    <w:spacing w:before="0" w:beforeAutospacing="0" w:after="0" w:afterAutospacing="0"/>
                    <w:jc w:val="center"/>
                    <w:rPr>
                      <w:rFonts w:ascii="Times New Roman" w:hAnsi="Times New Roman"/>
                      <w:snapToGrid w:val="0"/>
                      <w:sz w:val="18"/>
                      <w:szCs w:val="18"/>
                    </w:rPr>
                  </w:pPr>
                  <w:r>
                    <w:rPr>
                      <w:rFonts w:ascii="Times New Roman"/>
                      <w:sz w:val="18"/>
                      <w:szCs w:val="18"/>
                    </w:rPr>
                    <w:t>城市污水处理厂</w:t>
                  </w:r>
                </w:p>
              </w:tc>
              <w:tc>
                <w:tcPr>
                  <w:tcW w:w="1393" w:type="pct"/>
                  <w:vAlign w:val="center"/>
                </w:tcPr>
                <w:p>
                  <w:pPr>
                    <w:pStyle w:val="29"/>
                    <w:spacing w:before="0" w:beforeAutospacing="0" w:after="0" w:afterAutospacing="0"/>
                    <w:jc w:val="center"/>
                    <w:rPr>
                      <w:rFonts w:ascii="Times New Roman" w:hAnsi="Times New Roman"/>
                      <w:snapToGrid w:val="0"/>
                      <w:sz w:val="18"/>
                      <w:szCs w:val="18"/>
                    </w:rPr>
                  </w:pPr>
                  <w:r>
                    <w:rPr>
                      <w:rFonts w:ascii="Times New Roman"/>
                      <w:sz w:val="18"/>
                      <w:szCs w:val="18"/>
                    </w:rPr>
                    <w:t>间断排放，排放期间流量不稳定且无规律，但不属于冲击型排放</w:t>
                  </w:r>
                </w:p>
              </w:tc>
            </w:tr>
          </w:tbl>
          <w:p>
            <w:pPr>
              <w:spacing w:line="440" w:lineRule="exact"/>
              <w:ind w:firstLine="482" w:firstLineChars="200"/>
              <w:rPr>
                <w:b/>
                <w:sz w:val="24"/>
              </w:rPr>
            </w:pPr>
            <w:r>
              <w:rPr>
                <w:rFonts w:hint="eastAsia"/>
                <w:b/>
                <w:sz w:val="24"/>
              </w:rPr>
              <w:t>3、废水环境影响分析</w:t>
            </w:r>
          </w:p>
          <w:p>
            <w:pPr>
              <w:adjustRightInd w:val="0"/>
              <w:snapToGrid w:val="0"/>
              <w:spacing w:line="440" w:lineRule="exact"/>
              <w:ind w:firstLine="480" w:firstLineChars="200"/>
              <w:rPr>
                <w:sz w:val="24"/>
              </w:rPr>
            </w:pPr>
            <w:r>
              <w:rPr>
                <w:rFonts w:hint="eastAsia"/>
                <w:sz w:val="24"/>
              </w:rPr>
              <w:t>项目清洗废水收集后委托台州华浙环保科技有限公司处理，外排废水仅为生活污水，污水排放量为1</w:t>
            </w:r>
            <w:r>
              <w:rPr>
                <w:sz w:val="24"/>
              </w:rPr>
              <w:t>275m</w:t>
            </w:r>
            <w:r>
              <w:rPr>
                <w:sz w:val="24"/>
                <w:vertAlign w:val="superscript"/>
              </w:rPr>
              <w:t>3</w:t>
            </w:r>
            <w:r>
              <w:rPr>
                <w:rFonts w:hint="eastAsia"/>
                <w:sz w:val="24"/>
              </w:rPr>
              <w:t>/</w:t>
            </w:r>
            <w:r>
              <w:rPr>
                <w:sz w:val="24"/>
              </w:rPr>
              <w:t>a</w:t>
            </w:r>
            <w:r>
              <w:rPr>
                <w:rFonts w:hint="eastAsia"/>
                <w:sz w:val="24"/>
              </w:rPr>
              <w:t>，生活污水经厂区化粪池预处理达标后纳管至玉环市滨港工业城污水处理厂进行处理。</w:t>
            </w:r>
          </w:p>
          <w:p>
            <w:pPr>
              <w:adjustRightInd w:val="0"/>
              <w:snapToGrid w:val="0"/>
              <w:spacing w:line="44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依托污水厂概况</w:t>
            </w:r>
          </w:p>
          <w:p>
            <w:pPr>
              <w:adjustRightInd w:val="0"/>
              <w:snapToGrid w:val="0"/>
              <w:spacing w:line="440" w:lineRule="exact"/>
              <w:ind w:firstLine="480" w:firstLineChars="200"/>
              <w:rPr>
                <w:kern w:val="0"/>
                <w:sz w:val="24"/>
              </w:rPr>
            </w:pPr>
            <w:r>
              <w:rPr>
                <w:sz w:val="24"/>
              </w:rPr>
              <w:t>玉环市滨港工业城污水处理厂位于滨港工业城东二路和三门路交界东侧地块（该地块规划为环境卫生设施用地），接纳沙门镇区中心区</w:t>
            </w:r>
            <w:r>
              <w:rPr>
                <w:rFonts w:hint="eastAsia"/>
                <w:sz w:val="24"/>
              </w:rPr>
              <w:t>（泗边村、大岙里村、沙门村、张岙村）、</w:t>
            </w:r>
            <w:r>
              <w:rPr>
                <w:sz w:val="24"/>
              </w:rPr>
              <w:t>滨港工业城的生活污水和工业废水（不接纳区域电镀废水）</w:t>
            </w:r>
            <w:r>
              <w:rPr>
                <w:kern w:val="0"/>
                <w:sz w:val="24"/>
              </w:rPr>
              <w:t>。</w:t>
            </w:r>
          </w:p>
          <w:p>
            <w:pPr>
              <w:adjustRightInd w:val="0"/>
              <w:snapToGrid w:val="0"/>
              <w:spacing w:line="440" w:lineRule="exact"/>
              <w:ind w:firstLine="480" w:firstLineChars="200"/>
              <w:rPr>
                <w:sz w:val="24"/>
              </w:rPr>
            </w:pPr>
            <w:r>
              <w:rPr>
                <w:sz w:val="24"/>
              </w:rPr>
              <w:t>根据台州市政府《关于印发全市污水处理厂出水提标到准地表水</w:t>
            </w:r>
            <w:r>
              <w:rPr>
                <w:rFonts w:hint="eastAsia"/>
                <w:sz w:val="24"/>
              </w:rPr>
              <w:t>Ⅳ</w:t>
            </w:r>
            <w:r>
              <w:rPr>
                <w:sz w:val="24"/>
              </w:rPr>
              <w:t>类三年实施计划的通知》文件要求，玉环市滨港工业城污水处理厂于2018年初进行提标改造，在原二期预留地块建造调节池、初沉池、污泥浓缩池，将原二沉池改造为缺氧池+膜池，新建MBR设备间，拆除现有污泥浓缩池及接触消毒池等；远期将新建A/A/O池、膜生物反应池及MBR设备间</w:t>
            </w:r>
            <w:r>
              <w:rPr>
                <w:rFonts w:hint="eastAsia"/>
                <w:sz w:val="24"/>
              </w:rPr>
              <w:t>，</w:t>
            </w:r>
            <w:r>
              <w:rPr>
                <w:sz w:val="24"/>
              </w:rPr>
              <w:t>出水提标达到准地表水</w:t>
            </w:r>
            <w:r>
              <w:rPr>
                <w:rFonts w:hint="eastAsia"/>
                <w:sz w:val="24"/>
              </w:rPr>
              <w:t>Ⅳ</w:t>
            </w:r>
            <w:r>
              <w:rPr>
                <w:sz w:val="24"/>
              </w:rPr>
              <w:t>类水标准。</w:t>
            </w:r>
            <w:r>
              <w:rPr>
                <w:rFonts w:hint="eastAsia"/>
                <w:sz w:val="24"/>
              </w:rPr>
              <w:t>项目建成后</w:t>
            </w:r>
            <w:r>
              <w:rPr>
                <w:sz w:val="24"/>
              </w:rPr>
              <w:t>近期处理规模为1.0万m</w:t>
            </w:r>
            <w:r>
              <w:rPr>
                <w:sz w:val="24"/>
                <w:vertAlign w:val="superscript"/>
              </w:rPr>
              <w:t>3</w:t>
            </w:r>
            <w:r>
              <w:rPr>
                <w:sz w:val="24"/>
              </w:rPr>
              <w:t>/d，远期处理规模为2.0万m</w:t>
            </w:r>
            <w:r>
              <w:rPr>
                <w:sz w:val="24"/>
                <w:vertAlign w:val="superscript"/>
              </w:rPr>
              <w:t>3</w:t>
            </w:r>
            <w:r>
              <w:rPr>
                <w:sz w:val="24"/>
              </w:rPr>
              <w:t>/d（近期实施深度处理1.0万m</w:t>
            </w:r>
            <w:r>
              <w:rPr>
                <w:sz w:val="24"/>
                <w:vertAlign w:val="superscript"/>
              </w:rPr>
              <w:t>3</w:t>
            </w:r>
            <w:r>
              <w:rPr>
                <w:sz w:val="24"/>
              </w:rPr>
              <w:t>/d，预处理及公用部分按远期2.0万m</w:t>
            </w:r>
            <w:r>
              <w:rPr>
                <w:sz w:val="24"/>
                <w:vertAlign w:val="superscript"/>
              </w:rPr>
              <w:t>3</w:t>
            </w:r>
            <w:r>
              <w:rPr>
                <w:sz w:val="24"/>
              </w:rPr>
              <w:t>/d设计）。</w:t>
            </w:r>
          </w:p>
          <w:p>
            <w:pPr>
              <w:adjustRightInd w:val="0"/>
              <w:snapToGrid w:val="0"/>
              <w:spacing w:line="440" w:lineRule="exact"/>
              <w:ind w:firstLine="480" w:firstLineChars="200"/>
              <w:jc w:val="left"/>
              <w:rPr>
                <w:sz w:val="24"/>
              </w:rPr>
            </w:pPr>
            <w:r>
              <w:rPr>
                <w:sz w:val="24"/>
              </w:rPr>
              <w:t>具体处理工艺流程见下图。</w:t>
            </w:r>
          </w:p>
          <w:p>
            <w:pPr>
              <w:widowControl/>
              <w:jc w:val="center"/>
            </w:pPr>
            <w:r>
              <w:drawing>
                <wp:inline distT="0" distB="0" distL="0" distR="0">
                  <wp:extent cx="5063490" cy="1595755"/>
                  <wp:effectExtent l="0" t="0" r="381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063490" cy="1595755"/>
                          </a:xfrm>
                          <a:prstGeom prst="rect">
                            <a:avLst/>
                          </a:prstGeom>
                          <a:noFill/>
                          <a:ln>
                            <a:noFill/>
                          </a:ln>
                        </pic:spPr>
                      </pic:pic>
                    </a:graphicData>
                  </a:graphic>
                </wp:inline>
              </w:drawing>
            </w:r>
          </w:p>
          <w:p>
            <w:pPr>
              <w:spacing w:line="440" w:lineRule="exact"/>
              <w:ind w:firstLine="480"/>
              <w:jc w:val="center"/>
              <w:rPr>
                <w:szCs w:val="21"/>
              </w:rPr>
            </w:pPr>
            <w:r>
              <w:rPr>
                <w:rFonts w:hint="eastAsia" w:cs="宋体"/>
                <w:b/>
                <w:szCs w:val="21"/>
              </w:rPr>
              <w:t>图</w:t>
            </w:r>
            <w:r>
              <w:rPr>
                <w:rFonts w:hint="eastAsia"/>
                <w:b/>
                <w:szCs w:val="21"/>
              </w:rPr>
              <w:t>4</w:t>
            </w:r>
            <w:r>
              <w:rPr>
                <w:b/>
                <w:szCs w:val="21"/>
              </w:rPr>
              <w:t xml:space="preserve">-2   </w:t>
            </w:r>
            <w:r>
              <w:rPr>
                <w:rFonts w:hint="eastAsia" w:cs="宋体"/>
                <w:b/>
                <w:szCs w:val="21"/>
              </w:rPr>
              <w:t>污水处理厂处理工艺流程图</w:t>
            </w:r>
          </w:p>
          <w:p>
            <w:pPr>
              <w:adjustRightInd w:val="0"/>
              <w:snapToGrid w:val="0"/>
              <w:spacing w:line="440" w:lineRule="exact"/>
              <w:ind w:firstLine="480"/>
              <w:rPr>
                <w:sz w:val="24"/>
              </w:rPr>
            </w:pPr>
            <w:r>
              <w:rPr>
                <w:rFonts w:hint="eastAsia" w:hAnsi="宋体" w:cs="宋体"/>
                <w:sz w:val="24"/>
              </w:rPr>
              <w:t>玉环市滨港工业城污水处理厂的进出水水质设计参数见表4</w:t>
            </w:r>
            <w:r>
              <w:rPr>
                <w:sz w:val="24"/>
              </w:rPr>
              <w:t>-20</w:t>
            </w:r>
            <w:r>
              <w:rPr>
                <w:rFonts w:hint="eastAsia" w:hAnsi="宋体" w:cs="宋体"/>
                <w:sz w:val="24"/>
              </w:rPr>
              <w:t>。</w:t>
            </w:r>
          </w:p>
          <w:p>
            <w:pPr>
              <w:pStyle w:val="5"/>
              <w:numPr>
                <w:ilvl w:val="1"/>
                <w:numId w:val="17"/>
              </w:numPr>
              <w:spacing w:line="440" w:lineRule="exact"/>
              <w:jc w:val="center"/>
              <w:rPr>
                <w:sz w:val="21"/>
                <w:szCs w:val="21"/>
              </w:rPr>
            </w:pPr>
            <w:r>
              <w:rPr>
                <w:rFonts w:hint="eastAsia"/>
                <w:sz w:val="21"/>
                <w:szCs w:val="21"/>
              </w:rPr>
              <w:t>玉环市滨港工业城污水处理厂进管及出水标准</w:t>
            </w:r>
            <w:r>
              <w:rPr>
                <w:sz w:val="21"/>
                <w:szCs w:val="21"/>
              </w:rPr>
              <w:t xml:space="preserve">   </w:t>
            </w:r>
            <w:r>
              <w:rPr>
                <w:rFonts w:hint="eastAsia"/>
                <w:sz w:val="21"/>
                <w:szCs w:val="21"/>
              </w:rPr>
              <w:t>单位：</w:t>
            </w:r>
            <w:r>
              <w:rPr>
                <w:sz w:val="21"/>
                <w:szCs w:val="21"/>
              </w:rPr>
              <w:t>mg/L(pH</w:t>
            </w:r>
            <w:r>
              <w:rPr>
                <w:rFonts w:hint="eastAsia"/>
                <w:sz w:val="21"/>
                <w:szCs w:val="21"/>
              </w:rPr>
              <w:t>除外</w:t>
            </w:r>
            <w:r>
              <w:rPr>
                <w:sz w:val="21"/>
                <w:szCs w:val="21"/>
              </w:rPr>
              <w:t>)</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54"/>
              <w:gridCol w:w="734"/>
              <w:gridCol w:w="878"/>
              <w:gridCol w:w="924"/>
              <w:gridCol w:w="1229"/>
              <w:gridCol w:w="789"/>
              <w:gridCol w:w="1059"/>
              <w:gridCol w:w="853"/>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29"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hint="eastAsia" w:cs="宋体"/>
                    </w:rPr>
                    <w:t>污染因子</w:t>
                  </w:r>
                </w:p>
              </w:tc>
              <w:tc>
                <w:tcPr>
                  <w:tcW w:w="438"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pH</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COD</w:t>
                  </w:r>
                  <w:r>
                    <w:rPr>
                      <w:rFonts w:eastAsia="MS PGothic"/>
                      <w:vertAlign w:val="subscript"/>
                    </w:rPr>
                    <w:t>Cr</w:t>
                  </w:r>
                </w:p>
              </w:tc>
              <w:tc>
                <w:tcPr>
                  <w:tcW w:w="551"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BOD</w:t>
                  </w:r>
                  <w:r>
                    <w:rPr>
                      <w:rFonts w:eastAsia="MS PGothic"/>
                      <w:vertAlign w:val="subscript"/>
                    </w:rPr>
                    <w:t>5</w:t>
                  </w:r>
                </w:p>
              </w:tc>
              <w:tc>
                <w:tcPr>
                  <w:tcW w:w="733"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NH</w:t>
                  </w:r>
                  <w:r>
                    <w:rPr>
                      <w:rFonts w:eastAsia="MS PGothic"/>
                      <w:vertAlign w:val="subscript"/>
                    </w:rPr>
                    <w:t>3</w:t>
                  </w:r>
                  <w:r>
                    <w:rPr>
                      <w:rFonts w:eastAsia="MS PGothic"/>
                    </w:rPr>
                    <w:t>-N</w:t>
                  </w:r>
                </w:p>
              </w:tc>
              <w:tc>
                <w:tcPr>
                  <w:tcW w:w="471"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SS</w:t>
                  </w:r>
                </w:p>
              </w:tc>
              <w:tc>
                <w:tcPr>
                  <w:tcW w:w="632"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TN</w:t>
                  </w:r>
                </w:p>
              </w:tc>
              <w:tc>
                <w:tcPr>
                  <w:tcW w:w="509"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eastAsia="MS PGothic"/>
                    </w:rPr>
                    <w:t>TP</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rPr>
                      <w:rFonts w:eastAsia="MS PGothic"/>
                    </w:rPr>
                  </w:pPr>
                  <w:r>
                    <w:rPr>
                      <w:rFonts w:hint="eastAsia" w:cs="宋体"/>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9"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rPr>
                    <w:t>进管标准</w:t>
                  </w:r>
                </w:p>
              </w:tc>
              <w:tc>
                <w:tcPr>
                  <w:tcW w:w="438" w:type="pct"/>
                  <w:tcBorders>
                    <w:top w:val="single" w:color="auto" w:sz="4" w:space="0"/>
                    <w:left w:val="single" w:color="auto" w:sz="4" w:space="0"/>
                    <w:bottom w:val="single" w:color="auto" w:sz="4" w:space="0"/>
                    <w:right w:val="single" w:color="auto" w:sz="4" w:space="0"/>
                  </w:tcBorders>
                  <w:vAlign w:val="center"/>
                </w:tcPr>
                <w:p>
                  <w:pPr>
                    <w:jc w:val="center"/>
                  </w:pPr>
                  <w:r>
                    <w:t>6</w:t>
                  </w:r>
                  <w:r>
                    <w:rPr>
                      <w:rFonts w:hint="eastAsia" w:cs="宋体"/>
                    </w:rPr>
                    <w:t>～</w:t>
                  </w:r>
                  <w:r>
                    <w:t>9</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pPr>
                  <w:r>
                    <w:t>380</w:t>
                  </w:r>
                </w:p>
              </w:tc>
              <w:tc>
                <w:tcPr>
                  <w:tcW w:w="551" w:type="pct"/>
                  <w:tcBorders>
                    <w:top w:val="single" w:color="auto" w:sz="4" w:space="0"/>
                    <w:left w:val="single" w:color="auto" w:sz="4" w:space="0"/>
                    <w:bottom w:val="single" w:color="auto" w:sz="4" w:space="0"/>
                    <w:right w:val="single" w:color="auto" w:sz="4" w:space="0"/>
                  </w:tcBorders>
                  <w:vAlign w:val="center"/>
                </w:tcPr>
                <w:p>
                  <w:pPr>
                    <w:jc w:val="center"/>
                  </w:pPr>
                  <w:r>
                    <w:t>160</w:t>
                  </w:r>
                </w:p>
              </w:tc>
              <w:tc>
                <w:tcPr>
                  <w:tcW w:w="733" w:type="pct"/>
                  <w:tcBorders>
                    <w:top w:val="single" w:color="auto" w:sz="4" w:space="0"/>
                    <w:left w:val="single" w:color="auto" w:sz="4" w:space="0"/>
                    <w:bottom w:val="single" w:color="auto" w:sz="4" w:space="0"/>
                    <w:right w:val="single" w:color="auto" w:sz="4" w:space="0"/>
                  </w:tcBorders>
                  <w:vAlign w:val="center"/>
                </w:tcPr>
                <w:p>
                  <w:pPr>
                    <w:jc w:val="center"/>
                  </w:pPr>
                  <w:r>
                    <w:t>30</w:t>
                  </w:r>
                </w:p>
              </w:tc>
              <w:tc>
                <w:tcPr>
                  <w:tcW w:w="471" w:type="pct"/>
                  <w:tcBorders>
                    <w:top w:val="single" w:color="auto" w:sz="4" w:space="0"/>
                    <w:left w:val="single" w:color="auto" w:sz="4" w:space="0"/>
                    <w:bottom w:val="single" w:color="auto" w:sz="4" w:space="0"/>
                    <w:right w:val="single" w:color="auto" w:sz="4" w:space="0"/>
                  </w:tcBorders>
                  <w:vAlign w:val="center"/>
                </w:tcPr>
                <w:p>
                  <w:pPr>
                    <w:jc w:val="center"/>
                  </w:pPr>
                  <w:r>
                    <w:t>200</w:t>
                  </w:r>
                </w:p>
              </w:tc>
              <w:tc>
                <w:tcPr>
                  <w:tcW w:w="632" w:type="pct"/>
                  <w:tcBorders>
                    <w:top w:val="single" w:color="auto" w:sz="4" w:space="0"/>
                    <w:left w:val="single" w:color="auto" w:sz="4" w:space="0"/>
                    <w:bottom w:val="single" w:color="auto" w:sz="4" w:space="0"/>
                    <w:right w:val="single" w:color="auto" w:sz="4" w:space="0"/>
                  </w:tcBorders>
                  <w:vAlign w:val="center"/>
                </w:tcPr>
                <w:p>
                  <w:pPr>
                    <w:jc w:val="center"/>
                  </w:pPr>
                  <w:r>
                    <w:t>40</w:t>
                  </w:r>
                </w:p>
              </w:tc>
              <w:tc>
                <w:tcPr>
                  <w:tcW w:w="509" w:type="pct"/>
                  <w:tcBorders>
                    <w:top w:val="single" w:color="auto" w:sz="4" w:space="0"/>
                    <w:left w:val="single" w:color="auto" w:sz="4" w:space="0"/>
                    <w:bottom w:val="single" w:color="auto" w:sz="4" w:space="0"/>
                    <w:right w:val="single" w:color="auto" w:sz="4" w:space="0"/>
                  </w:tcBorders>
                  <w:vAlign w:val="center"/>
                </w:tcPr>
                <w:p>
                  <w:pPr>
                    <w:jc w:val="center"/>
                  </w:pPr>
                  <w:r>
                    <w:t>4</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29"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cs="宋体"/>
                    </w:rPr>
                    <w:t>出水标准</w:t>
                  </w:r>
                </w:p>
              </w:tc>
              <w:tc>
                <w:tcPr>
                  <w:tcW w:w="438" w:type="pct"/>
                  <w:tcBorders>
                    <w:top w:val="single" w:color="auto" w:sz="4" w:space="0"/>
                    <w:left w:val="single" w:color="auto" w:sz="4" w:space="0"/>
                    <w:bottom w:val="single" w:color="auto" w:sz="4" w:space="0"/>
                    <w:right w:val="single" w:color="auto" w:sz="4" w:space="0"/>
                  </w:tcBorders>
                  <w:vAlign w:val="center"/>
                </w:tcPr>
                <w:p>
                  <w:pPr>
                    <w:jc w:val="center"/>
                  </w:pPr>
                  <w:r>
                    <w:t>6</w:t>
                  </w:r>
                  <w:r>
                    <w:rPr>
                      <w:rFonts w:hint="eastAsia" w:cs="宋体"/>
                    </w:rPr>
                    <w:t>～</w:t>
                  </w:r>
                  <w:r>
                    <w:t>9</w:t>
                  </w:r>
                </w:p>
              </w:tc>
              <w:tc>
                <w:tcPr>
                  <w:tcW w:w="524" w:type="pct"/>
                  <w:tcBorders>
                    <w:top w:val="single" w:color="auto" w:sz="4" w:space="0"/>
                    <w:left w:val="single" w:color="auto" w:sz="4" w:space="0"/>
                    <w:bottom w:val="single" w:color="auto" w:sz="4" w:space="0"/>
                    <w:right w:val="single" w:color="auto" w:sz="4" w:space="0"/>
                  </w:tcBorders>
                  <w:vAlign w:val="center"/>
                </w:tcPr>
                <w:p>
                  <w:pPr>
                    <w:jc w:val="center"/>
                  </w:pPr>
                  <w:r>
                    <w:t>30</w:t>
                  </w:r>
                </w:p>
              </w:tc>
              <w:tc>
                <w:tcPr>
                  <w:tcW w:w="551" w:type="pct"/>
                  <w:tcBorders>
                    <w:top w:val="single" w:color="auto" w:sz="4" w:space="0"/>
                    <w:left w:val="single" w:color="auto" w:sz="4" w:space="0"/>
                    <w:bottom w:val="single" w:color="auto" w:sz="4" w:space="0"/>
                    <w:right w:val="single" w:color="auto" w:sz="4" w:space="0"/>
                  </w:tcBorders>
                  <w:vAlign w:val="center"/>
                </w:tcPr>
                <w:p>
                  <w:pPr>
                    <w:jc w:val="center"/>
                  </w:pPr>
                  <w:r>
                    <w:t>6</w:t>
                  </w:r>
                </w:p>
              </w:tc>
              <w:tc>
                <w:tcPr>
                  <w:tcW w:w="733" w:type="pct"/>
                  <w:tcBorders>
                    <w:top w:val="single" w:color="auto" w:sz="4" w:space="0"/>
                    <w:left w:val="single" w:color="auto" w:sz="4" w:space="0"/>
                    <w:bottom w:val="single" w:color="auto" w:sz="4" w:space="0"/>
                    <w:right w:val="single" w:color="auto" w:sz="4" w:space="0"/>
                  </w:tcBorders>
                  <w:vAlign w:val="center"/>
                </w:tcPr>
                <w:p>
                  <w:pPr>
                    <w:jc w:val="center"/>
                  </w:pPr>
                  <w:r>
                    <w:t>1.5</w:t>
                  </w:r>
                  <w:r>
                    <w:rPr>
                      <w:rFonts w:hint="eastAsia" w:cs="宋体"/>
                    </w:rPr>
                    <w:t>（</w:t>
                  </w:r>
                  <w:r>
                    <w:t>2.5</w:t>
                  </w:r>
                  <w:r>
                    <w:rPr>
                      <w:rFonts w:hint="eastAsia" w:cs="宋体"/>
                    </w:rPr>
                    <w:t>）</w:t>
                  </w:r>
                </w:p>
              </w:tc>
              <w:tc>
                <w:tcPr>
                  <w:tcW w:w="471" w:type="pct"/>
                  <w:tcBorders>
                    <w:top w:val="single" w:color="auto" w:sz="4" w:space="0"/>
                    <w:left w:val="single" w:color="auto" w:sz="4" w:space="0"/>
                    <w:bottom w:val="single" w:color="auto" w:sz="4" w:space="0"/>
                    <w:right w:val="single" w:color="auto" w:sz="4" w:space="0"/>
                  </w:tcBorders>
                  <w:vAlign w:val="center"/>
                </w:tcPr>
                <w:p>
                  <w:pPr>
                    <w:jc w:val="center"/>
                  </w:pPr>
                  <w:r>
                    <w:t>5</w:t>
                  </w:r>
                </w:p>
              </w:tc>
              <w:tc>
                <w:tcPr>
                  <w:tcW w:w="632" w:type="pct"/>
                  <w:tcBorders>
                    <w:top w:val="single" w:color="auto" w:sz="4" w:space="0"/>
                    <w:left w:val="single" w:color="auto" w:sz="4" w:space="0"/>
                    <w:bottom w:val="single" w:color="auto" w:sz="4" w:space="0"/>
                    <w:right w:val="single" w:color="auto" w:sz="4" w:space="0"/>
                  </w:tcBorders>
                  <w:vAlign w:val="center"/>
                </w:tcPr>
                <w:p>
                  <w:pPr>
                    <w:jc w:val="center"/>
                  </w:pPr>
                  <w:r>
                    <w:t>12</w:t>
                  </w:r>
                  <w:r>
                    <w:rPr>
                      <w:rFonts w:hint="eastAsia" w:cs="宋体"/>
                    </w:rPr>
                    <w:t>（</w:t>
                  </w:r>
                  <w:r>
                    <w:t>15</w:t>
                  </w:r>
                  <w:r>
                    <w:rPr>
                      <w:rFonts w:hint="eastAsia" w:cs="宋体"/>
                    </w:rPr>
                    <w:t>）</w:t>
                  </w:r>
                </w:p>
              </w:tc>
              <w:tc>
                <w:tcPr>
                  <w:tcW w:w="509" w:type="pct"/>
                  <w:tcBorders>
                    <w:top w:val="single" w:color="auto" w:sz="4" w:space="0"/>
                    <w:left w:val="single" w:color="auto" w:sz="4" w:space="0"/>
                    <w:bottom w:val="single" w:color="auto" w:sz="4" w:space="0"/>
                    <w:right w:val="single" w:color="auto" w:sz="4" w:space="0"/>
                  </w:tcBorders>
                  <w:vAlign w:val="center"/>
                </w:tcPr>
                <w:p>
                  <w:pPr>
                    <w:jc w:val="center"/>
                  </w:pPr>
                  <w:r>
                    <w:t>0.3</w:t>
                  </w:r>
                </w:p>
              </w:tc>
              <w:tc>
                <w:tcPr>
                  <w:tcW w:w="513" w:type="pct"/>
                  <w:tcBorders>
                    <w:top w:val="single" w:color="auto" w:sz="4" w:space="0"/>
                    <w:left w:val="single" w:color="auto" w:sz="4" w:space="0"/>
                    <w:bottom w:val="single" w:color="auto" w:sz="4" w:space="0"/>
                    <w:right w:val="single" w:color="auto" w:sz="4" w:space="0"/>
                  </w:tcBorders>
                  <w:vAlign w:val="center"/>
                </w:tcPr>
                <w:p>
                  <w:pPr>
                    <w:jc w:val="center"/>
                  </w:pPr>
                  <w: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pPr>
                    <w:ind w:firstLine="480"/>
                  </w:pPr>
                  <w:r>
                    <w:rPr>
                      <w:rFonts w:hint="eastAsia" w:cs="宋体"/>
                    </w:rPr>
                    <w:t>注：每年</w:t>
                  </w:r>
                  <w:r>
                    <w:t>12</w:t>
                  </w:r>
                  <w:r>
                    <w:rPr>
                      <w:rFonts w:hint="eastAsia" w:cs="宋体"/>
                    </w:rPr>
                    <w:t>月</w:t>
                  </w:r>
                  <w:r>
                    <w:t>1</w:t>
                  </w:r>
                  <w:r>
                    <w:rPr>
                      <w:rFonts w:hint="eastAsia" w:cs="宋体"/>
                    </w:rPr>
                    <w:t>日到次年</w:t>
                  </w:r>
                  <w:r>
                    <w:t>3</w:t>
                  </w:r>
                  <w:r>
                    <w:rPr>
                      <w:rFonts w:hint="eastAsia" w:cs="宋体"/>
                    </w:rPr>
                    <w:t>月</w:t>
                  </w:r>
                  <w:r>
                    <w:t>31</w:t>
                  </w:r>
                  <w:r>
                    <w:rPr>
                      <w:rFonts w:hint="eastAsia" w:cs="宋体"/>
                    </w:rPr>
                    <w:t>日执行括号内的排放限值。</w:t>
                  </w:r>
                </w:p>
              </w:tc>
            </w:tr>
          </w:tbl>
          <w:p>
            <w:pPr>
              <w:adjustRightInd w:val="0"/>
              <w:snapToGrid w:val="0"/>
              <w:spacing w:line="440" w:lineRule="exact"/>
              <w:ind w:firstLine="480"/>
              <w:rPr>
                <w:rFonts w:hAnsi="宋体" w:cs="宋体"/>
                <w:sz w:val="24"/>
              </w:rPr>
            </w:pPr>
            <w:r>
              <w:rPr>
                <w:sz w:val="24"/>
              </w:rPr>
              <w:t>玉环市滨港工业城污水处理厂2021年7月至12</w:t>
            </w:r>
            <w:r>
              <w:rPr>
                <w:rFonts w:hint="eastAsia"/>
                <w:sz w:val="24"/>
              </w:rPr>
              <w:t>月</w:t>
            </w:r>
            <w:r>
              <w:rPr>
                <w:sz w:val="24"/>
              </w:rPr>
              <w:t>的污染源自动监测数据</w:t>
            </w:r>
            <w:r>
              <w:rPr>
                <w:rFonts w:hint="eastAsia"/>
                <w:sz w:val="24"/>
              </w:rPr>
              <w:t>，</w:t>
            </w:r>
            <w:r>
              <w:rPr>
                <w:sz w:val="24"/>
              </w:rPr>
              <w:t>见表</w:t>
            </w:r>
            <w:r>
              <w:rPr>
                <w:rFonts w:hint="eastAsia"/>
                <w:sz w:val="24"/>
              </w:rPr>
              <w:t>4</w:t>
            </w:r>
            <w:r>
              <w:rPr>
                <w:sz w:val="24"/>
              </w:rPr>
              <w:t>-21</w:t>
            </w:r>
            <w:r>
              <w:rPr>
                <w:rFonts w:hint="eastAsia" w:hAnsi="宋体" w:cs="宋体"/>
                <w:sz w:val="24"/>
              </w:rPr>
              <w:t>。</w:t>
            </w:r>
          </w:p>
          <w:p>
            <w:pPr>
              <w:pStyle w:val="5"/>
              <w:numPr>
                <w:ilvl w:val="1"/>
                <w:numId w:val="17"/>
              </w:numPr>
              <w:spacing w:line="440" w:lineRule="exact"/>
              <w:jc w:val="center"/>
              <w:rPr>
                <w:sz w:val="21"/>
                <w:szCs w:val="22"/>
              </w:rPr>
            </w:pPr>
            <w:r>
              <w:rPr>
                <w:rFonts w:hint="eastAsia"/>
                <w:sz w:val="21"/>
                <w:szCs w:val="21"/>
              </w:rPr>
              <w:t>2021年</w:t>
            </w:r>
            <w:r>
              <w:rPr>
                <w:sz w:val="21"/>
                <w:szCs w:val="21"/>
              </w:rPr>
              <w:t>7</w:t>
            </w:r>
            <w:r>
              <w:rPr>
                <w:rFonts w:hint="eastAsia"/>
                <w:sz w:val="21"/>
                <w:szCs w:val="21"/>
              </w:rPr>
              <w:t>月至2</w:t>
            </w:r>
            <w:r>
              <w:rPr>
                <w:sz w:val="21"/>
                <w:szCs w:val="21"/>
              </w:rPr>
              <w:t>021</w:t>
            </w:r>
            <w:r>
              <w:rPr>
                <w:rFonts w:hint="eastAsia"/>
                <w:sz w:val="21"/>
                <w:szCs w:val="21"/>
              </w:rPr>
              <w:t>年1</w:t>
            </w:r>
            <w:r>
              <w:rPr>
                <w:sz w:val="21"/>
                <w:szCs w:val="21"/>
              </w:rPr>
              <w:t>2</w:t>
            </w:r>
            <w:r>
              <w:rPr>
                <w:rFonts w:hint="eastAsia"/>
                <w:sz w:val="21"/>
                <w:szCs w:val="21"/>
              </w:rPr>
              <w:t>月污染源自动监测数据</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48"/>
              <w:gridCol w:w="709"/>
              <w:gridCol w:w="1141"/>
              <w:gridCol w:w="1143"/>
              <w:gridCol w:w="949"/>
              <w:gridCol w:w="1143"/>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时间</w:t>
                  </w:r>
                </w:p>
              </w:tc>
              <w:tc>
                <w:tcPr>
                  <w:tcW w:w="423"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pH值</w:t>
                  </w:r>
                </w:p>
              </w:tc>
              <w:tc>
                <w:tcPr>
                  <w:tcW w:w="681"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化学需氧量</w:t>
                  </w:r>
                </w:p>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（mg/L）</w:t>
                  </w:r>
                </w:p>
              </w:tc>
              <w:tc>
                <w:tcPr>
                  <w:tcW w:w="682"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氨氮</w:t>
                  </w:r>
                </w:p>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（mg/L）</w:t>
                  </w:r>
                </w:p>
              </w:tc>
              <w:tc>
                <w:tcPr>
                  <w:tcW w:w="566"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总磷</w:t>
                  </w:r>
                </w:p>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（mg/L）</w:t>
                  </w:r>
                </w:p>
              </w:tc>
              <w:tc>
                <w:tcPr>
                  <w:tcW w:w="682"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总氮</w:t>
                  </w:r>
                </w:p>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（mg/L）</w:t>
                  </w:r>
                </w:p>
              </w:tc>
              <w:tc>
                <w:tcPr>
                  <w:tcW w:w="804" w:type="pct"/>
                  <w:vAlign w:val="center"/>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废水流量总量（m</w:t>
                  </w:r>
                  <w:r>
                    <w:rPr>
                      <w:rFonts w:ascii="Times New Roman" w:hAnsi="Times New Roman"/>
                      <w:kern w:val="2"/>
                      <w:sz w:val="21"/>
                      <w:szCs w:val="21"/>
                      <w:vertAlign w:val="superscript"/>
                    </w:rPr>
                    <w:t>3</w:t>
                  </w:r>
                  <w:r>
                    <w:rPr>
                      <w:rFonts w:ascii="Times New Roman" w:hAnsi="Times New Roman"/>
                      <w:kern w:val="2"/>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2021年7月均值</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7.247</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19.21</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0.036</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0.7</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5.664</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6388.47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2021年8月均值</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7.308</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12.53</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0.0377</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0.826</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5.926</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2588.14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2021年9月均值</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7.354</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16.47</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0.0595</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0.042</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3.362</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5272.31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2021年10月均值</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7.265</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14.47</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0.0373</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0.058</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4.022</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6266.51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2021年11月均值</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7.242</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12.08</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0.034</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0.095</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4.881</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6346.50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2021年12月均值</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7.149</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17.37</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0.0347</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0.089</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4.363</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5665.34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16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标准值（准</w:t>
                  </w:r>
                  <w:r>
                    <w:rPr>
                      <w:rFonts w:ascii="Times New Roman" w:hAnsi="Times New Roman"/>
                      <w:kern w:val="2"/>
                      <w:sz w:val="21"/>
                      <w:szCs w:val="21"/>
                    </w:rPr>
                    <w:fldChar w:fldCharType="begin"/>
                  </w:r>
                  <w:r>
                    <w:rPr>
                      <w:rFonts w:ascii="Times New Roman" w:hAnsi="Times New Roman"/>
                      <w:kern w:val="2"/>
                      <w:sz w:val="21"/>
                      <w:szCs w:val="21"/>
                    </w:rPr>
                    <w:instrText xml:space="preserve"> = 4 \* ROMAN </w:instrText>
                  </w:r>
                  <w:r>
                    <w:rPr>
                      <w:rFonts w:ascii="Times New Roman" w:hAnsi="Times New Roman"/>
                      <w:kern w:val="2"/>
                      <w:sz w:val="21"/>
                      <w:szCs w:val="21"/>
                    </w:rPr>
                    <w:fldChar w:fldCharType="separate"/>
                  </w:r>
                  <w:r>
                    <w:rPr>
                      <w:rFonts w:ascii="Times New Roman" w:hAnsi="Times New Roman"/>
                      <w:kern w:val="2"/>
                      <w:sz w:val="21"/>
                      <w:szCs w:val="21"/>
                    </w:rPr>
                    <w:t>IV</w:t>
                  </w:r>
                  <w:r>
                    <w:rPr>
                      <w:rFonts w:ascii="Times New Roman" w:hAnsi="Times New Roman"/>
                      <w:kern w:val="2"/>
                      <w:sz w:val="21"/>
                      <w:szCs w:val="21"/>
                    </w:rPr>
                    <w:fldChar w:fldCharType="end"/>
                  </w:r>
                  <w:r>
                    <w:rPr>
                      <w:rFonts w:ascii="Times New Roman" w:hAnsi="Times New Roman"/>
                      <w:kern w:val="2"/>
                      <w:sz w:val="21"/>
                      <w:szCs w:val="21"/>
                    </w:rPr>
                    <w:t>类）</w:t>
                  </w:r>
                </w:p>
              </w:tc>
              <w:tc>
                <w:tcPr>
                  <w:tcW w:w="423"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6~9</w:t>
                  </w:r>
                </w:p>
              </w:tc>
              <w:tc>
                <w:tcPr>
                  <w:tcW w:w="681"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30</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1.5（2.5）</w:t>
                  </w:r>
                </w:p>
              </w:tc>
              <w:tc>
                <w:tcPr>
                  <w:tcW w:w="566"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0.3</w:t>
                  </w:r>
                </w:p>
              </w:tc>
              <w:tc>
                <w:tcPr>
                  <w:tcW w:w="682"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12（15）</w:t>
                  </w:r>
                </w:p>
              </w:tc>
              <w:tc>
                <w:tcPr>
                  <w:tcW w:w="804" w:type="pct"/>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jc w:val="center"/>
                    <w:rPr>
                      <w:rFonts w:ascii="Times New Roman" w:hAnsi="Times New Roman"/>
                      <w:kern w:val="2"/>
                      <w:sz w:val="21"/>
                      <w:szCs w:val="21"/>
                    </w:rPr>
                  </w:pPr>
                  <w:r>
                    <w:rPr>
                      <w:rFonts w:ascii="Times New Roman" w:hAnsi="Times New Roman"/>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00" w:type="pct"/>
                  <w:gridSpan w:val="7"/>
                </w:tcPr>
                <w:p>
                  <w:pPr>
                    <w:pStyle w:val="29"/>
                    <w:tabs>
                      <w:tab w:val="left" w:pos="-265"/>
                      <w:tab w:val="left" w:pos="277"/>
                      <w:tab w:val="left" w:pos="363"/>
                      <w:tab w:val="left" w:pos="600"/>
                      <w:tab w:val="left" w:pos="780"/>
                      <w:tab w:val="left" w:pos="991"/>
                      <w:tab w:val="left" w:pos="2517"/>
                    </w:tabs>
                    <w:autoSpaceDE w:val="0"/>
                    <w:autoSpaceDN w:val="0"/>
                    <w:adjustRightInd w:val="0"/>
                    <w:snapToGrid w:val="0"/>
                    <w:spacing w:before="0" w:beforeAutospacing="0" w:after="0" w:afterAutospacing="0" w:line="300" w:lineRule="exact"/>
                    <w:ind w:firstLine="420" w:firstLineChars="200"/>
                    <w:rPr>
                      <w:rFonts w:ascii="Times New Roman" w:hAnsi="Times New Roman"/>
                      <w:kern w:val="2"/>
                      <w:sz w:val="21"/>
                      <w:szCs w:val="21"/>
                    </w:rPr>
                  </w:pPr>
                  <w:r>
                    <w:rPr>
                      <w:rFonts w:ascii="Times New Roman" w:hAnsi="Times New Roman"/>
                      <w:kern w:val="2"/>
                      <w:sz w:val="21"/>
                      <w:szCs w:val="21"/>
                    </w:rPr>
                    <w:t>注：每年12月1日至次年3月31日执行括号内限值</w:t>
                  </w:r>
                </w:p>
              </w:tc>
            </w:tr>
          </w:tbl>
          <w:p>
            <w:pPr>
              <w:pStyle w:val="17"/>
              <w:spacing w:line="440" w:lineRule="exact"/>
              <w:ind w:firstLine="480" w:firstLineChars="200"/>
              <w:rPr>
                <w:rFonts w:ascii="Times New Roman" w:hAnsi="Times New Roman"/>
                <w:sz w:val="24"/>
                <w:szCs w:val="24"/>
              </w:rPr>
            </w:pPr>
            <w:r>
              <w:rPr>
                <w:rFonts w:ascii="Times New Roman" w:hAnsi="Times New Roman"/>
                <w:sz w:val="24"/>
                <w:szCs w:val="24"/>
              </w:rPr>
              <w:t>根据玉环市滨港工业城污水处理厂2021年7月至12月污染源自动监测数据显示，玉环市滨港工业城污水处理厂近期出水水质也较为稳定，能达到《台州市城镇污水处理厂出水指标及标准限值表（试行）》中的相关标准（准地表水</w:t>
            </w:r>
            <w:r>
              <w:rPr>
                <w:rFonts w:hint="eastAsia" w:hAnsi="宋体" w:cs="宋体"/>
                <w:sz w:val="24"/>
                <w:szCs w:val="24"/>
              </w:rPr>
              <w:t>Ⅳ</w:t>
            </w:r>
            <w:r>
              <w:rPr>
                <w:rFonts w:ascii="Times New Roman" w:hAnsi="Times New Roman"/>
                <w:sz w:val="24"/>
                <w:szCs w:val="24"/>
              </w:rPr>
              <w:t>类）。玉环市滨港工业城污水处理厂设计处理能力为1万m</w:t>
            </w:r>
            <w:r>
              <w:rPr>
                <w:rFonts w:ascii="Times New Roman" w:hAnsi="Times New Roman"/>
                <w:sz w:val="24"/>
                <w:szCs w:val="24"/>
                <w:vertAlign w:val="superscript"/>
              </w:rPr>
              <w:t>3</w:t>
            </w:r>
            <w:r>
              <w:rPr>
                <w:rFonts w:ascii="Times New Roman" w:hAnsi="Times New Roman"/>
                <w:sz w:val="24"/>
                <w:szCs w:val="24"/>
              </w:rPr>
              <w:t>/d，现处理量平均约0.54万m</w:t>
            </w:r>
            <w:r>
              <w:rPr>
                <w:rFonts w:ascii="Times New Roman" w:hAnsi="Times New Roman"/>
                <w:sz w:val="24"/>
                <w:szCs w:val="24"/>
                <w:vertAlign w:val="superscript"/>
              </w:rPr>
              <w:t>3</w:t>
            </w:r>
            <w:r>
              <w:rPr>
                <w:rFonts w:ascii="Times New Roman" w:hAnsi="Times New Roman"/>
                <w:sz w:val="24"/>
                <w:szCs w:val="24"/>
              </w:rPr>
              <w:t>/d，余量约为0.46万m</w:t>
            </w:r>
            <w:r>
              <w:rPr>
                <w:rFonts w:ascii="Times New Roman" w:hAnsi="Times New Roman"/>
                <w:sz w:val="24"/>
                <w:szCs w:val="24"/>
                <w:vertAlign w:val="superscript"/>
              </w:rPr>
              <w:t>3</w:t>
            </w:r>
            <w:r>
              <w:rPr>
                <w:rFonts w:ascii="Times New Roman" w:hAnsi="Times New Roman"/>
                <w:sz w:val="24"/>
                <w:szCs w:val="24"/>
              </w:rPr>
              <w:t>/d。</w:t>
            </w:r>
          </w:p>
          <w:p>
            <w:pPr>
              <w:spacing w:line="440" w:lineRule="exact"/>
              <w:ind w:firstLine="480" w:firstLineChars="200"/>
              <w:rPr>
                <w:sz w:val="24"/>
              </w:rPr>
            </w:pPr>
            <w:r>
              <w:rPr>
                <w:rFonts w:hint="eastAsia"/>
                <w:sz w:val="24"/>
              </w:rPr>
              <w:t>本项目废水</w:t>
            </w:r>
            <w:r>
              <w:rPr>
                <w:sz w:val="24"/>
              </w:rPr>
              <w:t>排放量较小（</w:t>
            </w:r>
            <w:r>
              <w:rPr>
                <w:rFonts w:hint="eastAsia"/>
                <w:sz w:val="24"/>
              </w:rPr>
              <w:t>约</w:t>
            </w:r>
            <w:r>
              <w:rPr>
                <w:sz w:val="24"/>
              </w:rPr>
              <w:t>4.25m</w:t>
            </w:r>
            <w:r>
              <w:rPr>
                <w:sz w:val="24"/>
                <w:vertAlign w:val="superscript"/>
              </w:rPr>
              <w:t>3</w:t>
            </w:r>
            <w:r>
              <w:rPr>
                <w:sz w:val="24"/>
              </w:rPr>
              <w:t>/d）且水质较为简单，在玉环市</w:t>
            </w:r>
            <w:r>
              <w:rPr>
                <w:rFonts w:hint="eastAsia"/>
                <w:sz w:val="24"/>
              </w:rPr>
              <w:t>滨港工业城污水处理厂设计进水水质浓度及剩余处理容量范围内，</w:t>
            </w:r>
            <w:r>
              <w:rPr>
                <w:sz w:val="24"/>
              </w:rPr>
              <w:t>不会对其造成冲击影响。</w:t>
            </w:r>
            <w:r>
              <w:rPr>
                <w:rFonts w:hint="eastAsia"/>
                <w:sz w:val="24"/>
              </w:rPr>
              <w:t>本</w:t>
            </w:r>
            <w:r>
              <w:rPr>
                <w:sz w:val="24"/>
              </w:rPr>
              <w:t>项目所在工业园区已完成管网铺设，废水</w:t>
            </w:r>
            <w:r>
              <w:rPr>
                <w:rFonts w:hint="eastAsia"/>
                <w:sz w:val="24"/>
              </w:rPr>
              <w:t>纳入</w:t>
            </w:r>
            <w:r>
              <w:rPr>
                <w:sz w:val="24"/>
              </w:rPr>
              <w:t>玉环市</w:t>
            </w:r>
            <w:r>
              <w:rPr>
                <w:rFonts w:hint="eastAsia"/>
                <w:sz w:val="24"/>
              </w:rPr>
              <w:t>滨港工业城污水处理厂</w:t>
            </w:r>
            <w:r>
              <w:rPr>
                <w:sz w:val="24"/>
              </w:rPr>
              <w:t>处理是可行的。</w:t>
            </w:r>
            <w:r>
              <w:rPr>
                <w:rFonts w:hint="eastAsia"/>
                <w:sz w:val="24"/>
              </w:rPr>
              <w:t>项目废水经处理后</w:t>
            </w:r>
            <w:r>
              <w:rPr>
                <w:sz w:val="24"/>
              </w:rPr>
              <w:t>纳管</w:t>
            </w:r>
            <w:r>
              <w:rPr>
                <w:rFonts w:hint="eastAsia"/>
                <w:sz w:val="24"/>
              </w:rPr>
              <w:t>至</w:t>
            </w:r>
            <w:r>
              <w:rPr>
                <w:sz w:val="24"/>
              </w:rPr>
              <w:t>玉环市</w:t>
            </w:r>
            <w:r>
              <w:rPr>
                <w:rFonts w:hint="eastAsia"/>
                <w:sz w:val="24"/>
              </w:rPr>
              <w:t>滨港工业城污水处理厂集中处理</w:t>
            </w:r>
            <w:r>
              <w:rPr>
                <w:sz w:val="24"/>
              </w:rPr>
              <w:t>，不排入周边水体，对周边水环境</w:t>
            </w:r>
            <w:r>
              <w:rPr>
                <w:rFonts w:hint="eastAsia"/>
                <w:sz w:val="24"/>
              </w:rPr>
              <w:t>无</w:t>
            </w:r>
            <w:r>
              <w:rPr>
                <w:sz w:val="24"/>
              </w:rPr>
              <w:t>影响。</w:t>
            </w:r>
          </w:p>
          <w:p>
            <w:pPr>
              <w:spacing w:line="44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台州华浙环保科技有限公司</w:t>
            </w:r>
            <w:r>
              <w:rPr>
                <w:rFonts w:hint="eastAsia"/>
                <w:sz w:val="24"/>
              </w:rPr>
              <w:t>概况</w:t>
            </w:r>
          </w:p>
          <w:p>
            <w:pPr>
              <w:adjustRightInd w:val="0"/>
              <w:snapToGrid w:val="0"/>
              <w:spacing w:line="440" w:lineRule="exact"/>
              <w:ind w:firstLine="480" w:firstLineChars="200"/>
              <w:rPr>
                <w:sz w:val="24"/>
              </w:rPr>
            </w:pPr>
            <w:r>
              <w:rPr>
                <w:sz w:val="24"/>
              </w:rPr>
              <w:t>台州华浙环保科技有限公司位于玉环市古顺工业区，总投资315.571万元，主要服务于玉环市境内的工业企业，进水水源以眼镜厂滚光废水为主（还包括其他企业产生的水抛废水、研磨废水、超声波清洗废水等）。废水处理工艺为“二级反应+二级沉淀+生化处理”，配套PLC程控自动隔膜压滤机、pH控制系统、自动加药装置等国产设备，设计处理规模500m</w:t>
            </w:r>
            <w:r>
              <w:rPr>
                <w:sz w:val="24"/>
                <w:vertAlign w:val="superscript"/>
              </w:rPr>
              <w:t>3</w:t>
            </w:r>
            <w:r>
              <w:rPr>
                <w:sz w:val="24"/>
              </w:rPr>
              <w:t>/d。《台州华浙环保科技有限公司年处理15万吨工业废水技改项目环境影响报告书》于2016年10月获得环评批复</w:t>
            </w:r>
            <w:r>
              <w:rPr>
                <w:rFonts w:hint="eastAsia"/>
                <w:sz w:val="24"/>
              </w:rPr>
              <w:t>。</w:t>
            </w:r>
            <w:r>
              <w:rPr>
                <w:sz w:val="24"/>
              </w:rPr>
              <w:t>建成后由于进水水质与原设计进水水质差距较大，因此企业对现有的废水处理工艺及设备进行提升改造，重新编制的《台州华浙环保科技有限公司年处理15万吨工业废水提升改造技改项目环境影响报告表》于2019年3月获得环评批复，项目目前已完成竣工验收。</w:t>
            </w:r>
          </w:p>
          <w:p>
            <w:pPr>
              <w:adjustRightInd w:val="0"/>
              <w:snapToGrid w:val="0"/>
              <w:spacing w:line="440" w:lineRule="exact"/>
              <w:ind w:firstLine="480" w:firstLineChars="200"/>
              <w:rPr>
                <w:sz w:val="24"/>
              </w:rPr>
            </w:pPr>
            <w:r>
              <w:rPr>
                <w:rFonts w:hint="eastAsia"/>
                <w:sz w:val="24"/>
              </w:rPr>
              <w:t>台州华浙环保科技有限公司进出水设计指标见表4</w:t>
            </w:r>
            <w:r>
              <w:rPr>
                <w:sz w:val="24"/>
              </w:rPr>
              <w:t>-22</w:t>
            </w:r>
            <w:r>
              <w:rPr>
                <w:rFonts w:hint="eastAsia"/>
                <w:sz w:val="24"/>
              </w:rPr>
              <w:t>。</w:t>
            </w:r>
          </w:p>
          <w:p>
            <w:pPr>
              <w:pStyle w:val="5"/>
              <w:numPr>
                <w:ilvl w:val="1"/>
                <w:numId w:val="17"/>
              </w:numPr>
              <w:spacing w:line="440" w:lineRule="exact"/>
              <w:jc w:val="center"/>
              <w:rPr>
                <w:sz w:val="21"/>
                <w:szCs w:val="21"/>
              </w:rPr>
            </w:pPr>
            <w:r>
              <w:rPr>
                <w:rFonts w:hint="eastAsia"/>
                <w:sz w:val="21"/>
                <w:szCs w:val="21"/>
              </w:rPr>
              <w:t xml:space="preserve">污水处理站设计进出水水质指标 </w:t>
            </w:r>
            <w:r>
              <w:rPr>
                <w:sz w:val="21"/>
                <w:szCs w:val="21"/>
              </w:rPr>
              <w:t xml:space="preserve"> </w:t>
            </w:r>
            <w:r>
              <w:rPr>
                <w:rFonts w:hint="eastAsia"/>
                <w:sz w:val="21"/>
                <w:szCs w:val="21"/>
              </w:rPr>
              <w:t>（单位：mg/L，pH为无量纲）</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894"/>
              <w:gridCol w:w="2669"/>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bCs/>
                      <w:kern w:val="0"/>
                      <w:szCs w:val="21"/>
                    </w:rPr>
                  </w:pPr>
                  <w:r>
                    <w:rPr>
                      <w:bCs/>
                      <w:kern w:val="0"/>
                      <w:szCs w:val="21"/>
                    </w:rPr>
                    <w:t>序</w:t>
                  </w:r>
                  <w:r>
                    <w:rPr>
                      <w:rFonts w:hint="eastAsia"/>
                      <w:bCs/>
                      <w:kern w:val="0"/>
                      <w:szCs w:val="21"/>
                    </w:rPr>
                    <w:t>号</w:t>
                  </w:r>
                </w:p>
              </w:tc>
              <w:tc>
                <w:tcPr>
                  <w:tcW w:w="1130" w:type="pct"/>
                  <w:vAlign w:val="center"/>
                </w:tcPr>
                <w:p>
                  <w:pPr>
                    <w:widowControl/>
                    <w:jc w:val="center"/>
                    <w:rPr>
                      <w:bCs/>
                      <w:kern w:val="0"/>
                      <w:szCs w:val="21"/>
                    </w:rPr>
                  </w:pPr>
                  <w:r>
                    <w:rPr>
                      <w:bCs/>
                      <w:kern w:val="0"/>
                      <w:szCs w:val="21"/>
                    </w:rPr>
                    <w:t>污染因子</w:t>
                  </w:r>
                </w:p>
              </w:tc>
              <w:tc>
                <w:tcPr>
                  <w:tcW w:w="1592" w:type="pct"/>
                  <w:vAlign w:val="center"/>
                </w:tcPr>
                <w:p>
                  <w:pPr>
                    <w:widowControl/>
                    <w:jc w:val="center"/>
                    <w:rPr>
                      <w:bCs/>
                      <w:kern w:val="0"/>
                      <w:szCs w:val="21"/>
                    </w:rPr>
                  </w:pPr>
                  <w:r>
                    <w:rPr>
                      <w:bCs/>
                      <w:kern w:val="0"/>
                      <w:szCs w:val="21"/>
                    </w:rPr>
                    <w:t>设计进水指</w:t>
                  </w:r>
                  <w:r>
                    <w:rPr>
                      <w:rFonts w:hint="eastAsia"/>
                      <w:bCs/>
                      <w:kern w:val="0"/>
                      <w:szCs w:val="21"/>
                    </w:rPr>
                    <w:t>标</w:t>
                  </w:r>
                </w:p>
              </w:tc>
              <w:tc>
                <w:tcPr>
                  <w:tcW w:w="1592" w:type="pct"/>
                  <w:vAlign w:val="center"/>
                </w:tcPr>
                <w:p>
                  <w:pPr>
                    <w:widowControl/>
                    <w:jc w:val="center"/>
                    <w:rPr>
                      <w:bCs/>
                      <w:kern w:val="0"/>
                      <w:szCs w:val="21"/>
                    </w:rPr>
                  </w:pPr>
                  <w:r>
                    <w:rPr>
                      <w:bCs/>
                      <w:kern w:val="0"/>
                      <w:szCs w:val="21"/>
                    </w:rPr>
                    <w:t>设计出水指标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1</w:t>
                  </w:r>
                </w:p>
              </w:tc>
              <w:tc>
                <w:tcPr>
                  <w:tcW w:w="1130" w:type="pct"/>
                  <w:vAlign w:val="center"/>
                </w:tcPr>
                <w:p>
                  <w:pPr>
                    <w:widowControl/>
                    <w:jc w:val="center"/>
                    <w:rPr>
                      <w:kern w:val="0"/>
                      <w:szCs w:val="21"/>
                    </w:rPr>
                  </w:pPr>
                  <w:r>
                    <w:rPr>
                      <w:kern w:val="0"/>
                      <w:szCs w:val="21"/>
                    </w:rPr>
                    <w:t>pH</w:t>
                  </w:r>
                </w:p>
              </w:tc>
              <w:tc>
                <w:tcPr>
                  <w:tcW w:w="1592" w:type="pct"/>
                  <w:vAlign w:val="center"/>
                </w:tcPr>
                <w:p>
                  <w:pPr>
                    <w:widowControl/>
                    <w:jc w:val="center"/>
                    <w:rPr>
                      <w:kern w:val="0"/>
                      <w:szCs w:val="21"/>
                    </w:rPr>
                  </w:pPr>
                  <w:r>
                    <w:rPr>
                      <w:kern w:val="0"/>
                      <w:szCs w:val="21"/>
                    </w:rPr>
                    <w:t>4-6</w:t>
                  </w:r>
                </w:p>
              </w:tc>
              <w:tc>
                <w:tcPr>
                  <w:tcW w:w="1592" w:type="pct"/>
                  <w:vAlign w:val="center"/>
                </w:tcPr>
                <w:p>
                  <w:pPr>
                    <w:widowControl/>
                    <w:jc w:val="center"/>
                    <w:rPr>
                      <w:kern w:val="0"/>
                      <w:szCs w:val="21"/>
                    </w:rPr>
                  </w:pPr>
                  <w:r>
                    <w:rPr>
                      <w:kern w:val="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2</w:t>
                  </w:r>
                </w:p>
              </w:tc>
              <w:tc>
                <w:tcPr>
                  <w:tcW w:w="1130" w:type="pct"/>
                  <w:vAlign w:val="center"/>
                </w:tcPr>
                <w:p>
                  <w:pPr>
                    <w:widowControl/>
                    <w:jc w:val="center"/>
                    <w:rPr>
                      <w:kern w:val="0"/>
                      <w:szCs w:val="21"/>
                    </w:rPr>
                  </w:pPr>
                  <w:r>
                    <w:rPr>
                      <w:kern w:val="0"/>
                      <w:szCs w:val="21"/>
                    </w:rPr>
                    <w:t>COD</w:t>
                  </w:r>
                  <w:r>
                    <w:rPr>
                      <w:kern w:val="0"/>
                      <w:szCs w:val="21"/>
                      <w:vertAlign w:val="subscript"/>
                    </w:rPr>
                    <w:t>Cr</w:t>
                  </w:r>
                </w:p>
              </w:tc>
              <w:tc>
                <w:tcPr>
                  <w:tcW w:w="1592" w:type="pct"/>
                  <w:vAlign w:val="center"/>
                </w:tcPr>
                <w:p>
                  <w:pPr>
                    <w:widowControl/>
                    <w:jc w:val="center"/>
                    <w:rPr>
                      <w:kern w:val="0"/>
                      <w:szCs w:val="21"/>
                    </w:rPr>
                  </w:pPr>
                  <w:r>
                    <w:rPr>
                      <w:kern w:val="0"/>
                      <w:szCs w:val="21"/>
                    </w:rPr>
                    <w:t>10000</w:t>
                  </w:r>
                </w:p>
              </w:tc>
              <w:tc>
                <w:tcPr>
                  <w:tcW w:w="1592" w:type="pct"/>
                  <w:vAlign w:val="center"/>
                </w:tcPr>
                <w:p>
                  <w:pPr>
                    <w:widowControl/>
                    <w:jc w:val="center"/>
                    <w:rPr>
                      <w:kern w:val="0"/>
                      <w:szCs w:val="21"/>
                    </w:rPr>
                  </w:pPr>
                  <w:r>
                    <w:rPr>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3</w:t>
                  </w:r>
                </w:p>
              </w:tc>
              <w:tc>
                <w:tcPr>
                  <w:tcW w:w="1130" w:type="pct"/>
                  <w:vAlign w:val="center"/>
                </w:tcPr>
                <w:p>
                  <w:pPr>
                    <w:widowControl/>
                    <w:jc w:val="center"/>
                    <w:rPr>
                      <w:kern w:val="0"/>
                      <w:szCs w:val="21"/>
                    </w:rPr>
                  </w:pPr>
                  <w:r>
                    <w:rPr>
                      <w:kern w:val="0"/>
                      <w:szCs w:val="21"/>
                    </w:rPr>
                    <w:t>BOD</w:t>
                  </w:r>
                  <w:r>
                    <w:rPr>
                      <w:kern w:val="0"/>
                      <w:szCs w:val="21"/>
                      <w:vertAlign w:val="subscript"/>
                    </w:rPr>
                    <w:t>5</w:t>
                  </w:r>
                </w:p>
              </w:tc>
              <w:tc>
                <w:tcPr>
                  <w:tcW w:w="1592" w:type="pct"/>
                  <w:vAlign w:val="center"/>
                </w:tcPr>
                <w:p>
                  <w:pPr>
                    <w:widowControl/>
                    <w:jc w:val="center"/>
                    <w:rPr>
                      <w:kern w:val="0"/>
                      <w:szCs w:val="21"/>
                    </w:rPr>
                  </w:pPr>
                  <w:r>
                    <w:rPr>
                      <w:kern w:val="0"/>
                      <w:szCs w:val="21"/>
                    </w:rPr>
                    <w:t>2000</w:t>
                  </w:r>
                </w:p>
              </w:tc>
              <w:tc>
                <w:tcPr>
                  <w:tcW w:w="1592" w:type="pct"/>
                  <w:vAlign w:val="center"/>
                </w:tcPr>
                <w:p>
                  <w:pPr>
                    <w:widowControl/>
                    <w:jc w:val="center"/>
                    <w:rPr>
                      <w:kern w:val="0"/>
                      <w:szCs w:val="21"/>
                    </w:rPr>
                  </w:pPr>
                  <w:r>
                    <w:rPr>
                      <w:kern w:val="0"/>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4</w:t>
                  </w:r>
                </w:p>
              </w:tc>
              <w:tc>
                <w:tcPr>
                  <w:tcW w:w="1130" w:type="pct"/>
                  <w:vAlign w:val="center"/>
                </w:tcPr>
                <w:p>
                  <w:pPr>
                    <w:widowControl/>
                    <w:jc w:val="center"/>
                    <w:rPr>
                      <w:kern w:val="0"/>
                      <w:szCs w:val="21"/>
                    </w:rPr>
                  </w:pPr>
                  <w:r>
                    <w:rPr>
                      <w:kern w:val="0"/>
                      <w:szCs w:val="21"/>
                    </w:rPr>
                    <w:t>SS</w:t>
                  </w:r>
                </w:p>
              </w:tc>
              <w:tc>
                <w:tcPr>
                  <w:tcW w:w="1592" w:type="pct"/>
                  <w:vAlign w:val="center"/>
                </w:tcPr>
                <w:p>
                  <w:pPr>
                    <w:widowControl/>
                    <w:jc w:val="center"/>
                    <w:rPr>
                      <w:kern w:val="0"/>
                      <w:szCs w:val="21"/>
                    </w:rPr>
                  </w:pPr>
                  <w:r>
                    <w:rPr>
                      <w:rFonts w:hint="eastAsia"/>
                      <w:kern w:val="0"/>
                      <w:szCs w:val="21"/>
                    </w:rPr>
                    <w:t>1</w:t>
                  </w:r>
                  <w:r>
                    <w:rPr>
                      <w:kern w:val="0"/>
                      <w:szCs w:val="21"/>
                    </w:rPr>
                    <w:t>000</w:t>
                  </w:r>
                </w:p>
              </w:tc>
              <w:tc>
                <w:tcPr>
                  <w:tcW w:w="1592" w:type="pct"/>
                  <w:vAlign w:val="center"/>
                </w:tcPr>
                <w:p>
                  <w:pPr>
                    <w:widowControl/>
                    <w:jc w:val="center"/>
                    <w:rPr>
                      <w:kern w:val="0"/>
                      <w:szCs w:val="21"/>
                    </w:rPr>
                  </w:pPr>
                  <w:r>
                    <w:rPr>
                      <w:kern w:val="0"/>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5</w:t>
                  </w:r>
                </w:p>
              </w:tc>
              <w:tc>
                <w:tcPr>
                  <w:tcW w:w="1130" w:type="pct"/>
                  <w:vAlign w:val="center"/>
                </w:tcPr>
                <w:p>
                  <w:pPr>
                    <w:widowControl/>
                    <w:jc w:val="center"/>
                    <w:rPr>
                      <w:kern w:val="0"/>
                      <w:szCs w:val="21"/>
                    </w:rPr>
                  </w:pPr>
                  <w:r>
                    <w:rPr>
                      <w:kern w:val="0"/>
                      <w:szCs w:val="21"/>
                    </w:rPr>
                    <w:t>总磷</w:t>
                  </w:r>
                </w:p>
              </w:tc>
              <w:tc>
                <w:tcPr>
                  <w:tcW w:w="1592" w:type="pct"/>
                  <w:vAlign w:val="center"/>
                </w:tcPr>
                <w:p>
                  <w:pPr>
                    <w:widowControl/>
                    <w:jc w:val="center"/>
                    <w:rPr>
                      <w:kern w:val="0"/>
                      <w:szCs w:val="21"/>
                    </w:rPr>
                  </w:pPr>
                  <w:r>
                    <w:rPr>
                      <w:kern w:val="0"/>
                      <w:szCs w:val="21"/>
                    </w:rPr>
                    <w:t>40</w:t>
                  </w:r>
                </w:p>
              </w:tc>
              <w:tc>
                <w:tcPr>
                  <w:tcW w:w="1592" w:type="pct"/>
                  <w:vAlign w:val="center"/>
                </w:tcPr>
                <w:p>
                  <w:pPr>
                    <w:widowControl/>
                    <w:jc w:val="center"/>
                    <w:rPr>
                      <w:kern w:val="0"/>
                      <w:szCs w:val="21"/>
                    </w:rPr>
                  </w:pPr>
                  <w:r>
                    <w:rPr>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6</w:t>
                  </w:r>
                </w:p>
              </w:tc>
              <w:tc>
                <w:tcPr>
                  <w:tcW w:w="1130" w:type="pct"/>
                  <w:vAlign w:val="center"/>
                </w:tcPr>
                <w:p>
                  <w:pPr>
                    <w:widowControl/>
                    <w:jc w:val="center"/>
                    <w:rPr>
                      <w:kern w:val="0"/>
                      <w:szCs w:val="21"/>
                    </w:rPr>
                  </w:pPr>
                  <w:r>
                    <w:rPr>
                      <w:kern w:val="0"/>
                      <w:szCs w:val="21"/>
                    </w:rPr>
                    <w:t>Cu</w:t>
                  </w:r>
                </w:p>
              </w:tc>
              <w:tc>
                <w:tcPr>
                  <w:tcW w:w="1592" w:type="pct"/>
                  <w:vAlign w:val="center"/>
                </w:tcPr>
                <w:p>
                  <w:pPr>
                    <w:widowControl/>
                    <w:jc w:val="center"/>
                    <w:rPr>
                      <w:kern w:val="0"/>
                      <w:szCs w:val="21"/>
                    </w:rPr>
                  </w:pPr>
                  <w:r>
                    <w:rPr>
                      <w:kern w:val="0"/>
                      <w:szCs w:val="21"/>
                    </w:rPr>
                    <w:t>27</w:t>
                  </w:r>
                </w:p>
              </w:tc>
              <w:tc>
                <w:tcPr>
                  <w:tcW w:w="1592" w:type="pct"/>
                  <w:vAlign w:val="center"/>
                </w:tcPr>
                <w:p>
                  <w:pPr>
                    <w:widowControl/>
                    <w:jc w:val="center"/>
                    <w:rPr>
                      <w:kern w:val="0"/>
                      <w:szCs w:val="21"/>
                    </w:rPr>
                  </w:pPr>
                  <w:r>
                    <w:rPr>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7</w:t>
                  </w:r>
                </w:p>
              </w:tc>
              <w:tc>
                <w:tcPr>
                  <w:tcW w:w="1130" w:type="pct"/>
                  <w:vAlign w:val="center"/>
                </w:tcPr>
                <w:p>
                  <w:pPr>
                    <w:widowControl/>
                    <w:jc w:val="center"/>
                    <w:rPr>
                      <w:kern w:val="0"/>
                      <w:szCs w:val="21"/>
                    </w:rPr>
                  </w:pPr>
                  <w:r>
                    <w:rPr>
                      <w:kern w:val="0"/>
                      <w:szCs w:val="21"/>
                    </w:rPr>
                    <w:t>Zn</w:t>
                  </w:r>
                </w:p>
              </w:tc>
              <w:tc>
                <w:tcPr>
                  <w:tcW w:w="1592" w:type="pct"/>
                  <w:vAlign w:val="center"/>
                </w:tcPr>
                <w:p>
                  <w:pPr>
                    <w:widowControl/>
                    <w:jc w:val="center"/>
                    <w:rPr>
                      <w:kern w:val="0"/>
                      <w:szCs w:val="21"/>
                    </w:rPr>
                  </w:pPr>
                  <w:r>
                    <w:rPr>
                      <w:kern w:val="0"/>
                      <w:szCs w:val="21"/>
                    </w:rPr>
                    <w:t>15</w:t>
                  </w:r>
                </w:p>
              </w:tc>
              <w:tc>
                <w:tcPr>
                  <w:tcW w:w="1592" w:type="pct"/>
                  <w:vAlign w:val="center"/>
                </w:tcPr>
                <w:p>
                  <w:pPr>
                    <w:widowControl/>
                    <w:jc w:val="center"/>
                    <w:rPr>
                      <w:kern w:val="0"/>
                      <w:szCs w:val="21"/>
                    </w:rPr>
                  </w:pPr>
                  <w:r>
                    <w:rPr>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Align w:val="center"/>
                </w:tcPr>
                <w:p>
                  <w:pPr>
                    <w:widowControl/>
                    <w:jc w:val="center"/>
                    <w:rPr>
                      <w:kern w:val="0"/>
                      <w:szCs w:val="21"/>
                    </w:rPr>
                  </w:pPr>
                  <w:r>
                    <w:rPr>
                      <w:kern w:val="0"/>
                      <w:szCs w:val="21"/>
                    </w:rPr>
                    <w:t>8</w:t>
                  </w:r>
                </w:p>
              </w:tc>
              <w:tc>
                <w:tcPr>
                  <w:tcW w:w="1130" w:type="pct"/>
                  <w:vAlign w:val="center"/>
                </w:tcPr>
                <w:p>
                  <w:pPr>
                    <w:widowControl/>
                    <w:jc w:val="center"/>
                    <w:rPr>
                      <w:kern w:val="0"/>
                      <w:szCs w:val="21"/>
                    </w:rPr>
                  </w:pPr>
                  <w:r>
                    <w:rPr>
                      <w:kern w:val="0"/>
                      <w:szCs w:val="21"/>
                    </w:rPr>
                    <w:t>Ni</w:t>
                  </w:r>
                </w:p>
              </w:tc>
              <w:tc>
                <w:tcPr>
                  <w:tcW w:w="1592" w:type="pct"/>
                  <w:vAlign w:val="center"/>
                </w:tcPr>
                <w:p>
                  <w:pPr>
                    <w:widowControl/>
                    <w:jc w:val="center"/>
                    <w:rPr>
                      <w:kern w:val="0"/>
                      <w:szCs w:val="21"/>
                    </w:rPr>
                  </w:pPr>
                  <w:r>
                    <w:rPr>
                      <w:kern w:val="0"/>
                      <w:szCs w:val="21"/>
                    </w:rPr>
                    <w:t>5</w:t>
                  </w:r>
                </w:p>
              </w:tc>
              <w:tc>
                <w:tcPr>
                  <w:tcW w:w="1592" w:type="pct"/>
                  <w:vAlign w:val="center"/>
                </w:tcPr>
                <w:p>
                  <w:pPr>
                    <w:widowControl/>
                    <w:jc w:val="center"/>
                    <w:rPr>
                      <w:kern w:val="0"/>
                      <w:szCs w:val="21"/>
                    </w:rPr>
                  </w:pPr>
                  <w:r>
                    <w:rPr>
                      <w:kern w:val="0"/>
                      <w:szCs w:val="21"/>
                    </w:rPr>
                    <w:t>1.0</w:t>
                  </w:r>
                </w:p>
              </w:tc>
            </w:tr>
          </w:tbl>
          <w:p>
            <w:pPr>
              <w:spacing w:line="440" w:lineRule="exact"/>
              <w:ind w:firstLine="480" w:firstLineChars="200"/>
              <w:rPr>
                <w:sz w:val="24"/>
              </w:rPr>
            </w:pPr>
            <w:r>
              <w:rPr>
                <w:rFonts w:hint="eastAsia"/>
                <w:sz w:val="24"/>
              </w:rPr>
              <w:t>为了解台州华浙环保科技有限公司出水水质达标情况，本次评价收集了台州华浙环保科技有限公司2</w:t>
            </w:r>
            <w:r>
              <w:rPr>
                <w:sz w:val="24"/>
              </w:rPr>
              <w:t>021</w:t>
            </w:r>
            <w:r>
              <w:rPr>
                <w:rFonts w:hint="eastAsia"/>
                <w:sz w:val="24"/>
              </w:rPr>
              <w:t>年1</w:t>
            </w:r>
            <w:r>
              <w:rPr>
                <w:sz w:val="24"/>
              </w:rPr>
              <w:t>0</w:t>
            </w:r>
            <w:r>
              <w:rPr>
                <w:rFonts w:hint="eastAsia"/>
                <w:sz w:val="24"/>
              </w:rPr>
              <w:t>月的污染源自动监测数据，具体见下表。</w:t>
            </w:r>
          </w:p>
          <w:p>
            <w:pPr>
              <w:pStyle w:val="5"/>
              <w:numPr>
                <w:ilvl w:val="1"/>
                <w:numId w:val="17"/>
              </w:numPr>
              <w:spacing w:line="440" w:lineRule="exact"/>
              <w:jc w:val="center"/>
              <w:rPr>
                <w:sz w:val="21"/>
                <w:szCs w:val="21"/>
              </w:rPr>
            </w:pPr>
            <w:r>
              <w:rPr>
                <w:rFonts w:hint="eastAsia"/>
                <w:sz w:val="21"/>
                <w:szCs w:val="21"/>
              </w:rPr>
              <w:t>台州华浙环保科技有限公司污染源自动监测数据</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1135"/>
              <w:gridCol w:w="1842"/>
              <w:gridCol w:w="1701"/>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33" w:type="pct"/>
                  <w:shd w:val="clear" w:color="auto" w:fill="auto"/>
                  <w:vAlign w:val="center"/>
                </w:tcPr>
                <w:p>
                  <w:pPr>
                    <w:pStyle w:val="110"/>
                    <w:adjustRightInd w:val="0"/>
                    <w:snapToGrid w:val="0"/>
                    <w:spacing w:line="240" w:lineRule="auto"/>
                    <w:ind w:firstLine="0" w:firstLineChars="0"/>
                    <w:jc w:val="center"/>
                    <w:rPr>
                      <w:bCs/>
                    </w:rPr>
                  </w:pPr>
                  <w:r>
                    <w:rPr>
                      <w:rFonts w:hint="eastAsia" w:ascii="宋体" w:hAnsi="宋体" w:eastAsia="宋体" w:cs="宋体"/>
                      <w:bCs/>
                    </w:rPr>
                    <w:t>时间</w:t>
                  </w:r>
                </w:p>
              </w:tc>
              <w:tc>
                <w:tcPr>
                  <w:tcW w:w="677" w:type="pct"/>
                  <w:shd w:val="clear" w:color="auto" w:fill="auto"/>
                  <w:vAlign w:val="center"/>
                </w:tcPr>
                <w:p>
                  <w:pPr>
                    <w:pStyle w:val="110"/>
                    <w:adjustRightInd w:val="0"/>
                    <w:snapToGrid w:val="0"/>
                    <w:spacing w:line="240" w:lineRule="auto"/>
                    <w:ind w:firstLine="0" w:firstLineChars="0"/>
                    <w:jc w:val="center"/>
                    <w:rPr>
                      <w:bCs/>
                    </w:rPr>
                  </w:pPr>
                  <w:r>
                    <w:rPr>
                      <w:rFonts w:hint="eastAsia"/>
                      <w:bCs/>
                    </w:rPr>
                    <w:t>p</w:t>
                  </w:r>
                  <w:r>
                    <w:rPr>
                      <w:bCs/>
                    </w:rPr>
                    <w:t>H</w:t>
                  </w:r>
                  <w:r>
                    <w:rPr>
                      <w:rFonts w:hint="eastAsia" w:ascii="宋体" w:hAnsi="宋体" w:eastAsia="宋体" w:cs="宋体"/>
                      <w:bCs/>
                    </w:rPr>
                    <w:t>值</w:t>
                  </w:r>
                </w:p>
              </w:tc>
              <w:tc>
                <w:tcPr>
                  <w:tcW w:w="1099" w:type="pct"/>
                  <w:shd w:val="clear" w:color="auto" w:fill="auto"/>
                  <w:vAlign w:val="center"/>
                </w:tcPr>
                <w:p>
                  <w:pPr>
                    <w:pStyle w:val="110"/>
                    <w:adjustRightInd w:val="0"/>
                    <w:snapToGrid w:val="0"/>
                    <w:spacing w:line="240" w:lineRule="auto"/>
                    <w:ind w:firstLine="0" w:firstLineChars="0"/>
                    <w:jc w:val="center"/>
                    <w:rPr>
                      <w:bCs/>
                      <w:strike/>
                    </w:rPr>
                  </w:pPr>
                  <w:r>
                    <w:rPr>
                      <w:rFonts w:hint="eastAsia"/>
                      <w:bCs/>
                    </w:rPr>
                    <w:t>C</w:t>
                  </w:r>
                  <w:r>
                    <w:rPr>
                      <w:bCs/>
                    </w:rPr>
                    <w:t>OD</w:t>
                  </w:r>
                  <w:r>
                    <w:rPr>
                      <w:bCs/>
                      <w:vertAlign w:val="subscript"/>
                    </w:rPr>
                    <w:t>Cr</w:t>
                  </w:r>
                  <w:r>
                    <w:rPr>
                      <w:bCs/>
                    </w:rPr>
                    <w:t>(mg/L)</w:t>
                  </w:r>
                </w:p>
              </w:tc>
              <w:tc>
                <w:tcPr>
                  <w:tcW w:w="1015" w:type="pct"/>
                  <w:shd w:val="clear" w:color="auto" w:fill="auto"/>
                  <w:vAlign w:val="center"/>
                </w:tcPr>
                <w:p>
                  <w:pPr>
                    <w:pStyle w:val="110"/>
                    <w:adjustRightInd w:val="0"/>
                    <w:snapToGrid w:val="0"/>
                    <w:spacing w:line="240" w:lineRule="auto"/>
                    <w:ind w:firstLine="0" w:firstLineChars="0"/>
                    <w:jc w:val="center"/>
                    <w:rPr>
                      <w:bCs/>
                    </w:rPr>
                  </w:pPr>
                  <w:r>
                    <w:rPr>
                      <w:rFonts w:hint="eastAsia" w:ascii="宋体" w:hAnsi="宋体" w:eastAsia="宋体" w:cs="宋体"/>
                      <w:bCs/>
                    </w:rPr>
                    <w:t>废水瞬时流量（</w:t>
                  </w:r>
                  <w:r>
                    <w:rPr>
                      <w:rFonts w:hint="eastAsia"/>
                      <w:bCs/>
                    </w:rPr>
                    <w:t>L</w:t>
                  </w:r>
                  <w:r>
                    <w:rPr>
                      <w:bCs/>
                    </w:rPr>
                    <w:t>/s</w:t>
                  </w:r>
                  <w:r>
                    <w:rPr>
                      <w:rFonts w:hint="eastAsia" w:ascii="宋体" w:hAnsi="宋体" w:eastAsia="宋体" w:cs="宋体"/>
                      <w:bCs/>
                    </w:rPr>
                    <w:t>）</w:t>
                  </w:r>
                </w:p>
              </w:tc>
              <w:tc>
                <w:tcPr>
                  <w:tcW w:w="977" w:type="pct"/>
                  <w:shd w:val="clear" w:color="auto" w:fill="auto"/>
                  <w:vAlign w:val="center"/>
                </w:tcPr>
                <w:p>
                  <w:pPr>
                    <w:pStyle w:val="110"/>
                    <w:adjustRightInd w:val="0"/>
                    <w:snapToGrid w:val="0"/>
                    <w:spacing w:line="240" w:lineRule="auto"/>
                    <w:ind w:firstLine="0" w:firstLineChars="0"/>
                    <w:jc w:val="center"/>
                    <w:rPr>
                      <w:bCs/>
                    </w:rPr>
                  </w:pPr>
                  <w:r>
                    <w:rPr>
                      <w:rFonts w:hint="eastAsia" w:ascii="宋体" w:hAnsi="宋体" w:eastAsia="宋体" w:cs="宋体"/>
                      <w:bCs/>
                    </w:rPr>
                    <w:t>废水流量总量日均值（</w:t>
                  </w:r>
                  <w:r>
                    <w:rPr>
                      <w:rFonts w:hint="eastAsia"/>
                      <w:bCs/>
                    </w:rPr>
                    <w:t>t</w:t>
                  </w:r>
                  <w:r>
                    <w:rPr>
                      <w:bCs/>
                    </w:rPr>
                    <w:t>/a</w:t>
                  </w:r>
                  <w:r>
                    <w:rPr>
                      <w:rFonts w:hint="eastAsia" w:ascii="宋体" w:hAnsi="宋体" w:eastAsia="宋体" w:cs="宋体"/>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shd w:val="clear" w:color="auto" w:fill="auto"/>
                  <w:vAlign w:val="center"/>
                </w:tcPr>
                <w:p>
                  <w:pPr>
                    <w:pStyle w:val="110"/>
                    <w:adjustRightInd w:val="0"/>
                    <w:snapToGrid w:val="0"/>
                    <w:spacing w:line="240" w:lineRule="auto"/>
                    <w:ind w:firstLine="0" w:firstLineChars="0"/>
                    <w:jc w:val="center"/>
                    <w:rPr>
                      <w:bCs/>
                    </w:rPr>
                  </w:pPr>
                  <w:r>
                    <w:rPr>
                      <w:rFonts w:hint="eastAsia"/>
                      <w:bCs/>
                    </w:rPr>
                    <w:t>2</w:t>
                  </w:r>
                  <w:r>
                    <w:rPr>
                      <w:bCs/>
                    </w:rPr>
                    <w:t>021</w:t>
                  </w:r>
                  <w:r>
                    <w:rPr>
                      <w:rFonts w:hint="eastAsia" w:ascii="宋体" w:hAnsi="宋体" w:eastAsia="宋体" w:cs="宋体"/>
                      <w:bCs/>
                    </w:rPr>
                    <w:t>年</w:t>
                  </w:r>
                  <w:r>
                    <w:rPr>
                      <w:rFonts w:hint="eastAsia"/>
                      <w:bCs/>
                    </w:rPr>
                    <w:t>1</w:t>
                  </w:r>
                  <w:r>
                    <w:rPr>
                      <w:bCs/>
                    </w:rPr>
                    <w:t>0</w:t>
                  </w:r>
                  <w:r>
                    <w:rPr>
                      <w:rFonts w:hint="eastAsia" w:ascii="宋体" w:hAnsi="宋体" w:eastAsia="宋体" w:cs="宋体"/>
                      <w:bCs/>
                    </w:rPr>
                    <w:t>月均值</w:t>
                  </w:r>
                </w:p>
              </w:tc>
              <w:tc>
                <w:tcPr>
                  <w:tcW w:w="677" w:type="pct"/>
                  <w:shd w:val="clear" w:color="auto" w:fill="auto"/>
                  <w:vAlign w:val="center"/>
                </w:tcPr>
                <w:p>
                  <w:pPr>
                    <w:pStyle w:val="110"/>
                    <w:adjustRightInd w:val="0"/>
                    <w:snapToGrid w:val="0"/>
                    <w:spacing w:line="240" w:lineRule="auto"/>
                    <w:ind w:firstLine="0" w:firstLineChars="0"/>
                    <w:jc w:val="center"/>
                    <w:rPr>
                      <w:bCs/>
                    </w:rPr>
                  </w:pPr>
                  <w:r>
                    <w:rPr>
                      <w:rFonts w:hint="eastAsia"/>
                      <w:bCs/>
                    </w:rPr>
                    <w:t>7</w:t>
                  </w:r>
                  <w:r>
                    <w:rPr>
                      <w:bCs/>
                    </w:rPr>
                    <w:t>.265</w:t>
                  </w:r>
                </w:p>
              </w:tc>
              <w:tc>
                <w:tcPr>
                  <w:tcW w:w="1099" w:type="pct"/>
                  <w:shd w:val="clear" w:color="auto" w:fill="auto"/>
                  <w:vAlign w:val="center"/>
                </w:tcPr>
                <w:p>
                  <w:pPr>
                    <w:pStyle w:val="110"/>
                    <w:adjustRightInd w:val="0"/>
                    <w:snapToGrid w:val="0"/>
                    <w:spacing w:line="240" w:lineRule="auto"/>
                    <w:ind w:firstLine="0" w:firstLineChars="0"/>
                    <w:jc w:val="center"/>
                    <w:rPr>
                      <w:bCs/>
                    </w:rPr>
                  </w:pPr>
                  <w:r>
                    <w:rPr>
                      <w:rFonts w:hint="eastAsia"/>
                      <w:bCs/>
                    </w:rPr>
                    <w:t>1</w:t>
                  </w:r>
                  <w:r>
                    <w:rPr>
                      <w:bCs/>
                    </w:rPr>
                    <w:t>4.49</w:t>
                  </w:r>
                </w:p>
              </w:tc>
              <w:tc>
                <w:tcPr>
                  <w:tcW w:w="1015" w:type="pct"/>
                  <w:shd w:val="clear" w:color="auto" w:fill="auto"/>
                  <w:vAlign w:val="center"/>
                </w:tcPr>
                <w:p>
                  <w:pPr>
                    <w:pStyle w:val="110"/>
                    <w:adjustRightInd w:val="0"/>
                    <w:snapToGrid w:val="0"/>
                    <w:spacing w:line="240" w:lineRule="auto"/>
                    <w:ind w:firstLine="0" w:firstLineChars="0"/>
                    <w:jc w:val="center"/>
                    <w:rPr>
                      <w:bCs/>
                    </w:rPr>
                  </w:pPr>
                  <w:r>
                    <w:rPr>
                      <w:rFonts w:hint="eastAsia"/>
                      <w:bCs/>
                    </w:rPr>
                    <w:t>0</w:t>
                  </w:r>
                  <w:r>
                    <w:rPr>
                      <w:bCs/>
                    </w:rPr>
                    <w:t>.9-7.7</w:t>
                  </w:r>
                </w:p>
              </w:tc>
              <w:tc>
                <w:tcPr>
                  <w:tcW w:w="977" w:type="pct"/>
                  <w:shd w:val="clear" w:color="auto" w:fill="auto"/>
                  <w:vAlign w:val="center"/>
                </w:tcPr>
                <w:p>
                  <w:pPr>
                    <w:pStyle w:val="110"/>
                    <w:adjustRightInd w:val="0"/>
                    <w:snapToGrid w:val="0"/>
                    <w:spacing w:line="240" w:lineRule="auto"/>
                    <w:ind w:firstLine="0" w:firstLineChars="0"/>
                    <w:jc w:val="center"/>
                    <w:rPr>
                      <w:bCs/>
                    </w:rPr>
                  </w:pPr>
                  <w:r>
                    <w:rPr>
                      <w:rFonts w:hint="eastAsia"/>
                      <w:bCs/>
                    </w:rPr>
                    <w:t>3</w:t>
                  </w:r>
                  <w:r>
                    <w:rPr>
                      <w:bCs/>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3" w:type="pct"/>
                  <w:shd w:val="clear" w:color="auto" w:fill="auto"/>
                  <w:vAlign w:val="center"/>
                </w:tcPr>
                <w:p>
                  <w:pPr>
                    <w:pStyle w:val="110"/>
                    <w:adjustRightInd w:val="0"/>
                    <w:snapToGrid w:val="0"/>
                    <w:spacing w:line="240" w:lineRule="auto"/>
                    <w:ind w:firstLine="0" w:firstLineChars="0"/>
                    <w:jc w:val="center"/>
                    <w:rPr>
                      <w:bCs/>
                    </w:rPr>
                  </w:pPr>
                  <w:r>
                    <w:rPr>
                      <w:rFonts w:hint="eastAsia" w:ascii="宋体" w:hAnsi="宋体" w:eastAsia="宋体" w:cs="宋体"/>
                      <w:bCs/>
                    </w:rPr>
                    <w:t>出水标准值</w:t>
                  </w:r>
                </w:p>
              </w:tc>
              <w:tc>
                <w:tcPr>
                  <w:tcW w:w="677" w:type="pct"/>
                  <w:shd w:val="clear" w:color="auto" w:fill="auto"/>
                  <w:vAlign w:val="center"/>
                </w:tcPr>
                <w:p>
                  <w:pPr>
                    <w:pStyle w:val="110"/>
                    <w:adjustRightInd w:val="0"/>
                    <w:snapToGrid w:val="0"/>
                    <w:spacing w:line="240" w:lineRule="auto"/>
                    <w:ind w:firstLine="0" w:firstLineChars="0"/>
                    <w:jc w:val="center"/>
                    <w:rPr>
                      <w:bCs/>
                    </w:rPr>
                  </w:pPr>
                  <w:r>
                    <w:rPr>
                      <w:rFonts w:hint="eastAsia"/>
                      <w:bCs/>
                    </w:rPr>
                    <w:t>6</w:t>
                  </w:r>
                  <w:r>
                    <w:rPr>
                      <w:bCs/>
                    </w:rPr>
                    <w:t>~9</w:t>
                  </w:r>
                </w:p>
              </w:tc>
              <w:tc>
                <w:tcPr>
                  <w:tcW w:w="1099" w:type="pct"/>
                  <w:shd w:val="clear" w:color="auto" w:fill="auto"/>
                  <w:vAlign w:val="center"/>
                </w:tcPr>
                <w:p>
                  <w:pPr>
                    <w:pStyle w:val="110"/>
                    <w:adjustRightInd w:val="0"/>
                    <w:snapToGrid w:val="0"/>
                    <w:spacing w:line="240" w:lineRule="auto"/>
                    <w:ind w:firstLine="0" w:firstLineChars="0"/>
                    <w:jc w:val="center"/>
                    <w:rPr>
                      <w:bCs/>
                    </w:rPr>
                  </w:pPr>
                  <w:r>
                    <w:rPr>
                      <w:rFonts w:hint="eastAsia"/>
                      <w:bCs/>
                    </w:rPr>
                    <w:t>3</w:t>
                  </w:r>
                  <w:r>
                    <w:rPr>
                      <w:bCs/>
                    </w:rPr>
                    <w:t>0</w:t>
                  </w:r>
                </w:p>
              </w:tc>
              <w:tc>
                <w:tcPr>
                  <w:tcW w:w="1015" w:type="pct"/>
                  <w:shd w:val="clear" w:color="auto" w:fill="auto"/>
                  <w:vAlign w:val="center"/>
                </w:tcPr>
                <w:p>
                  <w:pPr>
                    <w:pStyle w:val="110"/>
                    <w:adjustRightInd w:val="0"/>
                    <w:snapToGrid w:val="0"/>
                    <w:spacing w:line="240" w:lineRule="auto"/>
                    <w:ind w:firstLine="0" w:firstLineChars="0"/>
                    <w:jc w:val="center"/>
                    <w:rPr>
                      <w:bCs/>
                    </w:rPr>
                  </w:pPr>
                  <w:r>
                    <w:rPr>
                      <w:rFonts w:hint="eastAsia"/>
                      <w:bCs/>
                    </w:rPr>
                    <w:t>-</w:t>
                  </w:r>
                </w:p>
              </w:tc>
              <w:tc>
                <w:tcPr>
                  <w:tcW w:w="977" w:type="pct"/>
                  <w:shd w:val="clear" w:color="auto" w:fill="auto"/>
                  <w:vAlign w:val="center"/>
                </w:tcPr>
                <w:p>
                  <w:pPr>
                    <w:pStyle w:val="110"/>
                    <w:adjustRightInd w:val="0"/>
                    <w:snapToGrid w:val="0"/>
                    <w:spacing w:line="240" w:lineRule="auto"/>
                    <w:ind w:firstLine="0" w:firstLineChars="0"/>
                    <w:jc w:val="center"/>
                    <w:rPr>
                      <w:bCs/>
                    </w:rPr>
                  </w:pPr>
                  <w:r>
                    <w:rPr>
                      <w:rFonts w:hint="eastAsia"/>
                      <w:bCs/>
                    </w:rPr>
                    <w:t>-</w:t>
                  </w:r>
                </w:p>
              </w:tc>
            </w:tr>
          </w:tbl>
          <w:p>
            <w:pPr>
              <w:pStyle w:val="110"/>
              <w:adjustRightInd w:val="0"/>
              <w:snapToGrid w:val="0"/>
              <w:ind w:firstLine="480"/>
              <w:rPr>
                <w:rFonts w:ascii="宋体" w:hAnsi="宋体" w:eastAsia="宋体" w:cs="宋体"/>
                <w:sz w:val="24"/>
              </w:rPr>
            </w:pPr>
            <w:r>
              <w:rPr>
                <w:rFonts w:hint="eastAsia" w:ascii="宋体" w:hAnsi="宋体" w:eastAsia="宋体" w:cs="宋体"/>
                <w:sz w:val="24"/>
              </w:rPr>
              <w:t>根据台州华浙环保科技有限公司</w:t>
            </w:r>
            <w:r>
              <w:rPr>
                <w:rFonts w:hint="eastAsia"/>
                <w:sz w:val="24"/>
              </w:rPr>
              <w:t>2021</w:t>
            </w:r>
            <w:r>
              <w:rPr>
                <w:rFonts w:hint="eastAsia" w:ascii="宋体" w:hAnsi="宋体" w:eastAsia="宋体" w:cs="宋体"/>
                <w:sz w:val="24"/>
              </w:rPr>
              <w:t>年</w:t>
            </w:r>
            <w:r>
              <w:rPr>
                <w:rFonts w:hint="eastAsia"/>
                <w:sz w:val="24"/>
              </w:rPr>
              <w:t>10</w:t>
            </w:r>
            <w:r>
              <w:rPr>
                <w:rFonts w:hint="eastAsia" w:ascii="宋体" w:hAnsi="宋体" w:eastAsia="宋体" w:cs="宋体"/>
                <w:sz w:val="24"/>
              </w:rPr>
              <w:t>月污染源自动监测数据显示，台州华浙环保科技有限公司近期出水水质较为稳定，能达到出水设计指标，其平均每日废水处理量</w:t>
            </w:r>
            <w:r>
              <w:rPr>
                <w:rFonts w:hint="eastAsia"/>
                <w:sz w:val="24"/>
              </w:rPr>
              <w:t>398t</w:t>
            </w:r>
            <w:r>
              <w:rPr>
                <w:rFonts w:hint="eastAsia" w:ascii="宋体" w:hAnsi="宋体" w:eastAsia="宋体" w:cs="宋体"/>
                <w:sz w:val="24"/>
              </w:rPr>
              <w:t>，余量为</w:t>
            </w:r>
            <w:r>
              <w:rPr>
                <w:rFonts w:hint="eastAsia"/>
                <w:sz w:val="24"/>
              </w:rPr>
              <w:t>102t/d</w:t>
            </w:r>
            <w:r>
              <w:rPr>
                <w:rFonts w:hint="eastAsia" w:ascii="宋体" w:hAnsi="宋体" w:eastAsia="宋体" w:cs="宋体"/>
                <w:sz w:val="24"/>
              </w:rPr>
              <w:t>。</w:t>
            </w:r>
          </w:p>
          <w:p>
            <w:pPr>
              <w:pStyle w:val="110"/>
              <w:adjustRightInd w:val="0"/>
              <w:snapToGrid w:val="0"/>
              <w:ind w:firstLine="480"/>
              <w:rPr>
                <w:sz w:val="24"/>
              </w:rPr>
            </w:pPr>
            <w:r>
              <w:rPr>
                <w:rFonts w:hint="eastAsia" w:ascii="宋体" w:hAnsi="宋体" w:eastAsia="宋体" w:cs="宋体"/>
                <w:sz w:val="24"/>
              </w:rPr>
              <w:t>本项目清洗废水委托处置量约</w:t>
            </w:r>
            <w:r>
              <w:rPr>
                <w:sz w:val="24"/>
              </w:rPr>
              <w:t>0.594</w:t>
            </w:r>
            <w:r>
              <w:rPr>
                <w:rFonts w:hint="eastAsia"/>
                <w:sz w:val="24"/>
              </w:rPr>
              <w:t>t/d</w:t>
            </w:r>
            <w:r>
              <w:rPr>
                <w:rFonts w:hint="eastAsia" w:ascii="宋体" w:hAnsi="宋体" w:eastAsia="宋体" w:cs="宋体"/>
                <w:sz w:val="24"/>
              </w:rPr>
              <w:t>，废水污染物浓度较低，在台州华浙环保科技有限公司废水处理余量及废水处理浓度范围内。因此，本项目清洗废水委托台州华浙环保科技有限公司处理可行。</w:t>
            </w:r>
          </w:p>
          <w:p>
            <w:pPr>
              <w:spacing w:line="440" w:lineRule="exact"/>
              <w:rPr>
                <w:b/>
                <w:sz w:val="24"/>
              </w:rPr>
            </w:pPr>
            <w:r>
              <w:rPr>
                <w:b/>
                <w:sz w:val="24"/>
              </w:rPr>
              <w:t>4.</w:t>
            </w:r>
            <w:r>
              <w:rPr>
                <w:rFonts w:hint="eastAsia"/>
                <w:b/>
                <w:sz w:val="24"/>
              </w:rPr>
              <w:t>3噪声</w:t>
            </w:r>
          </w:p>
          <w:p>
            <w:pPr>
              <w:pStyle w:val="14"/>
              <w:adjustRightInd w:val="0"/>
              <w:snapToGrid w:val="0"/>
              <w:spacing w:after="0" w:line="440" w:lineRule="exact"/>
              <w:ind w:left="0" w:leftChars="0" w:firstLine="480" w:firstLineChars="200"/>
              <w:rPr>
                <w:bCs/>
                <w:lang w:val="en-US"/>
              </w:rPr>
            </w:pPr>
            <w:r>
              <w:rPr>
                <w:rFonts w:hint="eastAsia"/>
                <w:bCs/>
              </w:rPr>
              <w:t>本项目实施后企业老厂区不新增生产设备，根据企业例行监测报告，老厂区现状厂界噪声排放满足</w:t>
            </w:r>
            <w:r>
              <w:rPr>
                <w:bCs/>
                <w:kern w:val="2"/>
                <w:lang w:val="en-US"/>
              </w:rPr>
              <w:t>工业企业厂界环境噪声排放标准》</w:t>
            </w:r>
            <w:r>
              <w:rPr>
                <w:rFonts w:hint="eastAsia"/>
                <w:bCs/>
                <w:kern w:val="2"/>
                <w:lang w:val="en-US"/>
              </w:rPr>
              <w:t>（</w:t>
            </w:r>
            <w:r>
              <w:rPr>
                <w:bCs/>
                <w:kern w:val="2"/>
                <w:lang w:val="en-US"/>
              </w:rPr>
              <w:t>GB12348-2008</w:t>
            </w:r>
            <w:r>
              <w:rPr>
                <w:rFonts w:hint="eastAsia"/>
                <w:bCs/>
                <w:kern w:val="2"/>
                <w:lang w:val="en-US"/>
              </w:rPr>
              <w:t>）3类标准要求。本次环评仅针对项目实施后新厂区厂界噪声影响进行预测。</w:t>
            </w:r>
          </w:p>
          <w:p>
            <w:pPr>
              <w:spacing w:line="440" w:lineRule="exact"/>
              <w:ind w:firstLine="482" w:firstLineChars="200"/>
              <w:rPr>
                <w:b/>
                <w:sz w:val="24"/>
              </w:rPr>
            </w:pPr>
            <w:r>
              <w:rPr>
                <w:rFonts w:hint="eastAsia"/>
                <w:b/>
                <w:sz w:val="24"/>
              </w:rPr>
              <w:t>（1）噪声源强</w:t>
            </w:r>
          </w:p>
          <w:p>
            <w:pPr>
              <w:widowControl/>
              <w:tabs>
                <w:tab w:val="left" w:pos="2758"/>
              </w:tabs>
              <w:autoSpaceDE w:val="0"/>
              <w:autoSpaceDN w:val="0"/>
              <w:adjustRightInd w:val="0"/>
              <w:spacing w:line="440" w:lineRule="exact"/>
              <w:ind w:firstLine="480" w:firstLineChars="200"/>
              <w:rPr>
                <w:snapToGrid w:val="0"/>
              </w:rPr>
            </w:pPr>
            <w:r>
              <w:rPr>
                <w:rFonts w:hint="eastAsia"/>
                <w:sz w:val="24"/>
              </w:rPr>
              <w:t>本</w:t>
            </w:r>
            <w:r>
              <w:rPr>
                <w:sz w:val="24"/>
              </w:rPr>
              <w:t>项目噪声主要来源于</w:t>
            </w:r>
            <w:r>
              <w:rPr>
                <w:rFonts w:hint="eastAsia"/>
                <w:sz w:val="24"/>
              </w:rPr>
              <w:t>生产</w:t>
            </w:r>
            <w:r>
              <w:rPr>
                <w:sz w:val="24"/>
              </w:rPr>
              <w:t>设备及风机运行时产生的机械噪声，且主要分布在</w:t>
            </w:r>
            <w:r>
              <w:rPr>
                <w:rFonts w:hint="eastAsia"/>
                <w:sz w:val="24"/>
              </w:rPr>
              <w:t>车间</w:t>
            </w:r>
            <w:r>
              <w:rPr>
                <w:sz w:val="24"/>
              </w:rPr>
              <w:t>内。根据</w:t>
            </w:r>
            <w:r>
              <w:rPr>
                <w:rFonts w:hint="eastAsia"/>
                <w:sz w:val="24"/>
              </w:rPr>
              <w:t>同类项目类比调查</w:t>
            </w:r>
            <w:r>
              <w:rPr>
                <w:sz w:val="24"/>
              </w:rPr>
              <w:t>，项目正常生产情况下，噪声源强在60-90dB(A)之间</w:t>
            </w:r>
            <w:r>
              <w:rPr>
                <w:rFonts w:hint="eastAsia"/>
                <w:sz w:val="24"/>
              </w:rPr>
              <w:t>，</w:t>
            </w:r>
            <w:r>
              <w:rPr>
                <w:sz w:val="24"/>
              </w:rPr>
              <w:t>主要生产设备及配套设施噪声源强</w:t>
            </w:r>
            <w:r>
              <w:rPr>
                <w:rFonts w:hint="eastAsia"/>
                <w:sz w:val="24"/>
              </w:rPr>
              <w:t>参数</w:t>
            </w:r>
            <w:r>
              <w:rPr>
                <w:sz w:val="24"/>
              </w:rPr>
              <w:t>汇总见表</w:t>
            </w:r>
            <w:r>
              <w:rPr>
                <w:rFonts w:hint="eastAsia"/>
                <w:sz w:val="24"/>
              </w:rPr>
              <w:t>4</w:t>
            </w:r>
            <w:r>
              <w:rPr>
                <w:sz w:val="24"/>
              </w:rPr>
              <w:t>-24</w:t>
            </w:r>
            <w:r>
              <w:rPr>
                <w:rFonts w:hint="eastAsia"/>
                <w:sz w:val="24"/>
              </w:rPr>
              <w:t>~表4</w:t>
            </w:r>
            <w:r>
              <w:rPr>
                <w:sz w:val="24"/>
              </w:rPr>
              <w:t>-26。</w:t>
            </w:r>
          </w:p>
        </w:tc>
      </w:tr>
    </w:tbl>
    <w:p>
      <w:pPr>
        <w:pStyle w:val="29"/>
        <w:adjustRightInd w:val="0"/>
        <w:snapToGrid w:val="0"/>
        <w:spacing w:before="0" w:beforeAutospacing="0" w:after="0" w:afterAutospacing="0" w:line="100" w:lineRule="exact"/>
        <w:jc w:val="center"/>
        <w:rPr>
          <w:rFonts w:ascii="黑体" w:hAnsi="黑体" w:eastAsia="黑体"/>
          <w:snapToGrid w:val="0"/>
          <w:sz w:val="11"/>
          <w:szCs w:val="11"/>
        </w:rPr>
        <w:sectPr>
          <w:pgSz w:w="11906" w:h="16838"/>
          <w:pgMar w:top="1701" w:right="1531" w:bottom="1701" w:left="1531" w:header="851" w:footer="851" w:gutter="0"/>
          <w:cols w:space="720" w:num="1"/>
          <w:docGrid w:linePitch="312" w:charSpace="0"/>
        </w:sectPr>
      </w:pPr>
    </w:p>
    <w:tbl>
      <w:tblPr>
        <w:tblStyle w:val="34"/>
        <w:tblW w:w="5124" w:type="pct"/>
        <w:tblInd w:w="-152" w:type="dxa"/>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57" w:type="dxa"/>
          <w:bottom w:w="0" w:type="dxa"/>
          <w:right w:w="57" w:type="dxa"/>
        </w:tblCellMar>
      </w:tblPr>
      <w:tblGrid>
        <w:gridCol w:w="714"/>
        <w:gridCol w:w="13172"/>
      </w:tblGrid>
      <w:tr>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57" w:type="dxa"/>
            <w:bottom w:w="0" w:type="dxa"/>
            <w:right w:w="57" w:type="dxa"/>
          </w:tblCellMar>
        </w:tblPrEx>
        <w:tc>
          <w:tcPr>
            <w:tcW w:w="257" w:type="pct"/>
          </w:tcPr>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tc>
        <w:tc>
          <w:tcPr>
            <w:tcW w:w="4743" w:type="pct"/>
          </w:tcPr>
          <w:p>
            <w:pPr>
              <w:pStyle w:val="5"/>
              <w:numPr>
                <w:ilvl w:val="1"/>
                <w:numId w:val="17"/>
              </w:numPr>
              <w:spacing w:line="440" w:lineRule="exact"/>
              <w:jc w:val="center"/>
              <w:rPr>
                <w:sz w:val="21"/>
                <w:szCs w:val="21"/>
              </w:rPr>
            </w:pPr>
            <w:r>
              <w:rPr>
                <w:rFonts w:hint="eastAsia"/>
                <w:sz w:val="21"/>
                <w:szCs w:val="21"/>
              </w:rPr>
              <w:t>工业企业噪声源强调查清单（室外声源）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85"/>
              <w:gridCol w:w="2163"/>
              <w:gridCol w:w="1344"/>
              <w:gridCol w:w="984"/>
              <w:gridCol w:w="984"/>
              <w:gridCol w:w="1125"/>
              <w:gridCol w:w="1884"/>
              <w:gridCol w:w="2320"/>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1" w:type="pct"/>
                  <w:vMerge w:val="restart"/>
                  <w:vAlign w:val="center"/>
                </w:tcPr>
                <w:p>
                  <w:pPr>
                    <w:adjustRightInd w:val="0"/>
                    <w:snapToGrid w:val="0"/>
                    <w:jc w:val="center"/>
                    <w:rPr>
                      <w:sz w:val="18"/>
                      <w:szCs w:val="18"/>
                    </w:rPr>
                  </w:pPr>
                  <w:r>
                    <w:rPr>
                      <w:sz w:val="18"/>
                      <w:szCs w:val="18"/>
                    </w:rPr>
                    <w:t>序号</w:t>
                  </w:r>
                </w:p>
              </w:tc>
              <w:tc>
                <w:tcPr>
                  <w:tcW w:w="829" w:type="pct"/>
                  <w:vMerge w:val="restart"/>
                  <w:vAlign w:val="center"/>
                </w:tcPr>
                <w:p>
                  <w:pPr>
                    <w:adjustRightInd w:val="0"/>
                    <w:snapToGrid w:val="0"/>
                    <w:jc w:val="center"/>
                    <w:rPr>
                      <w:sz w:val="18"/>
                      <w:szCs w:val="18"/>
                    </w:rPr>
                  </w:pPr>
                  <w:r>
                    <w:rPr>
                      <w:sz w:val="18"/>
                      <w:szCs w:val="18"/>
                    </w:rPr>
                    <w:t>声源名称</w:t>
                  </w:r>
                </w:p>
              </w:tc>
              <w:tc>
                <w:tcPr>
                  <w:tcW w:w="515" w:type="pct"/>
                  <w:vMerge w:val="restart"/>
                  <w:vAlign w:val="center"/>
                </w:tcPr>
                <w:p>
                  <w:pPr>
                    <w:adjustRightInd w:val="0"/>
                    <w:snapToGrid w:val="0"/>
                    <w:jc w:val="center"/>
                    <w:rPr>
                      <w:sz w:val="18"/>
                      <w:szCs w:val="18"/>
                    </w:rPr>
                  </w:pPr>
                  <w:r>
                    <w:rPr>
                      <w:sz w:val="18"/>
                      <w:szCs w:val="18"/>
                    </w:rPr>
                    <w:t>型号</w:t>
                  </w:r>
                </w:p>
              </w:tc>
              <w:tc>
                <w:tcPr>
                  <w:tcW w:w="1185" w:type="pct"/>
                  <w:gridSpan w:val="3"/>
                  <w:vAlign w:val="center"/>
                </w:tcPr>
                <w:p>
                  <w:pPr>
                    <w:adjustRightInd w:val="0"/>
                    <w:snapToGrid w:val="0"/>
                    <w:jc w:val="center"/>
                    <w:rPr>
                      <w:sz w:val="18"/>
                      <w:szCs w:val="18"/>
                    </w:rPr>
                  </w:pPr>
                  <w:r>
                    <w:rPr>
                      <w:sz w:val="18"/>
                      <w:szCs w:val="18"/>
                    </w:rPr>
                    <w:t>空间相对位置</w:t>
                  </w:r>
                  <w:r>
                    <w:rPr>
                      <w:rFonts w:hint="eastAsia"/>
                      <w:sz w:val="18"/>
                      <w:szCs w:val="18"/>
                    </w:rPr>
                    <w:t>/</w:t>
                  </w:r>
                  <w:r>
                    <w:rPr>
                      <w:sz w:val="18"/>
                      <w:szCs w:val="18"/>
                    </w:rPr>
                    <w:t>m</w:t>
                  </w:r>
                </w:p>
              </w:tc>
              <w:tc>
                <w:tcPr>
                  <w:tcW w:w="722" w:type="pct"/>
                  <w:vAlign w:val="center"/>
                </w:tcPr>
                <w:p>
                  <w:pPr>
                    <w:adjustRightInd w:val="0"/>
                    <w:snapToGrid w:val="0"/>
                    <w:jc w:val="center"/>
                    <w:rPr>
                      <w:sz w:val="18"/>
                      <w:szCs w:val="18"/>
                    </w:rPr>
                  </w:pPr>
                  <w:r>
                    <w:rPr>
                      <w:sz w:val="18"/>
                      <w:szCs w:val="18"/>
                    </w:rPr>
                    <w:t>声功率级</w:t>
                  </w:r>
                </w:p>
              </w:tc>
              <w:tc>
                <w:tcPr>
                  <w:tcW w:w="889" w:type="pct"/>
                  <w:vMerge w:val="restart"/>
                  <w:vAlign w:val="center"/>
                </w:tcPr>
                <w:p>
                  <w:pPr>
                    <w:adjustRightInd w:val="0"/>
                    <w:snapToGrid w:val="0"/>
                    <w:jc w:val="center"/>
                    <w:rPr>
                      <w:sz w:val="18"/>
                      <w:szCs w:val="18"/>
                    </w:rPr>
                  </w:pPr>
                  <w:r>
                    <w:rPr>
                      <w:sz w:val="18"/>
                      <w:szCs w:val="18"/>
                    </w:rPr>
                    <w:t>声源控制措施</w:t>
                  </w:r>
                </w:p>
              </w:tc>
              <w:tc>
                <w:tcPr>
                  <w:tcW w:w="558" w:type="pct"/>
                  <w:vMerge w:val="restart"/>
                  <w:vAlign w:val="center"/>
                </w:tcPr>
                <w:p>
                  <w:pPr>
                    <w:adjustRightInd w:val="0"/>
                    <w:snapToGrid w:val="0"/>
                    <w:jc w:val="center"/>
                    <w:rPr>
                      <w:sz w:val="18"/>
                      <w:szCs w:val="18"/>
                    </w:rPr>
                  </w:pPr>
                  <w:r>
                    <w:rPr>
                      <w:sz w:val="18"/>
                      <w:szCs w:val="18"/>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1" w:type="pct"/>
                  <w:vMerge w:val="continue"/>
                  <w:vAlign w:val="center"/>
                </w:tcPr>
                <w:p>
                  <w:pPr>
                    <w:adjustRightInd w:val="0"/>
                    <w:snapToGrid w:val="0"/>
                    <w:jc w:val="center"/>
                    <w:rPr>
                      <w:sz w:val="18"/>
                      <w:szCs w:val="18"/>
                    </w:rPr>
                  </w:pPr>
                </w:p>
              </w:tc>
              <w:tc>
                <w:tcPr>
                  <w:tcW w:w="829" w:type="pct"/>
                  <w:vMerge w:val="continue"/>
                  <w:vAlign w:val="center"/>
                </w:tcPr>
                <w:p>
                  <w:pPr>
                    <w:adjustRightInd w:val="0"/>
                    <w:snapToGrid w:val="0"/>
                    <w:jc w:val="center"/>
                    <w:rPr>
                      <w:sz w:val="18"/>
                      <w:szCs w:val="18"/>
                    </w:rPr>
                  </w:pPr>
                </w:p>
              </w:tc>
              <w:tc>
                <w:tcPr>
                  <w:tcW w:w="515" w:type="pct"/>
                  <w:vMerge w:val="continue"/>
                  <w:vAlign w:val="center"/>
                </w:tcPr>
                <w:p>
                  <w:pPr>
                    <w:adjustRightInd w:val="0"/>
                    <w:snapToGrid w:val="0"/>
                    <w:jc w:val="center"/>
                    <w:rPr>
                      <w:sz w:val="18"/>
                      <w:szCs w:val="18"/>
                    </w:rPr>
                  </w:pPr>
                </w:p>
              </w:tc>
              <w:tc>
                <w:tcPr>
                  <w:tcW w:w="377" w:type="pct"/>
                  <w:vAlign w:val="center"/>
                </w:tcPr>
                <w:p>
                  <w:pPr>
                    <w:adjustRightInd w:val="0"/>
                    <w:snapToGrid w:val="0"/>
                    <w:jc w:val="center"/>
                    <w:rPr>
                      <w:sz w:val="18"/>
                      <w:szCs w:val="18"/>
                    </w:rPr>
                  </w:pPr>
                  <w:r>
                    <w:rPr>
                      <w:sz w:val="18"/>
                      <w:szCs w:val="18"/>
                    </w:rPr>
                    <w:t>X</w:t>
                  </w:r>
                </w:p>
              </w:tc>
              <w:tc>
                <w:tcPr>
                  <w:tcW w:w="377" w:type="pct"/>
                  <w:vAlign w:val="center"/>
                </w:tcPr>
                <w:p>
                  <w:pPr>
                    <w:adjustRightInd w:val="0"/>
                    <w:snapToGrid w:val="0"/>
                    <w:jc w:val="center"/>
                    <w:rPr>
                      <w:sz w:val="18"/>
                      <w:szCs w:val="18"/>
                    </w:rPr>
                  </w:pPr>
                  <w:r>
                    <w:rPr>
                      <w:sz w:val="18"/>
                      <w:szCs w:val="18"/>
                    </w:rPr>
                    <w:t>Y</w:t>
                  </w:r>
                </w:p>
              </w:tc>
              <w:tc>
                <w:tcPr>
                  <w:tcW w:w="431" w:type="pct"/>
                  <w:vAlign w:val="center"/>
                </w:tcPr>
                <w:p>
                  <w:pPr>
                    <w:adjustRightInd w:val="0"/>
                    <w:snapToGrid w:val="0"/>
                    <w:jc w:val="center"/>
                    <w:rPr>
                      <w:sz w:val="18"/>
                      <w:szCs w:val="18"/>
                    </w:rPr>
                  </w:pPr>
                  <w:r>
                    <w:rPr>
                      <w:sz w:val="18"/>
                      <w:szCs w:val="18"/>
                    </w:rPr>
                    <w:t>Z</w:t>
                  </w:r>
                </w:p>
              </w:tc>
              <w:tc>
                <w:tcPr>
                  <w:tcW w:w="722" w:type="pct"/>
                  <w:vAlign w:val="center"/>
                </w:tcPr>
                <w:p>
                  <w:pPr>
                    <w:adjustRightInd w:val="0"/>
                    <w:snapToGrid w:val="0"/>
                    <w:jc w:val="center"/>
                    <w:rPr>
                      <w:sz w:val="18"/>
                      <w:szCs w:val="18"/>
                    </w:rPr>
                  </w:pPr>
                  <w:r>
                    <w:rPr>
                      <w:sz w:val="18"/>
                      <w:szCs w:val="18"/>
                    </w:rPr>
                    <w:t>dB（A）</w:t>
                  </w:r>
                </w:p>
              </w:tc>
              <w:tc>
                <w:tcPr>
                  <w:tcW w:w="889" w:type="pct"/>
                  <w:vMerge w:val="continue"/>
                  <w:vAlign w:val="center"/>
                </w:tcPr>
                <w:p>
                  <w:pPr>
                    <w:adjustRightInd w:val="0"/>
                    <w:snapToGrid w:val="0"/>
                    <w:jc w:val="center"/>
                    <w:rPr>
                      <w:sz w:val="18"/>
                      <w:szCs w:val="18"/>
                    </w:rPr>
                  </w:pPr>
                </w:p>
              </w:tc>
              <w:tc>
                <w:tcPr>
                  <w:tcW w:w="558" w:type="pct"/>
                  <w:vMerge w:val="continue"/>
                  <w:vAlign w:val="center"/>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01" w:type="pct"/>
                  <w:vAlign w:val="center"/>
                </w:tcPr>
                <w:p>
                  <w:pPr>
                    <w:adjustRightInd w:val="0"/>
                    <w:snapToGrid w:val="0"/>
                    <w:jc w:val="center"/>
                    <w:rPr>
                      <w:sz w:val="18"/>
                      <w:szCs w:val="18"/>
                    </w:rPr>
                  </w:pPr>
                  <w:r>
                    <w:rPr>
                      <w:rFonts w:hint="eastAsia"/>
                      <w:sz w:val="18"/>
                      <w:szCs w:val="18"/>
                    </w:rPr>
                    <w:t>1</w:t>
                  </w:r>
                </w:p>
              </w:tc>
              <w:tc>
                <w:tcPr>
                  <w:tcW w:w="829" w:type="pct"/>
                  <w:vAlign w:val="center"/>
                </w:tcPr>
                <w:p>
                  <w:pPr>
                    <w:adjustRightInd w:val="0"/>
                    <w:snapToGrid w:val="0"/>
                    <w:jc w:val="center"/>
                    <w:rPr>
                      <w:sz w:val="18"/>
                      <w:szCs w:val="18"/>
                    </w:rPr>
                  </w:pPr>
                  <w:r>
                    <w:rPr>
                      <w:rFonts w:hint="eastAsia"/>
                      <w:sz w:val="18"/>
                      <w:szCs w:val="18"/>
                    </w:rPr>
                    <w:t>红冲废气处理风机</w:t>
                  </w:r>
                </w:p>
              </w:tc>
              <w:tc>
                <w:tcPr>
                  <w:tcW w:w="515" w:type="pct"/>
                  <w:vAlign w:val="center"/>
                </w:tcPr>
                <w:p>
                  <w:pPr>
                    <w:adjustRightInd w:val="0"/>
                    <w:snapToGrid w:val="0"/>
                    <w:jc w:val="center"/>
                    <w:rPr>
                      <w:sz w:val="18"/>
                      <w:szCs w:val="18"/>
                    </w:rPr>
                  </w:pPr>
                  <w:r>
                    <w:rPr>
                      <w:sz w:val="18"/>
                      <w:szCs w:val="18"/>
                    </w:rPr>
                    <w:t>9-26-10D-75kw</w:t>
                  </w:r>
                </w:p>
              </w:tc>
              <w:tc>
                <w:tcPr>
                  <w:tcW w:w="377" w:type="pct"/>
                  <w:vAlign w:val="center"/>
                </w:tcPr>
                <w:p>
                  <w:pPr>
                    <w:adjustRightInd w:val="0"/>
                    <w:snapToGrid w:val="0"/>
                    <w:jc w:val="center"/>
                    <w:rPr>
                      <w:sz w:val="18"/>
                      <w:szCs w:val="18"/>
                    </w:rPr>
                  </w:pPr>
                  <w:r>
                    <w:rPr>
                      <w:rFonts w:hint="eastAsia"/>
                      <w:sz w:val="18"/>
                      <w:szCs w:val="18"/>
                    </w:rPr>
                    <w:t>5</w:t>
                  </w:r>
                </w:p>
              </w:tc>
              <w:tc>
                <w:tcPr>
                  <w:tcW w:w="377" w:type="pct"/>
                  <w:vAlign w:val="center"/>
                </w:tcPr>
                <w:p>
                  <w:pPr>
                    <w:adjustRightInd w:val="0"/>
                    <w:snapToGrid w:val="0"/>
                    <w:jc w:val="center"/>
                    <w:rPr>
                      <w:sz w:val="18"/>
                      <w:szCs w:val="18"/>
                    </w:rPr>
                  </w:pPr>
                  <w:r>
                    <w:rPr>
                      <w:rFonts w:hint="eastAsia"/>
                      <w:sz w:val="18"/>
                      <w:szCs w:val="18"/>
                    </w:rPr>
                    <w:t>2</w:t>
                  </w:r>
                  <w:r>
                    <w:rPr>
                      <w:sz w:val="18"/>
                      <w:szCs w:val="18"/>
                    </w:rPr>
                    <w:t>0</w:t>
                  </w:r>
                </w:p>
              </w:tc>
              <w:tc>
                <w:tcPr>
                  <w:tcW w:w="431" w:type="pct"/>
                  <w:vAlign w:val="center"/>
                </w:tcPr>
                <w:p>
                  <w:pPr>
                    <w:adjustRightInd w:val="0"/>
                    <w:snapToGrid w:val="0"/>
                    <w:jc w:val="center"/>
                    <w:rPr>
                      <w:sz w:val="18"/>
                      <w:szCs w:val="18"/>
                    </w:rPr>
                  </w:pPr>
                  <w:r>
                    <w:rPr>
                      <w:rFonts w:hint="eastAsia"/>
                      <w:sz w:val="18"/>
                      <w:szCs w:val="18"/>
                    </w:rPr>
                    <w:t>2</w:t>
                  </w:r>
                  <w:r>
                    <w:rPr>
                      <w:sz w:val="18"/>
                      <w:szCs w:val="18"/>
                    </w:rPr>
                    <w:t>3.5</w:t>
                  </w:r>
                </w:p>
              </w:tc>
              <w:tc>
                <w:tcPr>
                  <w:tcW w:w="722" w:type="pct"/>
                  <w:vAlign w:val="center"/>
                </w:tcPr>
                <w:p>
                  <w:pPr>
                    <w:adjustRightInd w:val="0"/>
                    <w:snapToGrid w:val="0"/>
                    <w:jc w:val="center"/>
                    <w:rPr>
                      <w:sz w:val="18"/>
                      <w:szCs w:val="18"/>
                    </w:rPr>
                  </w:pPr>
                  <w:r>
                    <w:rPr>
                      <w:sz w:val="18"/>
                      <w:szCs w:val="18"/>
                    </w:rPr>
                    <w:t>90</w:t>
                  </w:r>
                </w:p>
              </w:tc>
              <w:tc>
                <w:tcPr>
                  <w:tcW w:w="889" w:type="pct"/>
                  <w:vMerge w:val="restart"/>
                  <w:vAlign w:val="center"/>
                </w:tcPr>
                <w:p>
                  <w:pPr>
                    <w:adjustRightInd w:val="0"/>
                    <w:snapToGrid w:val="0"/>
                    <w:jc w:val="center"/>
                    <w:rPr>
                      <w:sz w:val="18"/>
                      <w:szCs w:val="18"/>
                    </w:rPr>
                  </w:pPr>
                  <w:r>
                    <w:rPr>
                      <w:sz w:val="18"/>
                      <w:szCs w:val="18"/>
                    </w:rPr>
                    <w:t>加装消声罩</w:t>
                  </w:r>
                  <w:r>
                    <w:rPr>
                      <w:rFonts w:hint="eastAsia"/>
                      <w:sz w:val="18"/>
                      <w:szCs w:val="18"/>
                    </w:rPr>
                    <w:t>、吸声材料</w:t>
                  </w:r>
                  <w:r>
                    <w:rPr>
                      <w:sz w:val="18"/>
                      <w:szCs w:val="18"/>
                    </w:rPr>
                    <w:t>，采取隔振、隔声</w:t>
                  </w:r>
                  <w:r>
                    <w:rPr>
                      <w:rFonts w:hint="eastAsia"/>
                      <w:sz w:val="18"/>
                      <w:szCs w:val="18"/>
                    </w:rPr>
                    <w:t>、吸声</w:t>
                  </w:r>
                  <w:r>
                    <w:rPr>
                      <w:sz w:val="18"/>
                      <w:szCs w:val="18"/>
                    </w:rPr>
                    <w:t>等降噪装置</w:t>
                  </w:r>
                </w:p>
              </w:tc>
              <w:tc>
                <w:tcPr>
                  <w:tcW w:w="558" w:type="pct"/>
                  <w:vAlign w:val="center"/>
                </w:tcPr>
                <w:p>
                  <w:pPr>
                    <w:adjustRightInd w:val="0"/>
                    <w:snapToGrid w:val="0"/>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5" w:hRule="atLeast"/>
                <w:jc w:val="center"/>
              </w:trPr>
              <w:tc>
                <w:tcPr>
                  <w:tcW w:w="301" w:type="pct"/>
                  <w:vAlign w:val="center"/>
                </w:tcPr>
                <w:p>
                  <w:pPr>
                    <w:adjustRightInd w:val="0"/>
                    <w:snapToGrid w:val="0"/>
                    <w:jc w:val="center"/>
                    <w:rPr>
                      <w:sz w:val="18"/>
                      <w:szCs w:val="18"/>
                    </w:rPr>
                  </w:pPr>
                  <w:r>
                    <w:rPr>
                      <w:rFonts w:hint="eastAsia"/>
                      <w:sz w:val="18"/>
                      <w:szCs w:val="18"/>
                    </w:rPr>
                    <w:t>2</w:t>
                  </w:r>
                </w:p>
              </w:tc>
              <w:tc>
                <w:tcPr>
                  <w:tcW w:w="829" w:type="pct"/>
                  <w:vAlign w:val="center"/>
                </w:tcPr>
                <w:p>
                  <w:pPr>
                    <w:adjustRightInd w:val="0"/>
                    <w:snapToGrid w:val="0"/>
                    <w:jc w:val="center"/>
                    <w:rPr>
                      <w:sz w:val="18"/>
                      <w:szCs w:val="18"/>
                    </w:rPr>
                  </w:pPr>
                  <w:r>
                    <w:rPr>
                      <w:rFonts w:hint="eastAsia"/>
                      <w:sz w:val="18"/>
                      <w:szCs w:val="18"/>
                    </w:rPr>
                    <w:t>熔化废气处理风机</w:t>
                  </w:r>
                </w:p>
              </w:tc>
              <w:tc>
                <w:tcPr>
                  <w:tcW w:w="515" w:type="pct"/>
                  <w:vAlign w:val="center"/>
                </w:tcPr>
                <w:p>
                  <w:pPr>
                    <w:adjustRightInd w:val="0"/>
                    <w:snapToGrid w:val="0"/>
                    <w:jc w:val="center"/>
                    <w:rPr>
                      <w:sz w:val="18"/>
                      <w:szCs w:val="18"/>
                    </w:rPr>
                  </w:pPr>
                  <w:r>
                    <w:rPr>
                      <w:sz w:val="18"/>
                      <w:szCs w:val="18"/>
                    </w:rPr>
                    <w:t>9-26-6.3A-45kw</w:t>
                  </w:r>
                </w:p>
              </w:tc>
              <w:tc>
                <w:tcPr>
                  <w:tcW w:w="377" w:type="pct"/>
                  <w:vAlign w:val="center"/>
                </w:tcPr>
                <w:p>
                  <w:pPr>
                    <w:adjustRightInd w:val="0"/>
                    <w:snapToGrid w:val="0"/>
                    <w:jc w:val="center"/>
                    <w:rPr>
                      <w:sz w:val="18"/>
                      <w:szCs w:val="18"/>
                    </w:rPr>
                  </w:pPr>
                  <w:r>
                    <w:rPr>
                      <w:rFonts w:hint="eastAsia"/>
                      <w:sz w:val="18"/>
                      <w:szCs w:val="18"/>
                    </w:rPr>
                    <w:t>3</w:t>
                  </w:r>
                  <w:r>
                    <w:rPr>
                      <w:sz w:val="18"/>
                      <w:szCs w:val="18"/>
                    </w:rPr>
                    <w:t>0</w:t>
                  </w:r>
                </w:p>
              </w:tc>
              <w:tc>
                <w:tcPr>
                  <w:tcW w:w="377" w:type="pct"/>
                  <w:vAlign w:val="center"/>
                </w:tcPr>
                <w:p>
                  <w:pPr>
                    <w:adjustRightInd w:val="0"/>
                    <w:snapToGrid w:val="0"/>
                    <w:jc w:val="center"/>
                    <w:rPr>
                      <w:sz w:val="18"/>
                      <w:szCs w:val="18"/>
                    </w:rPr>
                  </w:pPr>
                  <w:r>
                    <w:rPr>
                      <w:rFonts w:hint="eastAsia"/>
                      <w:sz w:val="18"/>
                      <w:szCs w:val="18"/>
                    </w:rPr>
                    <w:t>5</w:t>
                  </w:r>
                </w:p>
              </w:tc>
              <w:tc>
                <w:tcPr>
                  <w:tcW w:w="431" w:type="pct"/>
                  <w:vAlign w:val="center"/>
                </w:tcPr>
                <w:p>
                  <w:pPr>
                    <w:adjustRightInd w:val="0"/>
                    <w:snapToGrid w:val="0"/>
                    <w:jc w:val="center"/>
                    <w:rPr>
                      <w:sz w:val="18"/>
                      <w:szCs w:val="18"/>
                    </w:rPr>
                  </w:pPr>
                  <w:r>
                    <w:rPr>
                      <w:rFonts w:hint="eastAsia"/>
                      <w:sz w:val="18"/>
                      <w:szCs w:val="18"/>
                    </w:rPr>
                    <w:t>2</w:t>
                  </w:r>
                  <w:r>
                    <w:rPr>
                      <w:sz w:val="18"/>
                      <w:szCs w:val="18"/>
                    </w:rPr>
                    <w:t>3.5</w:t>
                  </w:r>
                </w:p>
              </w:tc>
              <w:tc>
                <w:tcPr>
                  <w:tcW w:w="722" w:type="pct"/>
                  <w:vAlign w:val="center"/>
                </w:tcPr>
                <w:p>
                  <w:pPr>
                    <w:adjustRightInd w:val="0"/>
                    <w:snapToGrid w:val="0"/>
                    <w:jc w:val="center"/>
                    <w:rPr>
                      <w:sz w:val="18"/>
                      <w:szCs w:val="18"/>
                    </w:rPr>
                  </w:pPr>
                  <w:r>
                    <w:rPr>
                      <w:sz w:val="18"/>
                      <w:szCs w:val="18"/>
                    </w:rPr>
                    <w:t>90</w:t>
                  </w:r>
                </w:p>
              </w:tc>
              <w:tc>
                <w:tcPr>
                  <w:tcW w:w="889" w:type="pct"/>
                  <w:vMerge w:val="continue"/>
                  <w:vAlign w:val="center"/>
                </w:tcPr>
                <w:p>
                  <w:pPr>
                    <w:adjustRightInd w:val="0"/>
                    <w:snapToGrid w:val="0"/>
                    <w:jc w:val="center"/>
                    <w:rPr>
                      <w:sz w:val="18"/>
                      <w:szCs w:val="18"/>
                    </w:rPr>
                  </w:pPr>
                </w:p>
              </w:tc>
              <w:tc>
                <w:tcPr>
                  <w:tcW w:w="558" w:type="pct"/>
                  <w:vAlign w:val="center"/>
                </w:tcPr>
                <w:p>
                  <w:pPr>
                    <w:adjustRightInd w:val="0"/>
                    <w:snapToGrid w:val="0"/>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jc w:val="center"/>
              </w:trPr>
              <w:tc>
                <w:tcPr>
                  <w:tcW w:w="301" w:type="pct"/>
                  <w:vAlign w:val="center"/>
                </w:tcPr>
                <w:p>
                  <w:pPr>
                    <w:adjustRightInd w:val="0"/>
                    <w:snapToGrid w:val="0"/>
                    <w:jc w:val="center"/>
                    <w:rPr>
                      <w:sz w:val="18"/>
                      <w:szCs w:val="18"/>
                    </w:rPr>
                  </w:pPr>
                  <w:r>
                    <w:rPr>
                      <w:rFonts w:hint="eastAsia"/>
                      <w:sz w:val="18"/>
                      <w:szCs w:val="18"/>
                    </w:rPr>
                    <w:t>3</w:t>
                  </w:r>
                </w:p>
              </w:tc>
              <w:tc>
                <w:tcPr>
                  <w:tcW w:w="829" w:type="pct"/>
                  <w:vAlign w:val="center"/>
                </w:tcPr>
                <w:p>
                  <w:pPr>
                    <w:adjustRightInd w:val="0"/>
                    <w:snapToGrid w:val="0"/>
                    <w:jc w:val="center"/>
                    <w:rPr>
                      <w:sz w:val="18"/>
                      <w:szCs w:val="18"/>
                    </w:rPr>
                  </w:pPr>
                  <w:r>
                    <w:rPr>
                      <w:rFonts w:hint="eastAsia"/>
                      <w:sz w:val="18"/>
                      <w:szCs w:val="18"/>
                    </w:rPr>
                    <w:t>铸造废气处理风机</w:t>
                  </w:r>
                </w:p>
              </w:tc>
              <w:tc>
                <w:tcPr>
                  <w:tcW w:w="515" w:type="pct"/>
                  <w:vAlign w:val="center"/>
                </w:tcPr>
                <w:p>
                  <w:pPr>
                    <w:adjustRightInd w:val="0"/>
                    <w:snapToGrid w:val="0"/>
                    <w:jc w:val="center"/>
                    <w:rPr>
                      <w:sz w:val="18"/>
                      <w:szCs w:val="18"/>
                    </w:rPr>
                  </w:pPr>
                  <w:r>
                    <w:rPr>
                      <w:sz w:val="18"/>
                      <w:szCs w:val="18"/>
                    </w:rPr>
                    <w:t>9-26-5.6A-30kw</w:t>
                  </w:r>
                </w:p>
              </w:tc>
              <w:tc>
                <w:tcPr>
                  <w:tcW w:w="377" w:type="pct"/>
                  <w:vAlign w:val="center"/>
                </w:tcPr>
                <w:p>
                  <w:pPr>
                    <w:adjustRightInd w:val="0"/>
                    <w:snapToGrid w:val="0"/>
                    <w:jc w:val="center"/>
                    <w:rPr>
                      <w:sz w:val="18"/>
                      <w:szCs w:val="18"/>
                    </w:rPr>
                  </w:pPr>
                  <w:r>
                    <w:rPr>
                      <w:rFonts w:hint="eastAsia"/>
                      <w:sz w:val="18"/>
                      <w:szCs w:val="18"/>
                    </w:rPr>
                    <w:t>8</w:t>
                  </w:r>
                </w:p>
              </w:tc>
              <w:tc>
                <w:tcPr>
                  <w:tcW w:w="377" w:type="pct"/>
                  <w:vAlign w:val="center"/>
                </w:tcPr>
                <w:p>
                  <w:pPr>
                    <w:adjustRightInd w:val="0"/>
                    <w:snapToGrid w:val="0"/>
                    <w:jc w:val="center"/>
                    <w:rPr>
                      <w:sz w:val="18"/>
                      <w:szCs w:val="18"/>
                    </w:rPr>
                  </w:pPr>
                  <w:r>
                    <w:rPr>
                      <w:rFonts w:hint="eastAsia"/>
                      <w:sz w:val="18"/>
                      <w:szCs w:val="18"/>
                    </w:rPr>
                    <w:t>5</w:t>
                  </w:r>
                </w:p>
              </w:tc>
              <w:tc>
                <w:tcPr>
                  <w:tcW w:w="431" w:type="pct"/>
                  <w:vAlign w:val="center"/>
                </w:tcPr>
                <w:p>
                  <w:pPr>
                    <w:adjustRightInd w:val="0"/>
                    <w:snapToGrid w:val="0"/>
                    <w:jc w:val="center"/>
                    <w:rPr>
                      <w:sz w:val="18"/>
                      <w:szCs w:val="18"/>
                    </w:rPr>
                  </w:pPr>
                  <w:r>
                    <w:rPr>
                      <w:rFonts w:hint="eastAsia"/>
                      <w:sz w:val="18"/>
                      <w:szCs w:val="18"/>
                    </w:rPr>
                    <w:t>2</w:t>
                  </w:r>
                  <w:r>
                    <w:rPr>
                      <w:sz w:val="18"/>
                      <w:szCs w:val="18"/>
                    </w:rPr>
                    <w:t>3.5</w:t>
                  </w:r>
                </w:p>
              </w:tc>
              <w:tc>
                <w:tcPr>
                  <w:tcW w:w="722" w:type="pct"/>
                  <w:vAlign w:val="center"/>
                </w:tcPr>
                <w:p>
                  <w:pPr>
                    <w:adjustRightInd w:val="0"/>
                    <w:snapToGrid w:val="0"/>
                    <w:jc w:val="center"/>
                    <w:rPr>
                      <w:sz w:val="18"/>
                      <w:szCs w:val="18"/>
                    </w:rPr>
                  </w:pPr>
                  <w:r>
                    <w:rPr>
                      <w:sz w:val="18"/>
                      <w:szCs w:val="18"/>
                    </w:rPr>
                    <w:t>90</w:t>
                  </w:r>
                </w:p>
              </w:tc>
              <w:tc>
                <w:tcPr>
                  <w:tcW w:w="889" w:type="pct"/>
                  <w:vMerge w:val="continue"/>
                  <w:vAlign w:val="center"/>
                </w:tcPr>
                <w:p>
                  <w:pPr>
                    <w:adjustRightInd w:val="0"/>
                    <w:snapToGrid w:val="0"/>
                    <w:jc w:val="center"/>
                    <w:rPr>
                      <w:sz w:val="18"/>
                      <w:szCs w:val="18"/>
                    </w:rPr>
                  </w:pPr>
                </w:p>
              </w:tc>
              <w:tc>
                <w:tcPr>
                  <w:tcW w:w="558" w:type="pct"/>
                  <w:vAlign w:val="center"/>
                </w:tcPr>
                <w:p>
                  <w:pPr>
                    <w:adjustRightInd w:val="0"/>
                    <w:snapToGrid w:val="0"/>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jc w:val="center"/>
              </w:trPr>
              <w:tc>
                <w:tcPr>
                  <w:tcW w:w="301" w:type="pct"/>
                  <w:vAlign w:val="center"/>
                </w:tcPr>
                <w:p>
                  <w:pPr>
                    <w:adjustRightInd w:val="0"/>
                    <w:snapToGrid w:val="0"/>
                    <w:jc w:val="center"/>
                    <w:rPr>
                      <w:sz w:val="18"/>
                      <w:szCs w:val="18"/>
                    </w:rPr>
                  </w:pPr>
                  <w:r>
                    <w:rPr>
                      <w:rFonts w:hint="eastAsia"/>
                      <w:sz w:val="18"/>
                      <w:szCs w:val="18"/>
                    </w:rPr>
                    <w:t>4</w:t>
                  </w:r>
                </w:p>
              </w:tc>
              <w:tc>
                <w:tcPr>
                  <w:tcW w:w="829" w:type="pct"/>
                  <w:vAlign w:val="center"/>
                </w:tcPr>
                <w:p>
                  <w:pPr>
                    <w:adjustRightInd w:val="0"/>
                    <w:snapToGrid w:val="0"/>
                    <w:jc w:val="center"/>
                    <w:rPr>
                      <w:sz w:val="18"/>
                      <w:szCs w:val="18"/>
                    </w:rPr>
                  </w:pPr>
                  <w:r>
                    <w:rPr>
                      <w:rFonts w:hint="eastAsia"/>
                      <w:sz w:val="18"/>
                      <w:szCs w:val="18"/>
                    </w:rPr>
                    <w:t>抛光废气处理风机</w:t>
                  </w:r>
                </w:p>
              </w:tc>
              <w:tc>
                <w:tcPr>
                  <w:tcW w:w="515" w:type="pct"/>
                  <w:vAlign w:val="center"/>
                </w:tcPr>
                <w:p>
                  <w:pPr>
                    <w:adjustRightInd w:val="0"/>
                    <w:snapToGrid w:val="0"/>
                    <w:jc w:val="center"/>
                    <w:rPr>
                      <w:sz w:val="18"/>
                      <w:szCs w:val="18"/>
                    </w:rPr>
                  </w:pPr>
                  <w:r>
                    <w:rPr>
                      <w:rFonts w:hint="eastAsia"/>
                      <w:sz w:val="18"/>
                      <w:szCs w:val="18"/>
                    </w:rPr>
                    <w:t>/</w:t>
                  </w:r>
                </w:p>
              </w:tc>
              <w:tc>
                <w:tcPr>
                  <w:tcW w:w="377" w:type="pct"/>
                  <w:vAlign w:val="center"/>
                </w:tcPr>
                <w:p>
                  <w:pPr>
                    <w:adjustRightInd w:val="0"/>
                    <w:snapToGrid w:val="0"/>
                    <w:jc w:val="center"/>
                    <w:rPr>
                      <w:sz w:val="18"/>
                      <w:szCs w:val="18"/>
                    </w:rPr>
                  </w:pPr>
                  <w:r>
                    <w:rPr>
                      <w:rFonts w:hint="eastAsia"/>
                      <w:sz w:val="18"/>
                      <w:szCs w:val="18"/>
                    </w:rPr>
                    <w:t>5</w:t>
                  </w:r>
                </w:p>
              </w:tc>
              <w:tc>
                <w:tcPr>
                  <w:tcW w:w="377" w:type="pct"/>
                  <w:vAlign w:val="center"/>
                </w:tcPr>
                <w:p>
                  <w:pPr>
                    <w:adjustRightInd w:val="0"/>
                    <w:snapToGrid w:val="0"/>
                    <w:jc w:val="center"/>
                    <w:rPr>
                      <w:sz w:val="18"/>
                      <w:szCs w:val="18"/>
                    </w:rPr>
                  </w:pPr>
                  <w:r>
                    <w:rPr>
                      <w:rFonts w:hint="eastAsia"/>
                      <w:sz w:val="18"/>
                      <w:szCs w:val="18"/>
                    </w:rPr>
                    <w:t>8</w:t>
                  </w:r>
                  <w:r>
                    <w:rPr>
                      <w:sz w:val="18"/>
                      <w:szCs w:val="18"/>
                    </w:rPr>
                    <w:t>0</w:t>
                  </w:r>
                </w:p>
              </w:tc>
              <w:tc>
                <w:tcPr>
                  <w:tcW w:w="431" w:type="pct"/>
                  <w:vAlign w:val="center"/>
                </w:tcPr>
                <w:p>
                  <w:pPr>
                    <w:adjustRightInd w:val="0"/>
                    <w:snapToGrid w:val="0"/>
                    <w:jc w:val="center"/>
                    <w:rPr>
                      <w:sz w:val="18"/>
                      <w:szCs w:val="18"/>
                    </w:rPr>
                  </w:pPr>
                  <w:r>
                    <w:rPr>
                      <w:rFonts w:hint="eastAsia"/>
                      <w:sz w:val="18"/>
                      <w:szCs w:val="18"/>
                    </w:rPr>
                    <w:t>2</w:t>
                  </w:r>
                  <w:r>
                    <w:rPr>
                      <w:sz w:val="18"/>
                      <w:szCs w:val="18"/>
                    </w:rPr>
                    <w:t>3.5</w:t>
                  </w:r>
                </w:p>
              </w:tc>
              <w:tc>
                <w:tcPr>
                  <w:tcW w:w="722" w:type="pct"/>
                  <w:vAlign w:val="center"/>
                </w:tcPr>
                <w:p>
                  <w:pPr>
                    <w:adjustRightInd w:val="0"/>
                    <w:snapToGrid w:val="0"/>
                    <w:jc w:val="center"/>
                    <w:rPr>
                      <w:sz w:val="18"/>
                      <w:szCs w:val="18"/>
                    </w:rPr>
                  </w:pPr>
                  <w:r>
                    <w:rPr>
                      <w:rFonts w:hint="eastAsia"/>
                      <w:sz w:val="18"/>
                      <w:szCs w:val="18"/>
                    </w:rPr>
                    <w:t>9</w:t>
                  </w:r>
                  <w:r>
                    <w:rPr>
                      <w:sz w:val="18"/>
                      <w:szCs w:val="18"/>
                    </w:rPr>
                    <w:t>0</w:t>
                  </w:r>
                </w:p>
              </w:tc>
              <w:tc>
                <w:tcPr>
                  <w:tcW w:w="889" w:type="pct"/>
                  <w:vMerge w:val="continue"/>
                  <w:vAlign w:val="center"/>
                </w:tcPr>
                <w:p>
                  <w:pPr>
                    <w:adjustRightInd w:val="0"/>
                    <w:snapToGrid w:val="0"/>
                    <w:jc w:val="center"/>
                    <w:rPr>
                      <w:sz w:val="18"/>
                      <w:szCs w:val="18"/>
                    </w:rPr>
                  </w:pPr>
                </w:p>
              </w:tc>
              <w:tc>
                <w:tcPr>
                  <w:tcW w:w="558" w:type="pct"/>
                  <w:vAlign w:val="center"/>
                </w:tcPr>
                <w:p>
                  <w:pPr>
                    <w:adjustRightInd w:val="0"/>
                    <w:snapToGrid w:val="0"/>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jc w:val="center"/>
              </w:trPr>
              <w:tc>
                <w:tcPr>
                  <w:tcW w:w="301" w:type="pct"/>
                  <w:vAlign w:val="center"/>
                </w:tcPr>
                <w:p>
                  <w:pPr>
                    <w:adjustRightInd w:val="0"/>
                    <w:snapToGrid w:val="0"/>
                    <w:jc w:val="center"/>
                    <w:rPr>
                      <w:sz w:val="18"/>
                      <w:szCs w:val="18"/>
                    </w:rPr>
                  </w:pPr>
                  <w:r>
                    <w:rPr>
                      <w:rFonts w:hint="eastAsia"/>
                      <w:sz w:val="18"/>
                      <w:szCs w:val="18"/>
                    </w:rPr>
                    <w:t>5</w:t>
                  </w:r>
                </w:p>
              </w:tc>
              <w:tc>
                <w:tcPr>
                  <w:tcW w:w="829" w:type="pct"/>
                  <w:vAlign w:val="center"/>
                </w:tcPr>
                <w:p>
                  <w:pPr>
                    <w:adjustRightInd w:val="0"/>
                    <w:snapToGrid w:val="0"/>
                    <w:jc w:val="center"/>
                    <w:rPr>
                      <w:sz w:val="18"/>
                      <w:szCs w:val="18"/>
                    </w:rPr>
                  </w:pPr>
                  <w:r>
                    <w:rPr>
                      <w:rFonts w:hint="eastAsia"/>
                      <w:sz w:val="18"/>
                      <w:szCs w:val="18"/>
                    </w:rPr>
                    <w:t>注塑废气收集风机</w:t>
                  </w:r>
                </w:p>
              </w:tc>
              <w:tc>
                <w:tcPr>
                  <w:tcW w:w="515" w:type="pct"/>
                  <w:vAlign w:val="center"/>
                </w:tcPr>
                <w:p>
                  <w:pPr>
                    <w:adjustRightInd w:val="0"/>
                    <w:snapToGrid w:val="0"/>
                    <w:jc w:val="center"/>
                    <w:rPr>
                      <w:sz w:val="18"/>
                      <w:szCs w:val="18"/>
                    </w:rPr>
                  </w:pPr>
                  <w:r>
                    <w:rPr>
                      <w:rFonts w:hint="eastAsia"/>
                      <w:sz w:val="18"/>
                      <w:szCs w:val="18"/>
                    </w:rPr>
                    <w:t>/</w:t>
                  </w:r>
                </w:p>
              </w:tc>
              <w:tc>
                <w:tcPr>
                  <w:tcW w:w="377" w:type="pct"/>
                  <w:vAlign w:val="center"/>
                </w:tcPr>
                <w:p>
                  <w:pPr>
                    <w:adjustRightInd w:val="0"/>
                    <w:snapToGrid w:val="0"/>
                    <w:jc w:val="center"/>
                    <w:rPr>
                      <w:sz w:val="18"/>
                      <w:szCs w:val="18"/>
                    </w:rPr>
                  </w:pPr>
                  <w:r>
                    <w:rPr>
                      <w:rFonts w:hint="eastAsia"/>
                      <w:sz w:val="18"/>
                      <w:szCs w:val="18"/>
                    </w:rPr>
                    <w:t>5</w:t>
                  </w:r>
                </w:p>
              </w:tc>
              <w:tc>
                <w:tcPr>
                  <w:tcW w:w="377" w:type="pct"/>
                  <w:vAlign w:val="center"/>
                </w:tcPr>
                <w:p>
                  <w:pPr>
                    <w:adjustRightInd w:val="0"/>
                    <w:snapToGrid w:val="0"/>
                    <w:jc w:val="center"/>
                    <w:rPr>
                      <w:sz w:val="18"/>
                      <w:szCs w:val="18"/>
                    </w:rPr>
                  </w:pPr>
                  <w:r>
                    <w:rPr>
                      <w:rFonts w:hint="eastAsia"/>
                      <w:sz w:val="18"/>
                      <w:szCs w:val="18"/>
                    </w:rPr>
                    <w:t>1</w:t>
                  </w:r>
                  <w:r>
                    <w:rPr>
                      <w:sz w:val="18"/>
                      <w:szCs w:val="18"/>
                    </w:rPr>
                    <w:t>3</w:t>
                  </w:r>
                </w:p>
              </w:tc>
              <w:tc>
                <w:tcPr>
                  <w:tcW w:w="431" w:type="pct"/>
                  <w:vAlign w:val="center"/>
                </w:tcPr>
                <w:p>
                  <w:pPr>
                    <w:adjustRightInd w:val="0"/>
                    <w:snapToGrid w:val="0"/>
                    <w:jc w:val="center"/>
                    <w:rPr>
                      <w:sz w:val="18"/>
                      <w:szCs w:val="18"/>
                    </w:rPr>
                  </w:pPr>
                  <w:r>
                    <w:rPr>
                      <w:rFonts w:hint="eastAsia"/>
                      <w:sz w:val="18"/>
                      <w:szCs w:val="18"/>
                    </w:rPr>
                    <w:t>2</w:t>
                  </w:r>
                  <w:r>
                    <w:rPr>
                      <w:sz w:val="18"/>
                      <w:szCs w:val="18"/>
                    </w:rPr>
                    <w:t>3.5</w:t>
                  </w:r>
                </w:p>
              </w:tc>
              <w:tc>
                <w:tcPr>
                  <w:tcW w:w="722" w:type="pct"/>
                  <w:vAlign w:val="center"/>
                </w:tcPr>
                <w:p>
                  <w:pPr>
                    <w:adjustRightInd w:val="0"/>
                    <w:snapToGrid w:val="0"/>
                    <w:jc w:val="center"/>
                    <w:rPr>
                      <w:sz w:val="18"/>
                      <w:szCs w:val="18"/>
                    </w:rPr>
                  </w:pPr>
                  <w:r>
                    <w:rPr>
                      <w:rFonts w:hint="eastAsia"/>
                      <w:sz w:val="18"/>
                      <w:szCs w:val="18"/>
                    </w:rPr>
                    <w:t>9</w:t>
                  </w:r>
                  <w:r>
                    <w:rPr>
                      <w:sz w:val="18"/>
                      <w:szCs w:val="18"/>
                    </w:rPr>
                    <w:t>0</w:t>
                  </w:r>
                </w:p>
              </w:tc>
              <w:tc>
                <w:tcPr>
                  <w:tcW w:w="889" w:type="pct"/>
                  <w:vMerge w:val="continue"/>
                  <w:vAlign w:val="center"/>
                </w:tcPr>
                <w:p>
                  <w:pPr>
                    <w:adjustRightInd w:val="0"/>
                    <w:snapToGrid w:val="0"/>
                    <w:jc w:val="center"/>
                    <w:rPr>
                      <w:sz w:val="18"/>
                      <w:szCs w:val="18"/>
                    </w:rPr>
                  </w:pPr>
                </w:p>
              </w:tc>
              <w:tc>
                <w:tcPr>
                  <w:tcW w:w="558" w:type="pct"/>
                  <w:vAlign w:val="center"/>
                </w:tcPr>
                <w:p>
                  <w:pPr>
                    <w:adjustRightInd w:val="0"/>
                    <w:snapToGrid w:val="0"/>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9"/>
                  <w:vAlign w:val="center"/>
                </w:tcPr>
                <w:p>
                  <w:pPr>
                    <w:adjustRightInd w:val="0"/>
                    <w:snapToGrid w:val="0"/>
                    <w:rPr>
                      <w:sz w:val="18"/>
                      <w:szCs w:val="18"/>
                    </w:rPr>
                  </w:pPr>
                  <w:r>
                    <w:rPr>
                      <w:rFonts w:hint="eastAsia"/>
                      <w:sz w:val="18"/>
                      <w:szCs w:val="18"/>
                    </w:rPr>
                    <w:t>注：本次评价以车间西南角为原点（0，</w:t>
                  </w:r>
                  <w:r>
                    <w:rPr>
                      <w:sz w:val="18"/>
                      <w:szCs w:val="18"/>
                    </w:rPr>
                    <w:t>0</w:t>
                  </w:r>
                  <w:r>
                    <w:rPr>
                      <w:rFonts w:hint="eastAsia"/>
                      <w:sz w:val="18"/>
                      <w:szCs w:val="18"/>
                    </w:rPr>
                    <w:t>）。</w:t>
                  </w:r>
                </w:p>
              </w:tc>
            </w:tr>
          </w:tbl>
          <w:p>
            <w:pPr>
              <w:pStyle w:val="5"/>
              <w:numPr>
                <w:ilvl w:val="1"/>
                <w:numId w:val="17"/>
              </w:numPr>
              <w:spacing w:line="440" w:lineRule="exact"/>
              <w:jc w:val="center"/>
              <w:rPr>
                <w:sz w:val="21"/>
                <w:szCs w:val="21"/>
              </w:rPr>
            </w:pPr>
            <w:r>
              <w:rPr>
                <w:rFonts w:hint="eastAsia"/>
                <w:sz w:val="21"/>
                <w:szCs w:val="21"/>
              </w:rPr>
              <w:t>工业企业噪声源强调查清单（室内声源）</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1"/>
              <w:gridCol w:w="690"/>
              <w:gridCol w:w="981"/>
              <w:gridCol w:w="1558"/>
              <w:gridCol w:w="1400"/>
              <w:gridCol w:w="1245"/>
              <w:gridCol w:w="1383"/>
              <w:gridCol w:w="1273"/>
              <w:gridCol w:w="1268"/>
              <w:gridCol w:w="1190"/>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Merge w:val="restart"/>
                  <w:vAlign w:val="center"/>
                </w:tcPr>
                <w:p>
                  <w:pPr>
                    <w:jc w:val="center"/>
                    <w:rPr>
                      <w:sz w:val="18"/>
                      <w:szCs w:val="18"/>
                    </w:rPr>
                  </w:pPr>
                  <w:r>
                    <w:rPr>
                      <w:sz w:val="18"/>
                      <w:szCs w:val="18"/>
                    </w:rPr>
                    <w:t>序号</w:t>
                  </w:r>
                </w:p>
              </w:tc>
              <w:tc>
                <w:tcPr>
                  <w:tcW w:w="273" w:type="pct"/>
                  <w:vMerge w:val="restart"/>
                  <w:vAlign w:val="center"/>
                </w:tcPr>
                <w:p>
                  <w:pPr>
                    <w:jc w:val="center"/>
                    <w:rPr>
                      <w:sz w:val="18"/>
                      <w:szCs w:val="18"/>
                    </w:rPr>
                  </w:pPr>
                  <w:r>
                    <w:rPr>
                      <w:sz w:val="18"/>
                      <w:szCs w:val="18"/>
                    </w:rPr>
                    <w:t>建筑物名称</w:t>
                  </w:r>
                </w:p>
              </w:tc>
              <w:tc>
                <w:tcPr>
                  <w:tcW w:w="989" w:type="pct"/>
                  <w:gridSpan w:val="2"/>
                  <w:vMerge w:val="restart"/>
                  <w:vAlign w:val="center"/>
                </w:tcPr>
                <w:p>
                  <w:pPr>
                    <w:jc w:val="center"/>
                    <w:rPr>
                      <w:sz w:val="18"/>
                      <w:szCs w:val="18"/>
                    </w:rPr>
                  </w:pPr>
                  <w:r>
                    <w:rPr>
                      <w:sz w:val="18"/>
                      <w:szCs w:val="18"/>
                    </w:rPr>
                    <w:t>声源名称</w:t>
                  </w:r>
                </w:p>
              </w:tc>
              <w:tc>
                <w:tcPr>
                  <w:tcW w:w="455" w:type="pct"/>
                  <w:vMerge w:val="restart"/>
                  <w:vAlign w:val="center"/>
                </w:tcPr>
                <w:p>
                  <w:pPr>
                    <w:jc w:val="center"/>
                    <w:rPr>
                      <w:sz w:val="18"/>
                      <w:szCs w:val="18"/>
                    </w:rPr>
                  </w:pPr>
                  <w:r>
                    <w:rPr>
                      <w:sz w:val="18"/>
                      <w:szCs w:val="18"/>
                    </w:rPr>
                    <w:t>型号</w:t>
                  </w:r>
                </w:p>
              </w:tc>
              <w:tc>
                <w:tcPr>
                  <w:tcW w:w="485" w:type="pct"/>
                  <w:vAlign w:val="center"/>
                </w:tcPr>
                <w:p>
                  <w:pPr>
                    <w:jc w:val="center"/>
                    <w:rPr>
                      <w:sz w:val="18"/>
                      <w:szCs w:val="18"/>
                    </w:rPr>
                  </w:pPr>
                  <w:r>
                    <w:rPr>
                      <w:sz w:val="18"/>
                      <w:szCs w:val="18"/>
                    </w:rPr>
                    <w:t>声功率级</w:t>
                  </w:r>
                </w:p>
              </w:tc>
              <w:tc>
                <w:tcPr>
                  <w:tcW w:w="538" w:type="pct"/>
                  <w:vMerge w:val="restart"/>
                  <w:vAlign w:val="center"/>
                </w:tcPr>
                <w:p>
                  <w:pPr>
                    <w:jc w:val="center"/>
                    <w:rPr>
                      <w:sz w:val="18"/>
                      <w:szCs w:val="18"/>
                    </w:rPr>
                  </w:pPr>
                  <w:r>
                    <w:rPr>
                      <w:sz w:val="18"/>
                      <w:szCs w:val="18"/>
                    </w:rPr>
                    <w:t>声源控制措施</w:t>
                  </w:r>
                </w:p>
              </w:tc>
              <w:tc>
                <w:tcPr>
                  <w:tcW w:w="1454" w:type="pct"/>
                  <w:gridSpan w:val="3"/>
                  <w:vAlign w:val="center"/>
                </w:tcPr>
                <w:p>
                  <w:pPr>
                    <w:jc w:val="center"/>
                    <w:rPr>
                      <w:sz w:val="18"/>
                      <w:szCs w:val="18"/>
                    </w:rPr>
                  </w:pPr>
                  <w:r>
                    <w:rPr>
                      <w:sz w:val="18"/>
                      <w:szCs w:val="18"/>
                    </w:rPr>
                    <w:t>空间相对位置</w:t>
                  </w:r>
                  <w:r>
                    <w:rPr>
                      <w:rFonts w:hint="eastAsia"/>
                      <w:sz w:val="18"/>
                      <w:szCs w:val="18"/>
                    </w:rPr>
                    <w:t>/</w:t>
                  </w:r>
                  <w:r>
                    <w:rPr>
                      <w:sz w:val="18"/>
                      <w:szCs w:val="18"/>
                    </w:rPr>
                    <w:t>m</w:t>
                  </w:r>
                </w:p>
              </w:tc>
              <w:tc>
                <w:tcPr>
                  <w:tcW w:w="552" w:type="pct"/>
                  <w:vMerge w:val="restart"/>
                  <w:vAlign w:val="center"/>
                </w:tcPr>
                <w:p>
                  <w:pPr>
                    <w:jc w:val="center"/>
                    <w:rPr>
                      <w:sz w:val="18"/>
                      <w:szCs w:val="18"/>
                    </w:rPr>
                  </w:pPr>
                  <w:r>
                    <w:rPr>
                      <w:sz w:val="18"/>
                      <w:szCs w:val="18"/>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Merge w:val="continue"/>
                  <w:vAlign w:val="center"/>
                </w:tcPr>
                <w:p>
                  <w:pPr>
                    <w:jc w:val="center"/>
                    <w:rPr>
                      <w:sz w:val="18"/>
                      <w:szCs w:val="18"/>
                    </w:rPr>
                  </w:pPr>
                </w:p>
              </w:tc>
              <w:tc>
                <w:tcPr>
                  <w:tcW w:w="273" w:type="pct"/>
                  <w:vMerge w:val="continue"/>
                  <w:vAlign w:val="center"/>
                </w:tcPr>
                <w:p>
                  <w:pPr>
                    <w:jc w:val="center"/>
                    <w:rPr>
                      <w:sz w:val="18"/>
                      <w:szCs w:val="18"/>
                    </w:rPr>
                  </w:pPr>
                </w:p>
              </w:tc>
              <w:tc>
                <w:tcPr>
                  <w:tcW w:w="989" w:type="pct"/>
                  <w:gridSpan w:val="2"/>
                  <w:vMerge w:val="continue"/>
                  <w:vAlign w:val="center"/>
                </w:tcPr>
                <w:p>
                  <w:pPr>
                    <w:jc w:val="center"/>
                    <w:rPr>
                      <w:sz w:val="18"/>
                      <w:szCs w:val="18"/>
                    </w:rPr>
                  </w:pPr>
                </w:p>
              </w:tc>
              <w:tc>
                <w:tcPr>
                  <w:tcW w:w="455" w:type="pct"/>
                  <w:vMerge w:val="continue"/>
                  <w:vAlign w:val="center"/>
                </w:tcPr>
                <w:p>
                  <w:pPr>
                    <w:jc w:val="center"/>
                    <w:rPr>
                      <w:sz w:val="18"/>
                      <w:szCs w:val="18"/>
                    </w:rPr>
                  </w:pPr>
                </w:p>
              </w:tc>
              <w:tc>
                <w:tcPr>
                  <w:tcW w:w="485" w:type="pct"/>
                  <w:vAlign w:val="center"/>
                </w:tcPr>
                <w:p>
                  <w:pPr>
                    <w:jc w:val="center"/>
                    <w:rPr>
                      <w:sz w:val="18"/>
                      <w:szCs w:val="18"/>
                    </w:rPr>
                  </w:pPr>
                  <w:r>
                    <w:rPr>
                      <w:sz w:val="18"/>
                      <w:szCs w:val="18"/>
                    </w:rPr>
                    <w:t>dB（A）</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X</w:t>
                  </w:r>
                </w:p>
              </w:tc>
              <w:tc>
                <w:tcPr>
                  <w:tcW w:w="494" w:type="pct"/>
                  <w:vAlign w:val="center"/>
                </w:tcPr>
                <w:p>
                  <w:pPr>
                    <w:jc w:val="center"/>
                    <w:rPr>
                      <w:sz w:val="18"/>
                      <w:szCs w:val="18"/>
                    </w:rPr>
                  </w:pPr>
                  <w:r>
                    <w:rPr>
                      <w:rFonts w:hint="eastAsia"/>
                      <w:sz w:val="18"/>
                      <w:szCs w:val="18"/>
                    </w:rPr>
                    <w:t>Y</w:t>
                  </w:r>
                </w:p>
              </w:tc>
              <w:tc>
                <w:tcPr>
                  <w:tcW w:w="464" w:type="pct"/>
                  <w:vAlign w:val="center"/>
                </w:tcPr>
                <w:p>
                  <w:pPr>
                    <w:jc w:val="center"/>
                    <w:rPr>
                      <w:sz w:val="18"/>
                      <w:szCs w:val="18"/>
                    </w:rPr>
                  </w:pPr>
                  <w:r>
                    <w:rPr>
                      <w:sz w:val="18"/>
                      <w:szCs w:val="18"/>
                    </w:rPr>
                    <w:t>Z</w:t>
                  </w:r>
                </w:p>
              </w:tc>
              <w:tc>
                <w:tcPr>
                  <w:tcW w:w="552" w:type="pct"/>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restart"/>
                  <w:vAlign w:val="center"/>
                </w:tcPr>
                <w:p>
                  <w:pPr>
                    <w:jc w:val="center"/>
                    <w:rPr>
                      <w:sz w:val="18"/>
                      <w:szCs w:val="18"/>
                    </w:rPr>
                  </w:pPr>
                  <w:r>
                    <w:rPr>
                      <w:rFonts w:hint="eastAsia"/>
                      <w:sz w:val="18"/>
                      <w:szCs w:val="18"/>
                    </w:rPr>
                    <w:t>厂房</w:t>
                  </w:r>
                </w:p>
                <w:p>
                  <w:pPr>
                    <w:jc w:val="center"/>
                    <w:rPr>
                      <w:sz w:val="18"/>
                      <w:szCs w:val="18"/>
                    </w:rPr>
                  </w:pPr>
                  <w:r>
                    <w:rPr>
                      <w:rFonts w:hint="eastAsia"/>
                      <w:sz w:val="18"/>
                      <w:szCs w:val="18"/>
                    </w:rPr>
                    <w:t>一楼</w:t>
                  </w:r>
                </w:p>
              </w:tc>
              <w:tc>
                <w:tcPr>
                  <w:tcW w:w="384" w:type="pct"/>
                  <w:vAlign w:val="center"/>
                </w:tcPr>
                <w:p>
                  <w:pPr>
                    <w:jc w:val="center"/>
                    <w:rPr>
                      <w:sz w:val="18"/>
                      <w:szCs w:val="18"/>
                    </w:rPr>
                  </w:pPr>
                  <w:r>
                    <w:rPr>
                      <w:rFonts w:hint="eastAsia"/>
                      <w:sz w:val="18"/>
                      <w:szCs w:val="18"/>
                    </w:rPr>
                    <w:t>下料区</w:t>
                  </w:r>
                </w:p>
              </w:tc>
              <w:tc>
                <w:tcPr>
                  <w:tcW w:w="605" w:type="pct"/>
                  <w:vAlign w:val="center"/>
                </w:tcPr>
                <w:p>
                  <w:pPr>
                    <w:tabs>
                      <w:tab w:val="left" w:pos="0"/>
                    </w:tabs>
                    <w:spacing w:line="300" w:lineRule="exact"/>
                    <w:jc w:val="center"/>
                    <w:rPr>
                      <w:sz w:val="18"/>
                      <w:szCs w:val="18"/>
                    </w:rPr>
                  </w:pPr>
                  <w:r>
                    <w:rPr>
                      <w:sz w:val="18"/>
                      <w:szCs w:val="18"/>
                    </w:rPr>
                    <w:t>下料机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9</w:t>
                  </w:r>
                  <w:r>
                    <w:rPr>
                      <w:sz w:val="18"/>
                      <w:szCs w:val="18"/>
                    </w:rPr>
                    <w:t>0</w:t>
                  </w:r>
                </w:p>
              </w:tc>
              <w:tc>
                <w:tcPr>
                  <w:tcW w:w="538" w:type="pct"/>
                  <w:vMerge w:val="restart"/>
                  <w:vAlign w:val="center"/>
                </w:tcPr>
                <w:p>
                  <w:pPr>
                    <w:jc w:val="center"/>
                    <w:rPr>
                      <w:sz w:val="18"/>
                      <w:szCs w:val="18"/>
                    </w:rPr>
                  </w:pPr>
                  <w:r>
                    <w:rPr>
                      <w:sz w:val="18"/>
                      <w:szCs w:val="18"/>
                    </w:rPr>
                    <w:t>加装减振垫，采取隔振、</w:t>
                  </w:r>
                  <w:r>
                    <w:rPr>
                      <w:rFonts w:hint="eastAsia"/>
                      <w:sz w:val="18"/>
                      <w:szCs w:val="18"/>
                    </w:rPr>
                    <w:t>消</w:t>
                  </w:r>
                  <w:r>
                    <w:rPr>
                      <w:sz w:val="18"/>
                      <w:szCs w:val="18"/>
                    </w:rPr>
                    <w:t>声等降噪装置</w:t>
                  </w:r>
                </w:p>
              </w:tc>
              <w:tc>
                <w:tcPr>
                  <w:tcW w:w="496" w:type="pct"/>
                  <w:vAlign w:val="center"/>
                </w:tcPr>
                <w:p>
                  <w:pPr>
                    <w:jc w:val="center"/>
                    <w:rPr>
                      <w:sz w:val="18"/>
                      <w:szCs w:val="18"/>
                    </w:rPr>
                  </w:pPr>
                  <w:r>
                    <w:rPr>
                      <w:rFonts w:hint="eastAsia"/>
                      <w:sz w:val="18"/>
                      <w:szCs w:val="18"/>
                    </w:rPr>
                    <w:t>4</w:t>
                  </w:r>
                  <w:r>
                    <w:rPr>
                      <w:sz w:val="18"/>
                      <w:szCs w:val="18"/>
                    </w:rPr>
                    <w:t>5</w:t>
                  </w:r>
                </w:p>
              </w:tc>
              <w:tc>
                <w:tcPr>
                  <w:tcW w:w="494" w:type="pct"/>
                  <w:vAlign w:val="center"/>
                </w:tcPr>
                <w:p>
                  <w:pPr>
                    <w:jc w:val="center"/>
                    <w:rPr>
                      <w:sz w:val="18"/>
                      <w:szCs w:val="18"/>
                    </w:rPr>
                  </w:pPr>
                  <w:r>
                    <w:rPr>
                      <w:rFonts w:hint="eastAsia"/>
                      <w:sz w:val="18"/>
                      <w:szCs w:val="18"/>
                    </w:rPr>
                    <w:t>6</w:t>
                  </w:r>
                  <w:r>
                    <w:rPr>
                      <w:sz w:val="18"/>
                      <w:szCs w:val="18"/>
                    </w:rPr>
                    <w:t>0</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红冲区</w:t>
                  </w:r>
                </w:p>
              </w:tc>
              <w:tc>
                <w:tcPr>
                  <w:tcW w:w="605" w:type="pct"/>
                  <w:vAlign w:val="center"/>
                </w:tcPr>
                <w:p>
                  <w:pPr>
                    <w:tabs>
                      <w:tab w:val="left" w:pos="0"/>
                    </w:tabs>
                    <w:spacing w:line="300" w:lineRule="exact"/>
                    <w:jc w:val="center"/>
                    <w:rPr>
                      <w:sz w:val="18"/>
                      <w:szCs w:val="18"/>
                    </w:rPr>
                  </w:pPr>
                  <w:r>
                    <w:rPr>
                      <w:sz w:val="18"/>
                      <w:szCs w:val="18"/>
                    </w:rPr>
                    <w:t>冲床(</w:t>
                  </w:r>
                  <w:r>
                    <w:rPr>
                      <w:rFonts w:hint="eastAsia"/>
                      <w:sz w:val="18"/>
                      <w:szCs w:val="18"/>
                    </w:rPr>
                    <w:t>东北角</w:t>
                  </w:r>
                  <w:r>
                    <w:rPr>
                      <w:sz w:val="18"/>
                      <w:szCs w:val="18"/>
                    </w:rPr>
                    <w:t>)</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9</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5</w:t>
                  </w:r>
                  <w:r>
                    <w:rPr>
                      <w:sz w:val="18"/>
                      <w:szCs w:val="18"/>
                    </w:rPr>
                    <w:t>0</w:t>
                  </w:r>
                </w:p>
              </w:tc>
              <w:tc>
                <w:tcPr>
                  <w:tcW w:w="494" w:type="pct"/>
                  <w:vAlign w:val="center"/>
                </w:tcPr>
                <w:p>
                  <w:pPr>
                    <w:jc w:val="center"/>
                    <w:rPr>
                      <w:sz w:val="18"/>
                      <w:szCs w:val="18"/>
                    </w:rPr>
                  </w:pPr>
                  <w:r>
                    <w:rPr>
                      <w:rFonts w:hint="eastAsia"/>
                      <w:sz w:val="18"/>
                      <w:szCs w:val="18"/>
                    </w:rPr>
                    <w:t>1</w:t>
                  </w:r>
                  <w:r>
                    <w:rPr>
                      <w:sz w:val="18"/>
                      <w:szCs w:val="18"/>
                    </w:rPr>
                    <w:t>2</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冲床(</w:t>
                  </w:r>
                  <w:r>
                    <w:rPr>
                      <w:rFonts w:hint="eastAsia"/>
                      <w:sz w:val="18"/>
                      <w:szCs w:val="18"/>
                    </w:rPr>
                    <w:t>北侧</w:t>
                  </w:r>
                  <w:r>
                    <w:rPr>
                      <w:sz w:val="18"/>
                      <w:szCs w:val="18"/>
                    </w:rPr>
                    <w:t>)</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9</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2</w:t>
                  </w:r>
                  <w:r>
                    <w:rPr>
                      <w:sz w:val="18"/>
                      <w:szCs w:val="18"/>
                    </w:rPr>
                    <w:t>0</w:t>
                  </w:r>
                </w:p>
              </w:tc>
              <w:tc>
                <w:tcPr>
                  <w:tcW w:w="494" w:type="pct"/>
                  <w:vAlign w:val="center"/>
                </w:tcPr>
                <w:p>
                  <w:pPr>
                    <w:jc w:val="center"/>
                    <w:rPr>
                      <w:sz w:val="18"/>
                      <w:szCs w:val="18"/>
                    </w:rPr>
                  </w:pPr>
                  <w:r>
                    <w:rPr>
                      <w:rFonts w:hint="eastAsia"/>
                      <w:sz w:val="18"/>
                      <w:szCs w:val="18"/>
                    </w:rPr>
                    <w:t>2</w:t>
                  </w:r>
                  <w:r>
                    <w:rPr>
                      <w:sz w:val="18"/>
                      <w:szCs w:val="18"/>
                    </w:rPr>
                    <w:t>5</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Align w:val="center"/>
                </w:tcPr>
                <w:p>
                  <w:pPr>
                    <w:jc w:val="center"/>
                    <w:rPr>
                      <w:sz w:val="18"/>
                      <w:szCs w:val="18"/>
                    </w:rPr>
                  </w:pPr>
                  <w:r>
                    <w:rPr>
                      <w:rFonts w:hint="eastAsia"/>
                      <w:sz w:val="18"/>
                      <w:szCs w:val="18"/>
                    </w:rPr>
                    <w:t>抛光区</w:t>
                  </w:r>
                </w:p>
              </w:tc>
              <w:tc>
                <w:tcPr>
                  <w:tcW w:w="605" w:type="pct"/>
                  <w:vAlign w:val="center"/>
                </w:tcPr>
                <w:p>
                  <w:pPr>
                    <w:tabs>
                      <w:tab w:val="left" w:pos="0"/>
                    </w:tabs>
                    <w:spacing w:line="300" w:lineRule="exact"/>
                    <w:jc w:val="center"/>
                    <w:rPr>
                      <w:sz w:val="18"/>
                      <w:szCs w:val="18"/>
                    </w:rPr>
                  </w:pPr>
                  <w:r>
                    <w:rPr>
                      <w:sz w:val="18"/>
                      <w:szCs w:val="18"/>
                    </w:rPr>
                    <w:t>抛光机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6</w:t>
                  </w:r>
                </w:p>
              </w:tc>
              <w:tc>
                <w:tcPr>
                  <w:tcW w:w="494" w:type="pct"/>
                  <w:vAlign w:val="center"/>
                </w:tcPr>
                <w:p>
                  <w:pPr>
                    <w:jc w:val="center"/>
                    <w:rPr>
                      <w:sz w:val="18"/>
                      <w:szCs w:val="18"/>
                    </w:rPr>
                  </w:pPr>
                  <w:r>
                    <w:rPr>
                      <w:rFonts w:hint="eastAsia"/>
                      <w:sz w:val="18"/>
                      <w:szCs w:val="18"/>
                    </w:rPr>
                    <w:t>4</w:t>
                  </w:r>
                  <w:r>
                    <w:rPr>
                      <w:sz w:val="18"/>
                      <w:szCs w:val="18"/>
                    </w:rPr>
                    <w:t>5</w:t>
                  </w:r>
                </w:p>
              </w:tc>
              <w:tc>
                <w:tcPr>
                  <w:tcW w:w="464" w:type="pct"/>
                  <w:vAlign w:val="center"/>
                </w:tcPr>
                <w:p>
                  <w:pPr>
                    <w:jc w:val="center"/>
                    <w:rPr>
                      <w:sz w:val="18"/>
                      <w:szCs w:val="18"/>
                    </w:rPr>
                  </w:pPr>
                  <w:r>
                    <w:rPr>
                      <w:rFonts w:hint="eastAsia"/>
                      <w:sz w:val="18"/>
                      <w:szCs w:val="18"/>
                    </w:rPr>
                    <w:t>0</w:t>
                  </w:r>
                  <w:r>
                    <w:rPr>
                      <w:sz w:val="18"/>
                      <w:szCs w:val="18"/>
                    </w:rPr>
                    <w:t>.3</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Align w:val="center"/>
                </w:tcPr>
                <w:p>
                  <w:pPr>
                    <w:jc w:val="center"/>
                    <w:rPr>
                      <w:sz w:val="18"/>
                      <w:szCs w:val="18"/>
                    </w:rPr>
                  </w:pPr>
                  <w:r>
                    <w:rPr>
                      <w:rFonts w:hint="eastAsia"/>
                      <w:sz w:val="18"/>
                      <w:szCs w:val="18"/>
                    </w:rPr>
                    <w:t>抛丸区</w:t>
                  </w:r>
                </w:p>
              </w:tc>
              <w:tc>
                <w:tcPr>
                  <w:tcW w:w="605" w:type="pct"/>
                  <w:vAlign w:val="center"/>
                </w:tcPr>
                <w:p>
                  <w:pPr>
                    <w:tabs>
                      <w:tab w:val="left" w:pos="0"/>
                    </w:tabs>
                    <w:spacing w:line="300" w:lineRule="exact"/>
                    <w:jc w:val="center"/>
                    <w:rPr>
                      <w:sz w:val="18"/>
                      <w:szCs w:val="18"/>
                    </w:rPr>
                  </w:pPr>
                  <w:r>
                    <w:rPr>
                      <w:rFonts w:hint="eastAsia"/>
                      <w:sz w:val="18"/>
                      <w:szCs w:val="18"/>
                    </w:rPr>
                    <w:t>抛丸机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1</w:t>
                  </w:r>
                  <w:r>
                    <w:rPr>
                      <w:sz w:val="18"/>
                      <w:szCs w:val="18"/>
                    </w:rPr>
                    <w:t>8</w:t>
                  </w:r>
                </w:p>
              </w:tc>
              <w:tc>
                <w:tcPr>
                  <w:tcW w:w="494" w:type="pct"/>
                  <w:vAlign w:val="center"/>
                </w:tcPr>
                <w:p>
                  <w:pPr>
                    <w:jc w:val="center"/>
                    <w:rPr>
                      <w:sz w:val="18"/>
                      <w:szCs w:val="18"/>
                    </w:rPr>
                  </w:pPr>
                  <w:r>
                    <w:rPr>
                      <w:rFonts w:hint="eastAsia"/>
                      <w:sz w:val="18"/>
                      <w:szCs w:val="18"/>
                    </w:rPr>
                    <w:t>1</w:t>
                  </w:r>
                  <w:r>
                    <w:rPr>
                      <w:sz w:val="18"/>
                      <w:szCs w:val="18"/>
                    </w:rPr>
                    <w:t>00</w:t>
                  </w:r>
                </w:p>
              </w:tc>
              <w:tc>
                <w:tcPr>
                  <w:tcW w:w="464" w:type="pct"/>
                  <w:vAlign w:val="center"/>
                </w:tcPr>
                <w:p>
                  <w:pPr>
                    <w:jc w:val="center"/>
                    <w:rPr>
                      <w:sz w:val="18"/>
                      <w:szCs w:val="18"/>
                    </w:rPr>
                  </w:pPr>
                  <w:r>
                    <w:rPr>
                      <w:rFonts w:hint="eastAsia"/>
                      <w:sz w:val="18"/>
                      <w:szCs w:val="18"/>
                    </w:rPr>
                    <w:t>1</w:t>
                  </w:r>
                  <w:r>
                    <w:rPr>
                      <w:sz w:val="18"/>
                      <w:szCs w:val="18"/>
                    </w:rPr>
                    <w:t>.5</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精工车间</w:t>
                  </w:r>
                </w:p>
              </w:tc>
              <w:tc>
                <w:tcPr>
                  <w:tcW w:w="605" w:type="pct"/>
                  <w:vAlign w:val="center"/>
                </w:tcPr>
                <w:p>
                  <w:pPr>
                    <w:tabs>
                      <w:tab w:val="left" w:pos="0"/>
                    </w:tabs>
                    <w:spacing w:line="300" w:lineRule="exact"/>
                    <w:jc w:val="center"/>
                    <w:rPr>
                      <w:sz w:val="18"/>
                      <w:szCs w:val="18"/>
                    </w:rPr>
                  </w:pPr>
                  <w:r>
                    <w:rPr>
                      <w:sz w:val="18"/>
                      <w:szCs w:val="18"/>
                    </w:rPr>
                    <w:t>数控车床</w:t>
                  </w:r>
                </w:p>
              </w:tc>
              <w:tc>
                <w:tcPr>
                  <w:tcW w:w="455" w:type="pct"/>
                  <w:vAlign w:val="center"/>
                </w:tcPr>
                <w:p>
                  <w:pPr>
                    <w:tabs>
                      <w:tab w:val="left" w:pos="0"/>
                    </w:tabs>
                    <w:spacing w:line="300" w:lineRule="exact"/>
                    <w:jc w:val="center"/>
                    <w:rPr>
                      <w:sz w:val="18"/>
                      <w:szCs w:val="18"/>
                    </w:rPr>
                  </w:pPr>
                  <w:r>
                    <w:rPr>
                      <w:sz w:val="18"/>
                      <w:szCs w:val="18"/>
                    </w:rPr>
                    <w:t>CJK0615</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30</w:t>
                  </w:r>
                </w:p>
              </w:tc>
              <w:tc>
                <w:tcPr>
                  <w:tcW w:w="494" w:type="pct"/>
                  <w:vAlign w:val="center"/>
                </w:tcPr>
                <w:p>
                  <w:pPr>
                    <w:jc w:val="center"/>
                    <w:rPr>
                      <w:sz w:val="18"/>
                      <w:szCs w:val="18"/>
                    </w:rPr>
                  </w:pPr>
                  <w:r>
                    <w:rPr>
                      <w:sz w:val="18"/>
                      <w:szCs w:val="18"/>
                    </w:rPr>
                    <w:t>100</w:t>
                  </w:r>
                </w:p>
              </w:tc>
              <w:tc>
                <w:tcPr>
                  <w:tcW w:w="464" w:type="pct"/>
                  <w:vAlign w:val="center"/>
                </w:tcPr>
                <w:p>
                  <w:pPr>
                    <w:jc w:val="center"/>
                    <w:rPr>
                      <w:sz w:val="18"/>
                      <w:szCs w:val="18"/>
                    </w:rPr>
                  </w:pPr>
                  <w:r>
                    <w:rPr>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攻牙专用机</w:t>
                  </w:r>
                </w:p>
              </w:tc>
              <w:tc>
                <w:tcPr>
                  <w:tcW w:w="455" w:type="pct"/>
                  <w:vAlign w:val="center"/>
                </w:tcPr>
                <w:p>
                  <w:pPr>
                    <w:tabs>
                      <w:tab w:val="left" w:pos="0"/>
                    </w:tabs>
                    <w:spacing w:line="300" w:lineRule="exact"/>
                    <w:jc w:val="center"/>
                    <w:rPr>
                      <w:sz w:val="18"/>
                      <w:szCs w:val="18"/>
                    </w:rPr>
                  </w:pPr>
                  <w:r>
                    <w:rPr>
                      <w:sz w:val="18"/>
                      <w:szCs w:val="18"/>
                    </w:rPr>
                    <w:t>YC-110HV3-9WF</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40</w:t>
                  </w:r>
                </w:p>
              </w:tc>
              <w:tc>
                <w:tcPr>
                  <w:tcW w:w="494" w:type="pct"/>
                  <w:vAlign w:val="center"/>
                </w:tcPr>
                <w:p>
                  <w:pPr>
                    <w:jc w:val="center"/>
                    <w:rPr>
                      <w:sz w:val="18"/>
                      <w:szCs w:val="18"/>
                    </w:rPr>
                  </w:pPr>
                  <w:r>
                    <w:rPr>
                      <w:sz w:val="18"/>
                      <w:szCs w:val="18"/>
                    </w:rPr>
                    <w:t>75</w:t>
                  </w:r>
                </w:p>
              </w:tc>
              <w:tc>
                <w:tcPr>
                  <w:tcW w:w="464" w:type="pct"/>
                  <w:vAlign w:val="center"/>
                </w:tcPr>
                <w:p>
                  <w:pPr>
                    <w:jc w:val="center"/>
                    <w:rPr>
                      <w:sz w:val="18"/>
                      <w:szCs w:val="18"/>
                    </w:rPr>
                  </w:pPr>
                  <w:r>
                    <w:rPr>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转盘式组合机床</w:t>
                  </w:r>
                </w:p>
              </w:tc>
              <w:tc>
                <w:tcPr>
                  <w:tcW w:w="455" w:type="pct"/>
                  <w:vAlign w:val="center"/>
                </w:tcPr>
                <w:p>
                  <w:pPr>
                    <w:tabs>
                      <w:tab w:val="left" w:pos="0"/>
                    </w:tabs>
                    <w:spacing w:line="300" w:lineRule="exact"/>
                    <w:jc w:val="center"/>
                    <w:rPr>
                      <w:sz w:val="18"/>
                      <w:szCs w:val="18"/>
                    </w:rPr>
                  </w:pPr>
                  <w:r>
                    <w:rPr>
                      <w:sz w:val="18"/>
                      <w:szCs w:val="18"/>
                    </w:rPr>
                    <w:t>LZ43T9120</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40</w:t>
                  </w:r>
                </w:p>
              </w:tc>
              <w:tc>
                <w:tcPr>
                  <w:tcW w:w="494" w:type="pct"/>
                  <w:vAlign w:val="center"/>
                </w:tcPr>
                <w:p>
                  <w:pPr>
                    <w:jc w:val="center"/>
                    <w:rPr>
                      <w:sz w:val="18"/>
                      <w:szCs w:val="18"/>
                    </w:rPr>
                  </w:pPr>
                  <w:r>
                    <w:rPr>
                      <w:sz w:val="18"/>
                      <w:szCs w:val="18"/>
                    </w:rPr>
                    <w:t>83</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扭力机</w:t>
                  </w:r>
                </w:p>
              </w:tc>
              <w:tc>
                <w:tcPr>
                  <w:tcW w:w="455" w:type="pct"/>
                  <w:vAlign w:val="center"/>
                </w:tcPr>
                <w:p>
                  <w:pPr>
                    <w:tabs>
                      <w:tab w:val="left" w:pos="0"/>
                    </w:tabs>
                    <w:spacing w:line="300" w:lineRule="exact"/>
                    <w:jc w:val="center"/>
                    <w:rPr>
                      <w:sz w:val="18"/>
                      <w:szCs w:val="18"/>
                    </w:rPr>
                  </w:pPr>
                  <w:r>
                    <w:rPr>
                      <w:sz w:val="18"/>
                      <w:szCs w:val="18"/>
                    </w:rPr>
                    <w:t>XI-DIS800</w:t>
                  </w:r>
                </w:p>
              </w:tc>
              <w:tc>
                <w:tcPr>
                  <w:tcW w:w="485" w:type="pct"/>
                  <w:vAlign w:val="center"/>
                </w:tcPr>
                <w:p>
                  <w:pPr>
                    <w:jc w:val="center"/>
                    <w:rPr>
                      <w:sz w:val="18"/>
                      <w:szCs w:val="18"/>
                    </w:rPr>
                  </w:pPr>
                  <w:r>
                    <w:rPr>
                      <w:rFonts w:hint="eastAsia"/>
                      <w:sz w:val="18"/>
                      <w:szCs w:val="18"/>
                    </w:rPr>
                    <w:t>7</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40</w:t>
                  </w:r>
                </w:p>
              </w:tc>
              <w:tc>
                <w:tcPr>
                  <w:tcW w:w="494" w:type="pct"/>
                  <w:vAlign w:val="center"/>
                </w:tcPr>
                <w:p>
                  <w:pPr>
                    <w:jc w:val="center"/>
                    <w:rPr>
                      <w:sz w:val="18"/>
                      <w:szCs w:val="18"/>
                    </w:rPr>
                  </w:pPr>
                  <w:r>
                    <w:rPr>
                      <w:sz w:val="18"/>
                      <w:szCs w:val="18"/>
                    </w:rPr>
                    <w:t>90</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空压机</w:t>
                  </w:r>
                </w:p>
              </w:tc>
              <w:tc>
                <w:tcPr>
                  <w:tcW w:w="455" w:type="pct"/>
                  <w:vAlign w:val="center"/>
                </w:tcPr>
                <w:p>
                  <w:pPr>
                    <w:jc w:val="center"/>
                    <w:rPr>
                      <w:sz w:val="18"/>
                      <w:szCs w:val="18"/>
                    </w:rPr>
                  </w:pPr>
                  <w:r>
                    <w:rPr>
                      <w:sz w:val="18"/>
                      <w:szCs w:val="18"/>
                    </w:rPr>
                    <w:t>DK12</w:t>
                  </w:r>
                </w:p>
              </w:tc>
              <w:tc>
                <w:tcPr>
                  <w:tcW w:w="485" w:type="pct"/>
                  <w:vAlign w:val="center"/>
                </w:tcPr>
                <w:p>
                  <w:pPr>
                    <w:jc w:val="center"/>
                    <w:rPr>
                      <w:sz w:val="18"/>
                      <w:szCs w:val="18"/>
                    </w:rPr>
                  </w:pPr>
                  <w:r>
                    <w:rPr>
                      <w:rFonts w:hint="eastAsia"/>
                      <w:sz w:val="18"/>
                      <w:szCs w:val="18"/>
                    </w:rPr>
                    <w:t>9</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42</w:t>
                  </w:r>
                </w:p>
              </w:tc>
              <w:tc>
                <w:tcPr>
                  <w:tcW w:w="494" w:type="pct"/>
                  <w:vAlign w:val="center"/>
                </w:tcPr>
                <w:p>
                  <w:pPr>
                    <w:jc w:val="center"/>
                    <w:rPr>
                      <w:sz w:val="18"/>
                      <w:szCs w:val="18"/>
                    </w:rPr>
                  </w:pPr>
                  <w:r>
                    <w:rPr>
                      <w:rFonts w:hint="eastAsia"/>
                      <w:sz w:val="18"/>
                      <w:szCs w:val="18"/>
                    </w:rPr>
                    <w:t>7</w:t>
                  </w:r>
                  <w:r>
                    <w:rPr>
                      <w:sz w:val="18"/>
                      <w:szCs w:val="18"/>
                    </w:rPr>
                    <w:t>6</w:t>
                  </w:r>
                </w:p>
              </w:tc>
              <w:tc>
                <w:tcPr>
                  <w:tcW w:w="464" w:type="pct"/>
                  <w:vAlign w:val="center"/>
                </w:tcPr>
                <w:p>
                  <w:pPr>
                    <w:jc w:val="center"/>
                    <w:rPr>
                      <w:sz w:val="18"/>
                      <w:szCs w:val="18"/>
                    </w:rPr>
                  </w:pPr>
                  <w:r>
                    <w:rPr>
                      <w:rFonts w:hint="eastAsia"/>
                      <w:sz w:val="18"/>
                      <w:szCs w:val="18"/>
                    </w:rPr>
                    <w:t>1</w:t>
                  </w:r>
                  <w:r>
                    <w:rPr>
                      <w:sz w:val="18"/>
                      <w:szCs w:val="18"/>
                    </w:rPr>
                    <w:t>.2</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水抛机</w:t>
                  </w:r>
                </w:p>
              </w:tc>
              <w:tc>
                <w:tcPr>
                  <w:tcW w:w="455" w:type="pct"/>
                  <w:vAlign w:val="center"/>
                </w:tcPr>
                <w:p>
                  <w:pPr>
                    <w:jc w:val="center"/>
                  </w:pPr>
                  <w:r>
                    <w:rPr>
                      <w:sz w:val="18"/>
                      <w:szCs w:val="18"/>
                    </w:rPr>
                    <w:t>200L</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3</w:t>
                  </w:r>
                </w:p>
              </w:tc>
              <w:tc>
                <w:tcPr>
                  <w:tcW w:w="494" w:type="pct"/>
                  <w:vAlign w:val="center"/>
                </w:tcPr>
                <w:p>
                  <w:pPr>
                    <w:jc w:val="center"/>
                    <w:rPr>
                      <w:sz w:val="18"/>
                      <w:szCs w:val="18"/>
                    </w:rPr>
                  </w:pPr>
                  <w:r>
                    <w:rPr>
                      <w:rFonts w:hint="eastAsia"/>
                      <w:sz w:val="18"/>
                      <w:szCs w:val="18"/>
                    </w:rPr>
                    <w:t>7</w:t>
                  </w:r>
                  <w:r>
                    <w:rPr>
                      <w:sz w:val="18"/>
                      <w:szCs w:val="18"/>
                    </w:rPr>
                    <w:t>5</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超声波清洗机</w:t>
                  </w:r>
                </w:p>
              </w:tc>
              <w:tc>
                <w:tcPr>
                  <w:tcW w:w="455" w:type="pct"/>
                  <w:vAlign w:val="center"/>
                </w:tcPr>
                <w:p>
                  <w:pPr>
                    <w:jc w:val="cente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3</w:t>
                  </w:r>
                </w:p>
              </w:tc>
              <w:tc>
                <w:tcPr>
                  <w:tcW w:w="494" w:type="pct"/>
                  <w:vAlign w:val="center"/>
                </w:tcPr>
                <w:p>
                  <w:pPr>
                    <w:jc w:val="center"/>
                    <w:rPr>
                      <w:sz w:val="18"/>
                      <w:szCs w:val="18"/>
                    </w:rPr>
                  </w:pPr>
                  <w:r>
                    <w:rPr>
                      <w:sz w:val="18"/>
                      <w:szCs w:val="18"/>
                    </w:rPr>
                    <w:t>76</w:t>
                  </w:r>
                </w:p>
              </w:tc>
              <w:tc>
                <w:tcPr>
                  <w:tcW w:w="464" w:type="pct"/>
                  <w:vAlign w:val="center"/>
                </w:tcPr>
                <w:p>
                  <w:pPr>
                    <w:jc w:val="center"/>
                    <w:rPr>
                      <w:sz w:val="18"/>
                      <w:szCs w:val="18"/>
                    </w:rPr>
                  </w:pPr>
                  <w:r>
                    <w:rPr>
                      <w:rFonts w:hint="eastAsia"/>
                      <w:sz w:val="18"/>
                      <w:szCs w:val="18"/>
                    </w:rPr>
                    <w:t>0</w:t>
                  </w:r>
                  <w:r>
                    <w:rPr>
                      <w:sz w:val="18"/>
                      <w:szCs w:val="18"/>
                    </w:rPr>
                    <w:t>.5</w:t>
                  </w:r>
                </w:p>
              </w:tc>
              <w:tc>
                <w:tcPr>
                  <w:tcW w:w="552" w:type="pct"/>
                  <w:vAlign w:val="center"/>
                </w:tcPr>
                <w:p>
                  <w:pPr>
                    <w:jc w:val="cente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rFonts w:hint="eastAsia"/>
                      <w:sz w:val="18"/>
                      <w:szCs w:val="18"/>
                    </w:rPr>
                    <w:t>烘干机</w:t>
                  </w:r>
                </w:p>
              </w:tc>
              <w:tc>
                <w:tcPr>
                  <w:tcW w:w="455" w:type="pct"/>
                  <w:vAlign w:val="center"/>
                </w:tcPr>
                <w:p>
                  <w:pPr>
                    <w:jc w:val="center"/>
                  </w:pPr>
                  <w:r>
                    <w:rPr>
                      <w:rFonts w:hint="eastAsia"/>
                      <w:sz w:val="18"/>
                      <w:szCs w:val="18"/>
                    </w:rPr>
                    <w:t>/</w:t>
                  </w:r>
                </w:p>
              </w:tc>
              <w:tc>
                <w:tcPr>
                  <w:tcW w:w="485" w:type="pct"/>
                  <w:vAlign w:val="center"/>
                </w:tcPr>
                <w:p>
                  <w:pPr>
                    <w:jc w:val="center"/>
                    <w:rPr>
                      <w:sz w:val="18"/>
                      <w:szCs w:val="18"/>
                    </w:rPr>
                  </w:pPr>
                  <w:r>
                    <w:rPr>
                      <w:sz w:val="18"/>
                      <w:szCs w:val="18"/>
                    </w:rPr>
                    <w:t>80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1</w:t>
                  </w:r>
                  <w:r>
                    <w:rPr>
                      <w:sz w:val="18"/>
                      <w:szCs w:val="18"/>
                    </w:rPr>
                    <w:t>0</w:t>
                  </w:r>
                </w:p>
              </w:tc>
              <w:tc>
                <w:tcPr>
                  <w:tcW w:w="494" w:type="pct"/>
                  <w:vAlign w:val="center"/>
                </w:tcPr>
                <w:p>
                  <w:pPr>
                    <w:jc w:val="center"/>
                    <w:rPr>
                      <w:sz w:val="18"/>
                      <w:szCs w:val="18"/>
                    </w:rPr>
                  </w:pPr>
                  <w:r>
                    <w:rPr>
                      <w:rFonts w:hint="eastAsia"/>
                      <w:sz w:val="18"/>
                      <w:szCs w:val="18"/>
                    </w:rPr>
                    <w:t>7</w:t>
                  </w:r>
                  <w:r>
                    <w:rPr>
                      <w:sz w:val="18"/>
                      <w:szCs w:val="18"/>
                    </w:rPr>
                    <w:t>2</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Align w:val="center"/>
                </w:tcPr>
                <w:p>
                  <w:pPr>
                    <w:jc w:val="center"/>
                    <w:rPr>
                      <w:sz w:val="18"/>
                      <w:szCs w:val="18"/>
                    </w:rPr>
                  </w:pPr>
                  <w:r>
                    <w:rPr>
                      <w:rFonts w:hint="eastAsia"/>
                      <w:sz w:val="18"/>
                      <w:szCs w:val="18"/>
                    </w:rPr>
                    <w:t>锌压铸区</w:t>
                  </w:r>
                </w:p>
              </w:tc>
              <w:tc>
                <w:tcPr>
                  <w:tcW w:w="605" w:type="pct"/>
                  <w:vAlign w:val="center"/>
                </w:tcPr>
                <w:p>
                  <w:pPr>
                    <w:tabs>
                      <w:tab w:val="left" w:pos="0"/>
                    </w:tabs>
                    <w:spacing w:line="300" w:lineRule="exact"/>
                    <w:jc w:val="center"/>
                    <w:rPr>
                      <w:sz w:val="18"/>
                      <w:szCs w:val="18"/>
                    </w:rPr>
                  </w:pPr>
                  <w:r>
                    <w:rPr>
                      <w:sz w:val="18"/>
                      <w:szCs w:val="18"/>
                    </w:rPr>
                    <w:t>锌熔融压铸一体机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2</w:t>
                  </w:r>
                  <w:r>
                    <w:rPr>
                      <w:sz w:val="18"/>
                      <w:szCs w:val="18"/>
                    </w:rPr>
                    <w:t>2</w:t>
                  </w:r>
                </w:p>
              </w:tc>
              <w:tc>
                <w:tcPr>
                  <w:tcW w:w="494" w:type="pct"/>
                  <w:vAlign w:val="center"/>
                </w:tcPr>
                <w:p>
                  <w:pPr>
                    <w:jc w:val="center"/>
                    <w:rPr>
                      <w:sz w:val="18"/>
                      <w:szCs w:val="18"/>
                    </w:rPr>
                  </w:pPr>
                  <w:r>
                    <w:rPr>
                      <w:sz w:val="18"/>
                      <w:szCs w:val="18"/>
                    </w:rPr>
                    <w:t>6</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铝压铸区</w:t>
                  </w:r>
                </w:p>
              </w:tc>
              <w:tc>
                <w:tcPr>
                  <w:tcW w:w="605" w:type="pct"/>
                  <w:vAlign w:val="center"/>
                </w:tcPr>
                <w:p>
                  <w:pPr>
                    <w:tabs>
                      <w:tab w:val="left" w:pos="0"/>
                    </w:tabs>
                    <w:spacing w:line="300" w:lineRule="exact"/>
                    <w:jc w:val="center"/>
                    <w:rPr>
                      <w:sz w:val="18"/>
                      <w:szCs w:val="18"/>
                    </w:rPr>
                  </w:pPr>
                  <w:r>
                    <w:rPr>
                      <w:sz w:val="18"/>
                      <w:szCs w:val="18"/>
                    </w:rPr>
                    <w:t>铝熔化炉</w:t>
                  </w:r>
                </w:p>
              </w:tc>
              <w:tc>
                <w:tcPr>
                  <w:tcW w:w="455" w:type="pct"/>
                  <w:vAlign w:val="center"/>
                </w:tcPr>
                <w:p>
                  <w:pPr>
                    <w:jc w:val="center"/>
                    <w:rPr>
                      <w:sz w:val="18"/>
                      <w:szCs w:val="18"/>
                    </w:rPr>
                  </w:pPr>
                  <w:r>
                    <w:rPr>
                      <w:rFonts w:hint="eastAsia"/>
                      <w:sz w:val="18"/>
                      <w:szCs w:val="18"/>
                    </w:rPr>
                    <w:t>5</w:t>
                  </w:r>
                  <w:r>
                    <w:rPr>
                      <w:sz w:val="18"/>
                      <w:szCs w:val="18"/>
                    </w:rPr>
                    <w:t>00kg</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36</w:t>
                  </w:r>
                </w:p>
              </w:tc>
              <w:tc>
                <w:tcPr>
                  <w:tcW w:w="494" w:type="pct"/>
                  <w:vAlign w:val="center"/>
                </w:tcPr>
                <w:p>
                  <w:pPr>
                    <w:jc w:val="center"/>
                    <w:rPr>
                      <w:sz w:val="18"/>
                      <w:szCs w:val="18"/>
                    </w:rPr>
                  </w:pPr>
                  <w:r>
                    <w:rPr>
                      <w:rFonts w:hint="eastAsia"/>
                      <w:sz w:val="18"/>
                      <w:szCs w:val="18"/>
                    </w:rPr>
                    <w:t>6</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铝压铸机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9</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36</w:t>
                  </w:r>
                </w:p>
              </w:tc>
              <w:tc>
                <w:tcPr>
                  <w:tcW w:w="494" w:type="pct"/>
                  <w:vAlign w:val="center"/>
                </w:tcPr>
                <w:p>
                  <w:pPr>
                    <w:jc w:val="center"/>
                    <w:rPr>
                      <w:sz w:val="18"/>
                      <w:szCs w:val="18"/>
                    </w:rPr>
                  </w:pPr>
                  <w:r>
                    <w:rPr>
                      <w:rFonts w:hint="eastAsia"/>
                      <w:sz w:val="18"/>
                      <w:szCs w:val="18"/>
                    </w:rPr>
                    <w:t>6</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锌浇铸区</w:t>
                  </w:r>
                </w:p>
              </w:tc>
              <w:tc>
                <w:tcPr>
                  <w:tcW w:w="605" w:type="pct"/>
                  <w:vAlign w:val="center"/>
                </w:tcPr>
                <w:p>
                  <w:pPr>
                    <w:tabs>
                      <w:tab w:val="left" w:pos="0"/>
                    </w:tabs>
                    <w:spacing w:line="300" w:lineRule="exact"/>
                    <w:jc w:val="center"/>
                    <w:rPr>
                      <w:sz w:val="18"/>
                      <w:szCs w:val="18"/>
                    </w:rPr>
                  </w:pPr>
                  <w:r>
                    <w:rPr>
                      <w:rFonts w:hint="eastAsia"/>
                      <w:sz w:val="18"/>
                      <w:szCs w:val="18"/>
                    </w:rPr>
                    <w:t>覆膜砂芯机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3</w:t>
                  </w:r>
                </w:p>
              </w:tc>
              <w:tc>
                <w:tcPr>
                  <w:tcW w:w="494" w:type="pct"/>
                  <w:vAlign w:val="center"/>
                </w:tcPr>
                <w:p>
                  <w:pPr>
                    <w:jc w:val="center"/>
                    <w:rPr>
                      <w:sz w:val="18"/>
                      <w:szCs w:val="18"/>
                    </w:rPr>
                  </w:pPr>
                  <w:r>
                    <w:rPr>
                      <w:rFonts w:hint="eastAsia"/>
                      <w:sz w:val="18"/>
                      <w:szCs w:val="18"/>
                    </w:rPr>
                    <w:t>3</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rFonts w:hint="eastAsia"/>
                      <w:sz w:val="18"/>
                      <w:szCs w:val="18"/>
                    </w:rPr>
                    <w:t>滚筒机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9</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3</w:t>
                  </w:r>
                </w:p>
              </w:tc>
              <w:tc>
                <w:tcPr>
                  <w:tcW w:w="494" w:type="pct"/>
                  <w:vAlign w:val="center"/>
                </w:tcPr>
                <w:p>
                  <w:pPr>
                    <w:jc w:val="center"/>
                    <w:rPr>
                      <w:sz w:val="18"/>
                      <w:szCs w:val="18"/>
                    </w:rPr>
                  </w:pPr>
                  <w:r>
                    <w:rPr>
                      <w:rFonts w:hint="eastAsia"/>
                      <w:sz w:val="18"/>
                      <w:szCs w:val="18"/>
                    </w:rPr>
                    <w:t>4</w:t>
                  </w:r>
                </w:p>
              </w:tc>
              <w:tc>
                <w:tcPr>
                  <w:tcW w:w="464" w:type="pct"/>
                  <w:vAlign w:val="center"/>
                </w:tcPr>
                <w:p>
                  <w:pPr>
                    <w:jc w:val="center"/>
                    <w:rPr>
                      <w:sz w:val="18"/>
                      <w:szCs w:val="18"/>
                    </w:rPr>
                  </w:pPr>
                  <w:r>
                    <w:rPr>
                      <w:rFonts w:hint="eastAsia"/>
                      <w:sz w:val="18"/>
                      <w:szCs w:val="18"/>
                    </w:rPr>
                    <w:t>1</w:t>
                  </w:r>
                </w:p>
              </w:tc>
              <w:tc>
                <w:tcPr>
                  <w:tcW w:w="552" w:type="pct"/>
                  <w:vAlign w:val="center"/>
                </w:tcPr>
                <w:p>
                  <w:pPr>
                    <w:jc w:val="cente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restart"/>
                  <w:vAlign w:val="center"/>
                </w:tcPr>
                <w:p>
                  <w:pPr>
                    <w:jc w:val="center"/>
                    <w:rPr>
                      <w:sz w:val="18"/>
                      <w:szCs w:val="18"/>
                    </w:rPr>
                  </w:pPr>
                  <w:r>
                    <w:rPr>
                      <w:rFonts w:hint="eastAsia"/>
                      <w:sz w:val="18"/>
                      <w:szCs w:val="18"/>
                    </w:rPr>
                    <w:t>厂房</w:t>
                  </w:r>
                </w:p>
                <w:p>
                  <w:pPr>
                    <w:jc w:val="center"/>
                    <w:rPr>
                      <w:sz w:val="18"/>
                      <w:szCs w:val="18"/>
                    </w:rPr>
                  </w:pPr>
                  <w:r>
                    <w:rPr>
                      <w:rFonts w:hint="eastAsia"/>
                      <w:sz w:val="18"/>
                      <w:szCs w:val="18"/>
                    </w:rPr>
                    <w:t>二楼</w:t>
                  </w:r>
                </w:p>
              </w:tc>
              <w:tc>
                <w:tcPr>
                  <w:tcW w:w="384" w:type="pct"/>
                  <w:vAlign w:val="center"/>
                </w:tcPr>
                <w:p>
                  <w:pPr>
                    <w:jc w:val="center"/>
                    <w:rPr>
                      <w:sz w:val="18"/>
                      <w:szCs w:val="18"/>
                    </w:rPr>
                  </w:pPr>
                  <w:r>
                    <w:rPr>
                      <w:rFonts w:hint="eastAsia"/>
                      <w:sz w:val="18"/>
                      <w:szCs w:val="18"/>
                    </w:rPr>
                    <w:t>注塑区</w:t>
                  </w:r>
                </w:p>
              </w:tc>
              <w:tc>
                <w:tcPr>
                  <w:tcW w:w="605" w:type="pct"/>
                  <w:vAlign w:val="center"/>
                </w:tcPr>
                <w:p>
                  <w:pPr>
                    <w:tabs>
                      <w:tab w:val="left" w:pos="0"/>
                    </w:tabs>
                    <w:spacing w:line="300" w:lineRule="exact"/>
                    <w:jc w:val="center"/>
                    <w:rPr>
                      <w:sz w:val="18"/>
                      <w:szCs w:val="18"/>
                    </w:rPr>
                  </w:pPr>
                  <w:r>
                    <w:rPr>
                      <w:sz w:val="18"/>
                      <w:szCs w:val="18"/>
                    </w:rPr>
                    <w:t>注塑机</w:t>
                  </w:r>
                </w:p>
              </w:tc>
              <w:tc>
                <w:tcPr>
                  <w:tcW w:w="455" w:type="pct"/>
                  <w:vAlign w:val="center"/>
                </w:tcPr>
                <w:p>
                  <w:pPr>
                    <w:jc w:val="center"/>
                    <w:rPr>
                      <w:sz w:val="18"/>
                      <w:szCs w:val="18"/>
                    </w:rPr>
                  </w:pPr>
                  <w:r>
                    <w:rPr>
                      <w:sz w:val="18"/>
                      <w:szCs w:val="18"/>
                    </w:rPr>
                    <w:t>BT120V-II</w:t>
                  </w:r>
                </w:p>
              </w:tc>
              <w:tc>
                <w:tcPr>
                  <w:tcW w:w="485" w:type="pct"/>
                  <w:vAlign w:val="center"/>
                </w:tcPr>
                <w:p>
                  <w:pPr>
                    <w:jc w:val="center"/>
                    <w:rPr>
                      <w:sz w:val="18"/>
                      <w:szCs w:val="18"/>
                    </w:rPr>
                  </w:pPr>
                  <w:r>
                    <w:rPr>
                      <w:sz w:val="18"/>
                      <w:szCs w:val="18"/>
                    </w:rPr>
                    <w:t>75</w:t>
                  </w:r>
                </w:p>
              </w:tc>
              <w:tc>
                <w:tcPr>
                  <w:tcW w:w="538" w:type="pct"/>
                  <w:vMerge w:val="restart"/>
                  <w:vAlign w:val="center"/>
                </w:tcPr>
                <w:p>
                  <w:pPr>
                    <w:jc w:val="center"/>
                    <w:rPr>
                      <w:sz w:val="18"/>
                      <w:szCs w:val="18"/>
                    </w:rPr>
                  </w:pPr>
                  <w:r>
                    <w:rPr>
                      <w:sz w:val="18"/>
                      <w:szCs w:val="18"/>
                    </w:rPr>
                    <w:t>加装减振垫，采取隔振、</w:t>
                  </w:r>
                  <w:r>
                    <w:rPr>
                      <w:rFonts w:hint="eastAsia"/>
                      <w:sz w:val="18"/>
                      <w:szCs w:val="18"/>
                    </w:rPr>
                    <w:t>消</w:t>
                  </w:r>
                  <w:r>
                    <w:rPr>
                      <w:sz w:val="18"/>
                      <w:szCs w:val="18"/>
                    </w:rPr>
                    <w:t>声等降噪装置</w:t>
                  </w:r>
                </w:p>
              </w:tc>
              <w:tc>
                <w:tcPr>
                  <w:tcW w:w="496" w:type="pct"/>
                  <w:vAlign w:val="center"/>
                </w:tcPr>
                <w:p>
                  <w:pPr>
                    <w:jc w:val="center"/>
                    <w:rPr>
                      <w:sz w:val="18"/>
                      <w:szCs w:val="18"/>
                    </w:rPr>
                  </w:pPr>
                  <w:r>
                    <w:rPr>
                      <w:sz w:val="18"/>
                      <w:szCs w:val="18"/>
                    </w:rPr>
                    <w:t>30</w:t>
                  </w:r>
                </w:p>
              </w:tc>
              <w:tc>
                <w:tcPr>
                  <w:tcW w:w="494" w:type="pct"/>
                  <w:vAlign w:val="center"/>
                </w:tcPr>
                <w:p>
                  <w:pPr>
                    <w:jc w:val="center"/>
                    <w:rPr>
                      <w:sz w:val="18"/>
                      <w:szCs w:val="18"/>
                    </w:rPr>
                  </w:pPr>
                  <w:r>
                    <w:rPr>
                      <w:sz w:val="18"/>
                      <w:szCs w:val="18"/>
                    </w:rPr>
                    <w:t>60</w:t>
                  </w:r>
                </w:p>
              </w:tc>
              <w:tc>
                <w:tcPr>
                  <w:tcW w:w="464" w:type="pct"/>
                  <w:vAlign w:val="center"/>
                </w:tcPr>
                <w:p>
                  <w:pPr>
                    <w:jc w:val="center"/>
                    <w:rPr>
                      <w:sz w:val="18"/>
                      <w:szCs w:val="18"/>
                    </w:rPr>
                  </w:pPr>
                  <w:r>
                    <w:rPr>
                      <w:sz w:val="18"/>
                      <w:szCs w:val="18"/>
                    </w:rPr>
                    <w:t>8.8</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塑料王成型区</w:t>
                  </w:r>
                </w:p>
              </w:tc>
              <w:tc>
                <w:tcPr>
                  <w:tcW w:w="605" w:type="pct"/>
                  <w:vAlign w:val="center"/>
                </w:tcPr>
                <w:p>
                  <w:pPr>
                    <w:tabs>
                      <w:tab w:val="left" w:pos="0"/>
                    </w:tabs>
                    <w:spacing w:line="300" w:lineRule="exact"/>
                    <w:jc w:val="center"/>
                    <w:rPr>
                      <w:sz w:val="18"/>
                      <w:szCs w:val="18"/>
                    </w:rPr>
                  </w:pPr>
                  <w:r>
                    <w:rPr>
                      <w:rFonts w:hint="eastAsia"/>
                      <w:sz w:val="18"/>
                      <w:szCs w:val="18"/>
                    </w:rPr>
                    <w:t>自动成型机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10</w:t>
                  </w:r>
                </w:p>
              </w:tc>
              <w:tc>
                <w:tcPr>
                  <w:tcW w:w="494" w:type="pct"/>
                  <w:vAlign w:val="center"/>
                </w:tcPr>
                <w:p>
                  <w:pPr>
                    <w:jc w:val="center"/>
                    <w:rPr>
                      <w:sz w:val="18"/>
                      <w:szCs w:val="18"/>
                    </w:rPr>
                  </w:pPr>
                  <w:r>
                    <w:rPr>
                      <w:sz w:val="18"/>
                      <w:szCs w:val="18"/>
                    </w:rPr>
                    <w:t>8</w:t>
                  </w:r>
                </w:p>
              </w:tc>
              <w:tc>
                <w:tcPr>
                  <w:tcW w:w="464" w:type="pct"/>
                  <w:vAlign w:val="center"/>
                </w:tcPr>
                <w:p>
                  <w:pPr>
                    <w:jc w:val="center"/>
                    <w:rPr>
                      <w:sz w:val="18"/>
                      <w:szCs w:val="18"/>
                    </w:rPr>
                  </w:pPr>
                  <w:r>
                    <w:rPr>
                      <w:rFonts w:hint="eastAsia"/>
                      <w:sz w:val="18"/>
                      <w:szCs w:val="18"/>
                    </w:rPr>
                    <w:t>8</w:t>
                  </w:r>
                  <w:r>
                    <w:rPr>
                      <w:sz w:val="18"/>
                      <w:szCs w:val="18"/>
                    </w:rPr>
                    <w:t>.8</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rFonts w:hint="eastAsia"/>
                      <w:sz w:val="18"/>
                      <w:szCs w:val="18"/>
                    </w:rPr>
                    <w:t>高温烧结炉</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20</w:t>
                  </w:r>
                </w:p>
              </w:tc>
              <w:tc>
                <w:tcPr>
                  <w:tcW w:w="494" w:type="pct"/>
                  <w:vAlign w:val="center"/>
                </w:tcPr>
                <w:p>
                  <w:pPr>
                    <w:jc w:val="center"/>
                    <w:rPr>
                      <w:sz w:val="18"/>
                      <w:szCs w:val="18"/>
                    </w:rPr>
                  </w:pPr>
                  <w:r>
                    <w:rPr>
                      <w:sz w:val="18"/>
                      <w:szCs w:val="18"/>
                    </w:rPr>
                    <w:t>8</w:t>
                  </w:r>
                </w:p>
              </w:tc>
              <w:tc>
                <w:tcPr>
                  <w:tcW w:w="464" w:type="pct"/>
                  <w:vAlign w:val="center"/>
                </w:tcPr>
                <w:p>
                  <w:pPr>
                    <w:jc w:val="center"/>
                  </w:pPr>
                  <w:r>
                    <w:rPr>
                      <w:rFonts w:hint="eastAsia"/>
                      <w:sz w:val="18"/>
                      <w:szCs w:val="18"/>
                    </w:rPr>
                    <w:t>8</w:t>
                  </w:r>
                  <w:r>
                    <w:rPr>
                      <w:sz w:val="18"/>
                      <w:szCs w:val="18"/>
                    </w:rPr>
                    <w:t>.8</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rFonts w:hint="eastAsia"/>
                      <w:sz w:val="18"/>
                      <w:szCs w:val="18"/>
                    </w:rPr>
                    <w:t>粉碎机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10</w:t>
                  </w:r>
                </w:p>
              </w:tc>
              <w:tc>
                <w:tcPr>
                  <w:tcW w:w="494" w:type="pct"/>
                  <w:vAlign w:val="center"/>
                </w:tcPr>
                <w:p>
                  <w:pPr>
                    <w:jc w:val="center"/>
                    <w:rPr>
                      <w:sz w:val="18"/>
                      <w:szCs w:val="18"/>
                    </w:rPr>
                  </w:pPr>
                  <w:r>
                    <w:rPr>
                      <w:sz w:val="18"/>
                      <w:szCs w:val="18"/>
                    </w:rPr>
                    <w:t>20</w:t>
                  </w:r>
                </w:p>
              </w:tc>
              <w:tc>
                <w:tcPr>
                  <w:tcW w:w="464" w:type="pct"/>
                  <w:vAlign w:val="center"/>
                </w:tcPr>
                <w:p>
                  <w:pPr>
                    <w:jc w:val="center"/>
                  </w:pPr>
                  <w:r>
                    <w:rPr>
                      <w:rFonts w:hint="eastAsia"/>
                      <w:sz w:val="18"/>
                      <w:szCs w:val="18"/>
                    </w:rPr>
                    <w:t>8</w:t>
                  </w:r>
                  <w:r>
                    <w:rPr>
                      <w:sz w:val="18"/>
                      <w:szCs w:val="18"/>
                    </w:rPr>
                    <w:t>.8</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前处理清洗区</w:t>
                  </w:r>
                </w:p>
              </w:tc>
              <w:tc>
                <w:tcPr>
                  <w:tcW w:w="605" w:type="pct"/>
                  <w:vAlign w:val="center"/>
                </w:tcPr>
                <w:p>
                  <w:pPr>
                    <w:tabs>
                      <w:tab w:val="left" w:pos="0"/>
                    </w:tabs>
                    <w:spacing w:line="300" w:lineRule="exact"/>
                    <w:jc w:val="center"/>
                    <w:rPr>
                      <w:sz w:val="18"/>
                      <w:szCs w:val="18"/>
                    </w:rPr>
                  </w:pPr>
                  <w:r>
                    <w:rPr>
                      <w:rFonts w:hint="eastAsia"/>
                      <w:sz w:val="18"/>
                      <w:szCs w:val="18"/>
                    </w:rPr>
                    <w:t>前处理清洗生产线</w:t>
                  </w:r>
                </w:p>
              </w:tc>
              <w:tc>
                <w:tcPr>
                  <w:tcW w:w="455" w:type="pct"/>
                  <w:vAlign w:val="center"/>
                </w:tcPr>
                <w:p>
                  <w:pPr>
                    <w:jc w:val="center"/>
                    <w:rPr>
                      <w:sz w:val="18"/>
                      <w:szCs w:val="18"/>
                    </w:rPr>
                  </w:pPr>
                  <w:r>
                    <w:rPr>
                      <w:sz w:val="18"/>
                      <w:szCs w:val="18"/>
                    </w:rPr>
                    <w:t>/</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4</w:t>
                  </w:r>
                  <w:r>
                    <w:rPr>
                      <w:sz w:val="18"/>
                      <w:szCs w:val="18"/>
                    </w:rPr>
                    <w:t>5</w:t>
                  </w:r>
                </w:p>
              </w:tc>
              <w:tc>
                <w:tcPr>
                  <w:tcW w:w="494" w:type="pct"/>
                  <w:vAlign w:val="center"/>
                </w:tcPr>
                <w:p>
                  <w:pPr>
                    <w:jc w:val="center"/>
                    <w:rPr>
                      <w:sz w:val="18"/>
                      <w:szCs w:val="18"/>
                    </w:rPr>
                  </w:pPr>
                  <w:r>
                    <w:rPr>
                      <w:rFonts w:hint="eastAsia"/>
                      <w:sz w:val="18"/>
                      <w:szCs w:val="18"/>
                    </w:rPr>
                    <w:t>5</w:t>
                  </w:r>
                  <w:r>
                    <w:rPr>
                      <w:sz w:val="18"/>
                      <w:szCs w:val="18"/>
                    </w:rPr>
                    <w:t>0</w:t>
                  </w:r>
                </w:p>
              </w:tc>
              <w:tc>
                <w:tcPr>
                  <w:tcW w:w="464" w:type="pct"/>
                  <w:vAlign w:val="center"/>
                </w:tcPr>
                <w:p>
                  <w:pPr>
                    <w:jc w:val="center"/>
                  </w:pPr>
                  <w:r>
                    <w:rPr>
                      <w:rFonts w:hint="eastAsia"/>
                      <w:sz w:val="18"/>
                      <w:szCs w:val="18"/>
                    </w:rPr>
                    <w:t>8</w:t>
                  </w:r>
                  <w:r>
                    <w:rPr>
                      <w:sz w:val="18"/>
                      <w:szCs w:val="18"/>
                    </w:rPr>
                    <w:t>.8</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rFonts w:hint="eastAsia"/>
                      <w:sz w:val="18"/>
                      <w:szCs w:val="18"/>
                    </w:rPr>
                    <w:t>烘箱</w:t>
                  </w:r>
                </w:p>
              </w:tc>
              <w:tc>
                <w:tcPr>
                  <w:tcW w:w="455" w:type="pct"/>
                  <w:vAlign w:val="center"/>
                </w:tcPr>
                <w:p>
                  <w:pPr>
                    <w:jc w:val="center"/>
                  </w:pPr>
                  <w:r>
                    <w:rPr>
                      <w:rFonts w:hint="eastAsia"/>
                      <w:sz w:val="18"/>
                      <w:szCs w:val="18"/>
                    </w:rPr>
                    <w:t>/</w:t>
                  </w:r>
                </w:p>
              </w:tc>
              <w:tc>
                <w:tcPr>
                  <w:tcW w:w="485" w:type="pct"/>
                  <w:vAlign w:val="center"/>
                </w:tcPr>
                <w:p>
                  <w:pPr>
                    <w:jc w:val="center"/>
                    <w:rPr>
                      <w:sz w:val="18"/>
                      <w:szCs w:val="18"/>
                    </w:rPr>
                  </w:pPr>
                  <w:r>
                    <w:rPr>
                      <w:sz w:val="18"/>
                      <w:szCs w:val="18"/>
                    </w:rPr>
                    <w:t>80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sz w:val="18"/>
                      <w:szCs w:val="18"/>
                    </w:rPr>
                    <w:t>35</w:t>
                  </w:r>
                </w:p>
              </w:tc>
              <w:tc>
                <w:tcPr>
                  <w:tcW w:w="494" w:type="pct"/>
                  <w:vAlign w:val="center"/>
                </w:tcPr>
                <w:p>
                  <w:pPr>
                    <w:jc w:val="center"/>
                    <w:rPr>
                      <w:sz w:val="18"/>
                      <w:szCs w:val="18"/>
                    </w:rPr>
                  </w:pPr>
                  <w:r>
                    <w:rPr>
                      <w:rFonts w:hint="eastAsia"/>
                      <w:sz w:val="18"/>
                      <w:szCs w:val="18"/>
                    </w:rPr>
                    <w:t>8</w:t>
                  </w:r>
                </w:p>
              </w:tc>
              <w:tc>
                <w:tcPr>
                  <w:tcW w:w="464" w:type="pct"/>
                  <w:vAlign w:val="center"/>
                </w:tcPr>
                <w:p>
                  <w:pPr>
                    <w:jc w:val="center"/>
                  </w:pPr>
                  <w:r>
                    <w:rPr>
                      <w:rFonts w:hint="eastAsia"/>
                      <w:sz w:val="18"/>
                      <w:szCs w:val="18"/>
                    </w:rPr>
                    <w:t>8</w:t>
                  </w:r>
                  <w:r>
                    <w:rPr>
                      <w:sz w:val="18"/>
                      <w:szCs w:val="18"/>
                    </w:rPr>
                    <w:t>.8</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restart"/>
                  <w:vAlign w:val="center"/>
                </w:tcPr>
                <w:p>
                  <w:pPr>
                    <w:jc w:val="center"/>
                    <w:rPr>
                      <w:sz w:val="18"/>
                      <w:szCs w:val="18"/>
                    </w:rPr>
                  </w:pPr>
                  <w:r>
                    <w:rPr>
                      <w:rFonts w:hint="eastAsia"/>
                      <w:sz w:val="18"/>
                      <w:szCs w:val="18"/>
                    </w:rPr>
                    <w:t>厂房</w:t>
                  </w:r>
                </w:p>
                <w:p>
                  <w:pPr>
                    <w:jc w:val="center"/>
                    <w:rPr>
                      <w:sz w:val="18"/>
                      <w:szCs w:val="18"/>
                    </w:rPr>
                  </w:pPr>
                  <w:r>
                    <w:rPr>
                      <w:rFonts w:hint="eastAsia"/>
                      <w:sz w:val="18"/>
                      <w:szCs w:val="18"/>
                    </w:rPr>
                    <w:t>三楼</w:t>
                  </w:r>
                </w:p>
              </w:tc>
              <w:tc>
                <w:tcPr>
                  <w:tcW w:w="384" w:type="pct"/>
                  <w:vMerge w:val="restart"/>
                  <w:vAlign w:val="center"/>
                </w:tcPr>
                <w:p>
                  <w:pPr>
                    <w:jc w:val="center"/>
                    <w:rPr>
                      <w:sz w:val="18"/>
                      <w:szCs w:val="18"/>
                    </w:rPr>
                  </w:pPr>
                  <w:r>
                    <w:rPr>
                      <w:rFonts w:hint="eastAsia"/>
                      <w:sz w:val="18"/>
                      <w:szCs w:val="18"/>
                    </w:rPr>
                    <w:t>精工车间</w:t>
                  </w:r>
                </w:p>
              </w:tc>
              <w:tc>
                <w:tcPr>
                  <w:tcW w:w="605" w:type="pct"/>
                  <w:vAlign w:val="center"/>
                </w:tcPr>
                <w:p>
                  <w:pPr>
                    <w:tabs>
                      <w:tab w:val="left" w:pos="0"/>
                    </w:tabs>
                    <w:spacing w:line="300" w:lineRule="exact"/>
                    <w:jc w:val="center"/>
                    <w:rPr>
                      <w:sz w:val="18"/>
                      <w:szCs w:val="18"/>
                    </w:rPr>
                  </w:pPr>
                  <w:r>
                    <w:rPr>
                      <w:sz w:val="18"/>
                      <w:szCs w:val="18"/>
                    </w:rPr>
                    <w:t>数控车床</w:t>
                  </w:r>
                </w:p>
              </w:tc>
              <w:tc>
                <w:tcPr>
                  <w:tcW w:w="455" w:type="pct"/>
                  <w:vAlign w:val="center"/>
                </w:tcPr>
                <w:p>
                  <w:pPr>
                    <w:tabs>
                      <w:tab w:val="left" w:pos="0"/>
                    </w:tabs>
                    <w:spacing w:line="300" w:lineRule="exact"/>
                    <w:jc w:val="center"/>
                    <w:rPr>
                      <w:sz w:val="18"/>
                      <w:szCs w:val="18"/>
                    </w:rPr>
                  </w:pPr>
                  <w:r>
                    <w:rPr>
                      <w:sz w:val="18"/>
                      <w:szCs w:val="18"/>
                    </w:rPr>
                    <w:t>CJK0615</w:t>
                  </w:r>
                </w:p>
              </w:tc>
              <w:tc>
                <w:tcPr>
                  <w:tcW w:w="485" w:type="pct"/>
                  <w:vAlign w:val="center"/>
                </w:tcPr>
                <w:p>
                  <w:pPr>
                    <w:jc w:val="center"/>
                    <w:rPr>
                      <w:sz w:val="18"/>
                      <w:szCs w:val="18"/>
                    </w:rPr>
                  </w:pPr>
                  <w:r>
                    <w:rPr>
                      <w:rFonts w:hint="eastAsia"/>
                      <w:sz w:val="18"/>
                      <w:szCs w:val="18"/>
                    </w:rPr>
                    <w:t>8</w:t>
                  </w:r>
                  <w:r>
                    <w:rPr>
                      <w:sz w:val="18"/>
                      <w:szCs w:val="18"/>
                    </w:rPr>
                    <w:t>5</w:t>
                  </w:r>
                </w:p>
              </w:tc>
              <w:tc>
                <w:tcPr>
                  <w:tcW w:w="538" w:type="pct"/>
                  <w:vMerge w:val="restart"/>
                  <w:vAlign w:val="center"/>
                </w:tcPr>
                <w:p>
                  <w:pPr>
                    <w:jc w:val="center"/>
                    <w:rPr>
                      <w:sz w:val="18"/>
                      <w:szCs w:val="18"/>
                    </w:rPr>
                  </w:pPr>
                  <w:r>
                    <w:rPr>
                      <w:sz w:val="18"/>
                      <w:szCs w:val="18"/>
                    </w:rPr>
                    <w:t>加装减振垫，采取隔振、</w:t>
                  </w:r>
                  <w:r>
                    <w:rPr>
                      <w:rFonts w:hint="eastAsia"/>
                      <w:sz w:val="18"/>
                      <w:szCs w:val="18"/>
                    </w:rPr>
                    <w:t>消</w:t>
                  </w:r>
                  <w:r>
                    <w:rPr>
                      <w:sz w:val="18"/>
                      <w:szCs w:val="18"/>
                    </w:rPr>
                    <w:t>声等降噪装置</w:t>
                  </w:r>
                </w:p>
              </w:tc>
              <w:tc>
                <w:tcPr>
                  <w:tcW w:w="496" w:type="pct"/>
                  <w:vAlign w:val="center"/>
                </w:tcPr>
                <w:p>
                  <w:pPr>
                    <w:jc w:val="center"/>
                    <w:rPr>
                      <w:sz w:val="18"/>
                      <w:szCs w:val="18"/>
                    </w:rPr>
                  </w:pPr>
                  <w:r>
                    <w:rPr>
                      <w:rFonts w:hint="eastAsia"/>
                      <w:sz w:val="18"/>
                      <w:szCs w:val="18"/>
                    </w:rPr>
                    <w:t>3</w:t>
                  </w:r>
                  <w:r>
                    <w:rPr>
                      <w:sz w:val="18"/>
                      <w:szCs w:val="18"/>
                    </w:rPr>
                    <w:t>0</w:t>
                  </w:r>
                </w:p>
              </w:tc>
              <w:tc>
                <w:tcPr>
                  <w:tcW w:w="494" w:type="pct"/>
                  <w:vAlign w:val="center"/>
                </w:tcPr>
                <w:p>
                  <w:pPr>
                    <w:jc w:val="center"/>
                    <w:rPr>
                      <w:sz w:val="18"/>
                      <w:szCs w:val="18"/>
                    </w:rPr>
                  </w:pPr>
                  <w:r>
                    <w:rPr>
                      <w:sz w:val="18"/>
                      <w:szCs w:val="18"/>
                    </w:rPr>
                    <w:t>45</w:t>
                  </w:r>
                </w:p>
              </w:tc>
              <w:tc>
                <w:tcPr>
                  <w:tcW w:w="464" w:type="pct"/>
                  <w:vAlign w:val="center"/>
                </w:tcPr>
                <w:p>
                  <w:pPr>
                    <w:jc w:val="center"/>
                    <w:rPr>
                      <w:sz w:val="18"/>
                      <w:szCs w:val="18"/>
                    </w:rPr>
                  </w:pPr>
                  <w:r>
                    <w:rPr>
                      <w:rFonts w:hint="eastAsia"/>
                      <w:sz w:val="18"/>
                      <w:szCs w:val="18"/>
                    </w:rPr>
                    <w:t>1</w:t>
                  </w:r>
                  <w:r>
                    <w:rPr>
                      <w:sz w:val="18"/>
                      <w:szCs w:val="18"/>
                    </w:rPr>
                    <w:t>3.6</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攻牙专用机</w:t>
                  </w:r>
                </w:p>
              </w:tc>
              <w:tc>
                <w:tcPr>
                  <w:tcW w:w="455" w:type="pct"/>
                  <w:vAlign w:val="center"/>
                </w:tcPr>
                <w:p>
                  <w:pPr>
                    <w:tabs>
                      <w:tab w:val="left" w:pos="0"/>
                    </w:tabs>
                    <w:spacing w:line="300" w:lineRule="exact"/>
                    <w:jc w:val="center"/>
                    <w:rPr>
                      <w:sz w:val="18"/>
                      <w:szCs w:val="18"/>
                    </w:rPr>
                  </w:pPr>
                  <w:r>
                    <w:rPr>
                      <w:sz w:val="18"/>
                      <w:szCs w:val="18"/>
                    </w:rPr>
                    <w:t>YC-110HV3-9WF</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2</w:t>
                  </w:r>
                  <w:r>
                    <w:rPr>
                      <w:sz w:val="18"/>
                      <w:szCs w:val="18"/>
                    </w:rPr>
                    <w:t>0</w:t>
                  </w:r>
                </w:p>
              </w:tc>
              <w:tc>
                <w:tcPr>
                  <w:tcW w:w="494" w:type="pct"/>
                  <w:vAlign w:val="center"/>
                </w:tcPr>
                <w:p>
                  <w:pPr>
                    <w:jc w:val="center"/>
                    <w:rPr>
                      <w:sz w:val="18"/>
                      <w:szCs w:val="18"/>
                    </w:rPr>
                  </w:pPr>
                  <w:r>
                    <w:rPr>
                      <w:sz w:val="18"/>
                      <w:szCs w:val="18"/>
                    </w:rPr>
                    <w:t>70</w:t>
                  </w:r>
                </w:p>
              </w:tc>
              <w:tc>
                <w:tcPr>
                  <w:tcW w:w="464" w:type="pct"/>
                  <w:vAlign w:val="center"/>
                </w:tcPr>
                <w:p>
                  <w:pPr>
                    <w:jc w:val="center"/>
                    <w:rPr>
                      <w:sz w:val="18"/>
                      <w:szCs w:val="18"/>
                    </w:rPr>
                  </w:pPr>
                  <w:r>
                    <w:rPr>
                      <w:rFonts w:hint="eastAsia"/>
                      <w:sz w:val="18"/>
                      <w:szCs w:val="18"/>
                    </w:rPr>
                    <w:t>1</w:t>
                  </w:r>
                  <w:r>
                    <w:rPr>
                      <w:sz w:val="18"/>
                      <w:szCs w:val="18"/>
                    </w:rPr>
                    <w:t>3.6</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转盘式组合机床</w:t>
                  </w:r>
                </w:p>
              </w:tc>
              <w:tc>
                <w:tcPr>
                  <w:tcW w:w="455" w:type="pct"/>
                  <w:vAlign w:val="center"/>
                </w:tcPr>
                <w:p>
                  <w:pPr>
                    <w:tabs>
                      <w:tab w:val="left" w:pos="0"/>
                    </w:tabs>
                    <w:spacing w:line="300" w:lineRule="exact"/>
                    <w:jc w:val="center"/>
                    <w:rPr>
                      <w:sz w:val="18"/>
                      <w:szCs w:val="18"/>
                    </w:rPr>
                  </w:pPr>
                  <w:r>
                    <w:rPr>
                      <w:sz w:val="18"/>
                      <w:szCs w:val="18"/>
                    </w:rPr>
                    <w:t>LZ43T9120</w:t>
                  </w:r>
                </w:p>
              </w:tc>
              <w:tc>
                <w:tcPr>
                  <w:tcW w:w="485" w:type="pct"/>
                  <w:vAlign w:val="center"/>
                </w:tcPr>
                <w:p>
                  <w:pPr>
                    <w:jc w:val="center"/>
                    <w:rPr>
                      <w:sz w:val="18"/>
                      <w:szCs w:val="18"/>
                    </w:rPr>
                  </w:pPr>
                  <w:r>
                    <w:rPr>
                      <w:rFonts w:hint="eastAsia"/>
                      <w:sz w:val="18"/>
                      <w:szCs w:val="18"/>
                    </w:rPr>
                    <w:t>8</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2</w:t>
                  </w:r>
                  <w:r>
                    <w:rPr>
                      <w:sz w:val="18"/>
                      <w:szCs w:val="18"/>
                    </w:rPr>
                    <w:t>0</w:t>
                  </w:r>
                </w:p>
              </w:tc>
              <w:tc>
                <w:tcPr>
                  <w:tcW w:w="494" w:type="pct"/>
                  <w:vAlign w:val="center"/>
                </w:tcPr>
                <w:p>
                  <w:pPr>
                    <w:jc w:val="center"/>
                    <w:rPr>
                      <w:sz w:val="18"/>
                      <w:szCs w:val="18"/>
                    </w:rPr>
                  </w:pPr>
                  <w:r>
                    <w:rPr>
                      <w:sz w:val="18"/>
                      <w:szCs w:val="18"/>
                    </w:rPr>
                    <w:t>75</w:t>
                  </w:r>
                </w:p>
              </w:tc>
              <w:tc>
                <w:tcPr>
                  <w:tcW w:w="464" w:type="pct"/>
                  <w:vAlign w:val="center"/>
                </w:tcPr>
                <w:p>
                  <w:pPr>
                    <w:jc w:val="center"/>
                    <w:rPr>
                      <w:sz w:val="18"/>
                      <w:szCs w:val="18"/>
                    </w:rPr>
                  </w:pPr>
                  <w:r>
                    <w:rPr>
                      <w:rFonts w:hint="eastAsia"/>
                      <w:sz w:val="18"/>
                      <w:szCs w:val="18"/>
                    </w:rPr>
                    <w:t>1</w:t>
                  </w:r>
                  <w:r>
                    <w:rPr>
                      <w:sz w:val="18"/>
                      <w:szCs w:val="18"/>
                    </w:rPr>
                    <w:t>3.6</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扭力机</w:t>
                  </w:r>
                </w:p>
              </w:tc>
              <w:tc>
                <w:tcPr>
                  <w:tcW w:w="455" w:type="pct"/>
                  <w:vAlign w:val="center"/>
                </w:tcPr>
                <w:p>
                  <w:pPr>
                    <w:tabs>
                      <w:tab w:val="left" w:pos="0"/>
                    </w:tabs>
                    <w:spacing w:line="300" w:lineRule="exact"/>
                    <w:jc w:val="center"/>
                    <w:rPr>
                      <w:sz w:val="18"/>
                      <w:szCs w:val="18"/>
                    </w:rPr>
                  </w:pPr>
                  <w:r>
                    <w:rPr>
                      <w:sz w:val="18"/>
                      <w:szCs w:val="18"/>
                    </w:rPr>
                    <w:t>XI-DIS800</w:t>
                  </w:r>
                </w:p>
              </w:tc>
              <w:tc>
                <w:tcPr>
                  <w:tcW w:w="485" w:type="pct"/>
                  <w:vAlign w:val="center"/>
                </w:tcPr>
                <w:p>
                  <w:pPr>
                    <w:jc w:val="center"/>
                    <w:rPr>
                      <w:sz w:val="18"/>
                      <w:szCs w:val="18"/>
                    </w:rPr>
                  </w:pPr>
                  <w:r>
                    <w:rPr>
                      <w:rFonts w:hint="eastAsia"/>
                      <w:sz w:val="18"/>
                      <w:szCs w:val="18"/>
                    </w:rPr>
                    <w:t>7</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2</w:t>
                  </w:r>
                  <w:r>
                    <w:rPr>
                      <w:sz w:val="18"/>
                      <w:szCs w:val="18"/>
                    </w:rPr>
                    <w:t>0</w:t>
                  </w:r>
                </w:p>
              </w:tc>
              <w:tc>
                <w:tcPr>
                  <w:tcW w:w="494" w:type="pct"/>
                  <w:vAlign w:val="center"/>
                </w:tcPr>
                <w:p>
                  <w:pPr>
                    <w:jc w:val="center"/>
                    <w:rPr>
                      <w:sz w:val="18"/>
                      <w:szCs w:val="18"/>
                    </w:rPr>
                  </w:pPr>
                  <w:r>
                    <w:rPr>
                      <w:sz w:val="18"/>
                      <w:szCs w:val="18"/>
                    </w:rPr>
                    <w:t>80</w:t>
                  </w:r>
                </w:p>
              </w:tc>
              <w:tc>
                <w:tcPr>
                  <w:tcW w:w="464" w:type="pct"/>
                  <w:vAlign w:val="center"/>
                </w:tcPr>
                <w:p>
                  <w:pPr>
                    <w:jc w:val="center"/>
                    <w:rPr>
                      <w:sz w:val="18"/>
                      <w:szCs w:val="18"/>
                    </w:rPr>
                  </w:pPr>
                  <w:r>
                    <w:rPr>
                      <w:rFonts w:hint="eastAsia"/>
                      <w:sz w:val="18"/>
                      <w:szCs w:val="18"/>
                    </w:rPr>
                    <w:t>1</w:t>
                  </w:r>
                  <w:r>
                    <w:rPr>
                      <w:sz w:val="18"/>
                      <w:szCs w:val="18"/>
                    </w:rPr>
                    <w:t>3.6</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restart"/>
                  <w:vAlign w:val="center"/>
                </w:tcPr>
                <w:p>
                  <w:pPr>
                    <w:jc w:val="center"/>
                    <w:rPr>
                      <w:sz w:val="18"/>
                      <w:szCs w:val="18"/>
                    </w:rPr>
                  </w:pPr>
                  <w:r>
                    <w:rPr>
                      <w:rFonts w:hint="eastAsia"/>
                      <w:sz w:val="18"/>
                      <w:szCs w:val="18"/>
                    </w:rPr>
                    <w:t>厂房</w:t>
                  </w:r>
                </w:p>
                <w:p>
                  <w:pPr>
                    <w:jc w:val="center"/>
                    <w:rPr>
                      <w:sz w:val="18"/>
                      <w:szCs w:val="18"/>
                    </w:rPr>
                  </w:pPr>
                  <w:r>
                    <w:rPr>
                      <w:rFonts w:hint="eastAsia"/>
                      <w:sz w:val="18"/>
                      <w:szCs w:val="18"/>
                    </w:rPr>
                    <w:t>四楼</w:t>
                  </w:r>
                </w:p>
              </w:tc>
              <w:tc>
                <w:tcPr>
                  <w:tcW w:w="384" w:type="pct"/>
                  <w:vAlign w:val="center"/>
                </w:tcPr>
                <w:p>
                  <w:pPr>
                    <w:jc w:val="center"/>
                    <w:rPr>
                      <w:sz w:val="18"/>
                      <w:szCs w:val="18"/>
                    </w:rPr>
                  </w:pPr>
                  <w:r>
                    <w:rPr>
                      <w:rFonts w:hint="eastAsia"/>
                      <w:sz w:val="18"/>
                      <w:szCs w:val="18"/>
                    </w:rPr>
                    <w:t>真空镀膜区</w:t>
                  </w:r>
                </w:p>
              </w:tc>
              <w:tc>
                <w:tcPr>
                  <w:tcW w:w="605" w:type="pct"/>
                  <w:vAlign w:val="center"/>
                </w:tcPr>
                <w:p>
                  <w:pPr>
                    <w:tabs>
                      <w:tab w:val="left" w:pos="0"/>
                    </w:tabs>
                    <w:spacing w:line="300" w:lineRule="exact"/>
                    <w:jc w:val="center"/>
                    <w:rPr>
                      <w:sz w:val="18"/>
                      <w:szCs w:val="18"/>
                    </w:rPr>
                  </w:pPr>
                  <w:r>
                    <w:rPr>
                      <w:rFonts w:hint="eastAsia"/>
                      <w:sz w:val="18"/>
                      <w:szCs w:val="18"/>
                    </w:rPr>
                    <w:t>真空镀膜机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7</w:t>
                  </w:r>
                  <w:r>
                    <w:rPr>
                      <w:sz w:val="18"/>
                      <w:szCs w:val="18"/>
                    </w:rPr>
                    <w:t>0</w:t>
                  </w:r>
                </w:p>
              </w:tc>
              <w:tc>
                <w:tcPr>
                  <w:tcW w:w="538" w:type="pct"/>
                  <w:vMerge w:val="restart"/>
                  <w:vAlign w:val="center"/>
                </w:tcPr>
                <w:p>
                  <w:pPr>
                    <w:jc w:val="center"/>
                    <w:rPr>
                      <w:sz w:val="18"/>
                      <w:szCs w:val="18"/>
                    </w:rPr>
                  </w:pPr>
                  <w:r>
                    <w:rPr>
                      <w:sz w:val="18"/>
                      <w:szCs w:val="18"/>
                    </w:rPr>
                    <w:t>加装减振垫，采取隔振、</w:t>
                  </w:r>
                  <w:r>
                    <w:rPr>
                      <w:rFonts w:hint="eastAsia"/>
                      <w:sz w:val="18"/>
                      <w:szCs w:val="18"/>
                    </w:rPr>
                    <w:t>消</w:t>
                  </w:r>
                  <w:r>
                    <w:rPr>
                      <w:sz w:val="18"/>
                      <w:szCs w:val="18"/>
                    </w:rPr>
                    <w:t>声等降噪装置</w:t>
                  </w:r>
                </w:p>
              </w:tc>
              <w:tc>
                <w:tcPr>
                  <w:tcW w:w="496" w:type="pct"/>
                  <w:vAlign w:val="center"/>
                </w:tcPr>
                <w:p>
                  <w:pPr>
                    <w:jc w:val="center"/>
                    <w:rPr>
                      <w:sz w:val="18"/>
                      <w:szCs w:val="18"/>
                    </w:rPr>
                  </w:pPr>
                  <w:r>
                    <w:rPr>
                      <w:rFonts w:hint="eastAsia"/>
                      <w:sz w:val="18"/>
                      <w:szCs w:val="18"/>
                    </w:rPr>
                    <w:t>2</w:t>
                  </w:r>
                  <w:r>
                    <w:rPr>
                      <w:sz w:val="18"/>
                      <w:szCs w:val="18"/>
                    </w:rPr>
                    <w:t>0</w:t>
                  </w:r>
                </w:p>
              </w:tc>
              <w:tc>
                <w:tcPr>
                  <w:tcW w:w="494" w:type="pct"/>
                  <w:vAlign w:val="center"/>
                </w:tcPr>
                <w:p>
                  <w:pPr>
                    <w:jc w:val="center"/>
                    <w:rPr>
                      <w:sz w:val="18"/>
                      <w:szCs w:val="18"/>
                    </w:rPr>
                  </w:pPr>
                  <w:r>
                    <w:rPr>
                      <w:rFonts w:hint="eastAsia"/>
                      <w:sz w:val="18"/>
                      <w:szCs w:val="18"/>
                    </w:rPr>
                    <w:t>1</w:t>
                  </w:r>
                  <w:r>
                    <w:rPr>
                      <w:sz w:val="18"/>
                      <w:szCs w:val="18"/>
                    </w:rPr>
                    <w:t>0</w:t>
                  </w:r>
                </w:p>
              </w:tc>
              <w:tc>
                <w:tcPr>
                  <w:tcW w:w="464" w:type="pct"/>
                  <w:vAlign w:val="center"/>
                </w:tcPr>
                <w:p>
                  <w:pPr>
                    <w:jc w:val="center"/>
                    <w:rPr>
                      <w:sz w:val="18"/>
                      <w:szCs w:val="18"/>
                    </w:rPr>
                  </w:pPr>
                  <w:r>
                    <w:rPr>
                      <w:rFonts w:hint="eastAsia"/>
                      <w:sz w:val="18"/>
                      <w:szCs w:val="18"/>
                    </w:rPr>
                    <w:t>1</w:t>
                  </w:r>
                  <w:r>
                    <w:rPr>
                      <w:sz w:val="18"/>
                      <w:szCs w:val="18"/>
                    </w:rPr>
                    <w:t>8.4</w:t>
                  </w:r>
                </w:p>
              </w:tc>
              <w:tc>
                <w:tcPr>
                  <w:tcW w:w="552" w:type="pct"/>
                  <w:vAlign w:val="center"/>
                </w:tcPr>
                <w:p>
                  <w:pPr>
                    <w:jc w:val="center"/>
                    <w:rPr>
                      <w:sz w:val="18"/>
                      <w:szCs w:val="18"/>
                    </w:rP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restart"/>
                  <w:vAlign w:val="center"/>
                </w:tcPr>
                <w:p>
                  <w:pPr>
                    <w:jc w:val="center"/>
                    <w:rPr>
                      <w:sz w:val="18"/>
                      <w:szCs w:val="18"/>
                    </w:rPr>
                  </w:pPr>
                  <w:r>
                    <w:rPr>
                      <w:rFonts w:hint="eastAsia"/>
                      <w:sz w:val="18"/>
                      <w:szCs w:val="18"/>
                    </w:rPr>
                    <w:t>包装车间</w:t>
                  </w:r>
                </w:p>
              </w:tc>
              <w:tc>
                <w:tcPr>
                  <w:tcW w:w="605" w:type="pct"/>
                  <w:vAlign w:val="center"/>
                </w:tcPr>
                <w:p>
                  <w:pPr>
                    <w:tabs>
                      <w:tab w:val="left" w:pos="0"/>
                    </w:tabs>
                    <w:spacing w:line="300" w:lineRule="exact"/>
                    <w:jc w:val="center"/>
                    <w:rPr>
                      <w:sz w:val="18"/>
                      <w:szCs w:val="18"/>
                    </w:rPr>
                  </w:pPr>
                  <w:r>
                    <w:rPr>
                      <w:sz w:val="18"/>
                      <w:szCs w:val="18"/>
                    </w:rPr>
                    <w:t>装配流水线</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6</w:t>
                  </w:r>
                  <w:r>
                    <w:rPr>
                      <w:sz w:val="18"/>
                      <w:szCs w:val="18"/>
                    </w:rPr>
                    <w:t>0</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3</w:t>
                  </w:r>
                  <w:r>
                    <w:rPr>
                      <w:sz w:val="18"/>
                      <w:szCs w:val="18"/>
                    </w:rPr>
                    <w:t>0</w:t>
                  </w:r>
                </w:p>
              </w:tc>
              <w:tc>
                <w:tcPr>
                  <w:tcW w:w="494" w:type="pct"/>
                  <w:vAlign w:val="center"/>
                </w:tcPr>
                <w:p>
                  <w:pPr>
                    <w:jc w:val="center"/>
                    <w:rPr>
                      <w:sz w:val="18"/>
                      <w:szCs w:val="18"/>
                    </w:rPr>
                  </w:pPr>
                  <w:r>
                    <w:rPr>
                      <w:rFonts w:hint="eastAsia"/>
                      <w:sz w:val="18"/>
                      <w:szCs w:val="18"/>
                    </w:rPr>
                    <w:t>8</w:t>
                  </w:r>
                  <w:r>
                    <w:rPr>
                      <w:sz w:val="18"/>
                      <w:szCs w:val="18"/>
                    </w:rPr>
                    <w:t>0</w:t>
                  </w:r>
                </w:p>
              </w:tc>
              <w:tc>
                <w:tcPr>
                  <w:tcW w:w="464" w:type="pct"/>
                  <w:vAlign w:val="center"/>
                </w:tcPr>
                <w:p>
                  <w:pPr>
                    <w:jc w:val="center"/>
                    <w:rPr>
                      <w:sz w:val="18"/>
                      <w:szCs w:val="18"/>
                    </w:rPr>
                  </w:pPr>
                  <w:r>
                    <w:rPr>
                      <w:rFonts w:hint="eastAsia"/>
                      <w:sz w:val="18"/>
                      <w:szCs w:val="18"/>
                    </w:rPr>
                    <w:t>1</w:t>
                  </w:r>
                  <w:r>
                    <w:rPr>
                      <w:sz w:val="18"/>
                      <w:szCs w:val="18"/>
                    </w:rPr>
                    <w:t>8.4</w:t>
                  </w:r>
                </w:p>
              </w:tc>
              <w:tc>
                <w:tcPr>
                  <w:tcW w:w="552" w:type="pct"/>
                  <w:vAlign w:val="center"/>
                </w:tcPr>
                <w:p>
                  <w:pPr>
                    <w:jc w:val="center"/>
                  </w:pPr>
                  <w:r>
                    <w:rPr>
                      <w:sz w:val="18"/>
                      <w:szCs w:val="18"/>
                    </w:rPr>
                    <w:t>8:00-17:00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4" w:type="pct"/>
                  <w:vAlign w:val="center"/>
                </w:tcPr>
                <w:p>
                  <w:pPr>
                    <w:pStyle w:val="110"/>
                    <w:numPr>
                      <w:ilvl w:val="0"/>
                      <w:numId w:val="19"/>
                    </w:numPr>
                    <w:tabs>
                      <w:tab w:val="clear" w:pos="0"/>
                      <w:tab w:val="clear" w:pos="420"/>
                    </w:tabs>
                    <w:spacing w:line="240" w:lineRule="auto"/>
                    <w:ind w:left="0" w:firstLine="0" w:firstLineChars="0"/>
                    <w:jc w:val="center"/>
                    <w:rPr>
                      <w:rFonts w:eastAsia="宋体"/>
                      <w:sz w:val="18"/>
                      <w:szCs w:val="18"/>
                    </w:rPr>
                  </w:pPr>
                </w:p>
              </w:tc>
              <w:tc>
                <w:tcPr>
                  <w:tcW w:w="273" w:type="pct"/>
                  <w:vMerge w:val="continue"/>
                  <w:vAlign w:val="center"/>
                </w:tcPr>
                <w:p>
                  <w:pPr>
                    <w:jc w:val="center"/>
                    <w:rPr>
                      <w:sz w:val="18"/>
                      <w:szCs w:val="18"/>
                    </w:rPr>
                  </w:pPr>
                </w:p>
              </w:tc>
              <w:tc>
                <w:tcPr>
                  <w:tcW w:w="384" w:type="pct"/>
                  <w:vMerge w:val="continue"/>
                  <w:vAlign w:val="center"/>
                </w:tcPr>
                <w:p>
                  <w:pPr>
                    <w:jc w:val="center"/>
                    <w:rPr>
                      <w:sz w:val="18"/>
                      <w:szCs w:val="18"/>
                    </w:rPr>
                  </w:pPr>
                </w:p>
              </w:tc>
              <w:tc>
                <w:tcPr>
                  <w:tcW w:w="605" w:type="pct"/>
                  <w:vAlign w:val="center"/>
                </w:tcPr>
                <w:p>
                  <w:pPr>
                    <w:tabs>
                      <w:tab w:val="left" w:pos="0"/>
                    </w:tabs>
                    <w:spacing w:line="300" w:lineRule="exact"/>
                    <w:jc w:val="center"/>
                    <w:rPr>
                      <w:sz w:val="18"/>
                      <w:szCs w:val="18"/>
                    </w:rPr>
                  </w:pPr>
                  <w:r>
                    <w:rPr>
                      <w:sz w:val="18"/>
                      <w:szCs w:val="18"/>
                    </w:rPr>
                    <w:t>试压机</w:t>
                  </w:r>
                </w:p>
              </w:tc>
              <w:tc>
                <w:tcPr>
                  <w:tcW w:w="455" w:type="pct"/>
                  <w:vAlign w:val="center"/>
                </w:tcPr>
                <w:p>
                  <w:pPr>
                    <w:jc w:val="center"/>
                    <w:rPr>
                      <w:sz w:val="18"/>
                      <w:szCs w:val="18"/>
                    </w:rPr>
                  </w:pPr>
                  <w:r>
                    <w:rPr>
                      <w:rFonts w:hint="eastAsia"/>
                      <w:sz w:val="18"/>
                      <w:szCs w:val="18"/>
                    </w:rPr>
                    <w:t>/</w:t>
                  </w:r>
                </w:p>
              </w:tc>
              <w:tc>
                <w:tcPr>
                  <w:tcW w:w="485" w:type="pct"/>
                  <w:vAlign w:val="center"/>
                </w:tcPr>
                <w:p>
                  <w:pPr>
                    <w:jc w:val="center"/>
                    <w:rPr>
                      <w:sz w:val="18"/>
                      <w:szCs w:val="18"/>
                    </w:rPr>
                  </w:pPr>
                  <w:r>
                    <w:rPr>
                      <w:rFonts w:hint="eastAsia"/>
                      <w:sz w:val="18"/>
                      <w:szCs w:val="18"/>
                    </w:rPr>
                    <w:t>6</w:t>
                  </w:r>
                  <w:r>
                    <w:rPr>
                      <w:sz w:val="18"/>
                      <w:szCs w:val="18"/>
                    </w:rPr>
                    <w:t>5</w:t>
                  </w:r>
                </w:p>
              </w:tc>
              <w:tc>
                <w:tcPr>
                  <w:tcW w:w="538" w:type="pct"/>
                  <w:vMerge w:val="continue"/>
                  <w:vAlign w:val="center"/>
                </w:tcPr>
                <w:p>
                  <w:pPr>
                    <w:jc w:val="center"/>
                    <w:rPr>
                      <w:sz w:val="18"/>
                      <w:szCs w:val="18"/>
                    </w:rPr>
                  </w:pPr>
                </w:p>
              </w:tc>
              <w:tc>
                <w:tcPr>
                  <w:tcW w:w="496" w:type="pct"/>
                  <w:vAlign w:val="center"/>
                </w:tcPr>
                <w:p>
                  <w:pPr>
                    <w:jc w:val="center"/>
                    <w:rPr>
                      <w:sz w:val="18"/>
                      <w:szCs w:val="18"/>
                    </w:rPr>
                  </w:pPr>
                  <w:r>
                    <w:rPr>
                      <w:rFonts w:hint="eastAsia"/>
                      <w:sz w:val="18"/>
                      <w:szCs w:val="18"/>
                    </w:rPr>
                    <w:t>3</w:t>
                  </w:r>
                  <w:r>
                    <w:rPr>
                      <w:sz w:val="18"/>
                      <w:szCs w:val="18"/>
                    </w:rPr>
                    <w:t>0</w:t>
                  </w:r>
                </w:p>
              </w:tc>
              <w:tc>
                <w:tcPr>
                  <w:tcW w:w="494" w:type="pct"/>
                  <w:vAlign w:val="center"/>
                </w:tcPr>
                <w:p>
                  <w:pPr>
                    <w:jc w:val="center"/>
                    <w:rPr>
                      <w:sz w:val="18"/>
                      <w:szCs w:val="18"/>
                    </w:rPr>
                  </w:pPr>
                  <w:r>
                    <w:rPr>
                      <w:rFonts w:hint="eastAsia"/>
                      <w:sz w:val="18"/>
                      <w:szCs w:val="18"/>
                    </w:rPr>
                    <w:t>1</w:t>
                  </w:r>
                  <w:r>
                    <w:rPr>
                      <w:sz w:val="18"/>
                      <w:szCs w:val="18"/>
                    </w:rPr>
                    <w:t>20</w:t>
                  </w:r>
                </w:p>
              </w:tc>
              <w:tc>
                <w:tcPr>
                  <w:tcW w:w="464" w:type="pct"/>
                  <w:vAlign w:val="center"/>
                </w:tcPr>
                <w:p>
                  <w:pPr>
                    <w:jc w:val="center"/>
                    <w:rPr>
                      <w:sz w:val="18"/>
                      <w:szCs w:val="18"/>
                    </w:rPr>
                  </w:pPr>
                  <w:r>
                    <w:rPr>
                      <w:rFonts w:hint="eastAsia"/>
                      <w:sz w:val="18"/>
                      <w:szCs w:val="18"/>
                    </w:rPr>
                    <w:t>1</w:t>
                  </w:r>
                  <w:r>
                    <w:rPr>
                      <w:sz w:val="18"/>
                      <w:szCs w:val="18"/>
                    </w:rPr>
                    <w:t>8.4</w:t>
                  </w:r>
                </w:p>
              </w:tc>
              <w:tc>
                <w:tcPr>
                  <w:tcW w:w="552" w:type="pct"/>
                  <w:vAlign w:val="center"/>
                </w:tcPr>
                <w:p>
                  <w:pPr>
                    <w:jc w:val="center"/>
                  </w:pPr>
                  <w:r>
                    <w:rPr>
                      <w:sz w:val="18"/>
                      <w:szCs w:val="18"/>
                    </w:rPr>
                    <w:t>8:00-17:00</w:t>
                  </w:r>
                </w:p>
              </w:tc>
            </w:tr>
          </w:tbl>
          <w:p>
            <w:pPr>
              <w:pStyle w:val="5"/>
              <w:numPr>
                <w:ilvl w:val="1"/>
                <w:numId w:val="17"/>
              </w:numPr>
              <w:spacing w:line="440" w:lineRule="exact"/>
              <w:jc w:val="center"/>
              <w:rPr>
                <w:sz w:val="21"/>
                <w:szCs w:val="21"/>
              </w:rPr>
            </w:pPr>
            <w:r>
              <w:rPr>
                <w:rFonts w:hint="eastAsia"/>
                <w:sz w:val="21"/>
                <w:szCs w:val="21"/>
              </w:rPr>
              <w:t>工业企业噪声源强调查清单（室内声源——续上表）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8"/>
              <w:gridCol w:w="714"/>
              <w:gridCol w:w="1440"/>
              <w:gridCol w:w="572"/>
              <w:gridCol w:w="574"/>
              <w:gridCol w:w="572"/>
              <w:gridCol w:w="715"/>
              <w:gridCol w:w="715"/>
              <w:gridCol w:w="718"/>
              <w:gridCol w:w="572"/>
              <w:gridCol w:w="632"/>
              <w:gridCol w:w="986"/>
              <w:gridCol w:w="574"/>
              <w:gridCol w:w="574"/>
              <w:gridCol w:w="574"/>
              <w:gridCol w:w="577"/>
              <w:gridCol w:w="538"/>
              <w:gridCol w:w="538"/>
              <w:gridCol w:w="451"/>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Merge w:val="restart"/>
                  <w:vAlign w:val="center"/>
                </w:tcPr>
                <w:p>
                  <w:pPr>
                    <w:jc w:val="center"/>
                    <w:rPr>
                      <w:sz w:val="18"/>
                      <w:szCs w:val="18"/>
                    </w:rPr>
                  </w:pPr>
                  <w:r>
                    <w:rPr>
                      <w:sz w:val="18"/>
                      <w:szCs w:val="18"/>
                    </w:rPr>
                    <w:t>序号</w:t>
                  </w:r>
                </w:p>
              </w:tc>
              <w:tc>
                <w:tcPr>
                  <w:tcW w:w="274" w:type="pct"/>
                  <w:vMerge w:val="restart"/>
                  <w:vAlign w:val="center"/>
                </w:tcPr>
                <w:p>
                  <w:pPr>
                    <w:jc w:val="center"/>
                    <w:rPr>
                      <w:sz w:val="18"/>
                      <w:szCs w:val="18"/>
                    </w:rPr>
                  </w:pPr>
                  <w:r>
                    <w:rPr>
                      <w:sz w:val="18"/>
                      <w:szCs w:val="18"/>
                    </w:rPr>
                    <w:t>建筑物名称</w:t>
                  </w:r>
                </w:p>
              </w:tc>
              <w:tc>
                <w:tcPr>
                  <w:tcW w:w="552" w:type="pct"/>
                  <w:vMerge w:val="restart"/>
                  <w:vAlign w:val="center"/>
                </w:tcPr>
                <w:p>
                  <w:pPr>
                    <w:jc w:val="center"/>
                    <w:rPr>
                      <w:sz w:val="18"/>
                      <w:szCs w:val="18"/>
                    </w:rPr>
                  </w:pPr>
                  <w:r>
                    <w:rPr>
                      <w:sz w:val="18"/>
                      <w:szCs w:val="18"/>
                    </w:rPr>
                    <w:t>声源名称</w:t>
                  </w:r>
                </w:p>
              </w:tc>
              <w:tc>
                <w:tcPr>
                  <w:tcW w:w="932" w:type="pct"/>
                  <w:gridSpan w:val="4"/>
                  <w:vMerge w:val="restart"/>
                  <w:vAlign w:val="center"/>
                </w:tcPr>
                <w:p>
                  <w:pPr>
                    <w:jc w:val="center"/>
                    <w:rPr>
                      <w:sz w:val="18"/>
                      <w:szCs w:val="18"/>
                    </w:rPr>
                  </w:pPr>
                  <w:r>
                    <w:rPr>
                      <w:sz w:val="18"/>
                      <w:szCs w:val="18"/>
                    </w:rPr>
                    <w:t>距室内边界距离/m</w:t>
                  </w:r>
                </w:p>
              </w:tc>
              <w:tc>
                <w:tcPr>
                  <w:tcW w:w="1010" w:type="pct"/>
                  <w:gridSpan w:val="4"/>
                  <w:vMerge w:val="restart"/>
                  <w:vAlign w:val="center"/>
                </w:tcPr>
                <w:p>
                  <w:pPr>
                    <w:jc w:val="center"/>
                    <w:rPr>
                      <w:sz w:val="18"/>
                      <w:szCs w:val="18"/>
                    </w:rPr>
                  </w:pPr>
                  <w:r>
                    <w:rPr>
                      <w:sz w:val="18"/>
                      <w:szCs w:val="18"/>
                    </w:rPr>
                    <w:t>室内边界声级/dB（A）</w:t>
                  </w:r>
                </w:p>
              </w:tc>
              <w:tc>
                <w:tcPr>
                  <w:tcW w:w="378" w:type="pct"/>
                  <w:vMerge w:val="restart"/>
                  <w:vAlign w:val="center"/>
                </w:tcPr>
                <w:p>
                  <w:pPr>
                    <w:jc w:val="center"/>
                    <w:rPr>
                      <w:sz w:val="18"/>
                      <w:szCs w:val="18"/>
                    </w:rPr>
                  </w:pPr>
                  <w:r>
                    <w:rPr>
                      <w:sz w:val="18"/>
                      <w:szCs w:val="18"/>
                    </w:rPr>
                    <w:t>建筑物插入损失/dB（A）</w:t>
                  </w:r>
                </w:p>
              </w:tc>
              <w:tc>
                <w:tcPr>
                  <w:tcW w:w="1659" w:type="pct"/>
                  <w:gridSpan w:val="8"/>
                  <w:vAlign w:val="center"/>
                </w:tcPr>
                <w:p>
                  <w:pPr>
                    <w:jc w:val="center"/>
                    <w:rPr>
                      <w:sz w:val="18"/>
                      <w:szCs w:val="18"/>
                    </w:rPr>
                  </w:pPr>
                  <w:r>
                    <w:rPr>
                      <w:sz w:val="18"/>
                      <w:szCs w:val="18"/>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Merge w:val="continue"/>
                  <w:vAlign w:val="center"/>
                </w:tcPr>
                <w:p>
                  <w:pPr>
                    <w:jc w:val="center"/>
                    <w:rPr>
                      <w:sz w:val="18"/>
                      <w:szCs w:val="18"/>
                    </w:rPr>
                  </w:pPr>
                </w:p>
              </w:tc>
              <w:tc>
                <w:tcPr>
                  <w:tcW w:w="274" w:type="pct"/>
                  <w:vMerge w:val="continue"/>
                  <w:vAlign w:val="center"/>
                </w:tcPr>
                <w:p>
                  <w:pPr>
                    <w:jc w:val="center"/>
                    <w:rPr>
                      <w:sz w:val="18"/>
                      <w:szCs w:val="18"/>
                    </w:rPr>
                  </w:pPr>
                </w:p>
              </w:tc>
              <w:tc>
                <w:tcPr>
                  <w:tcW w:w="552" w:type="pct"/>
                  <w:vMerge w:val="continue"/>
                  <w:vAlign w:val="center"/>
                </w:tcPr>
                <w:p>
                  <w:pPr>
                    <w:jc w:val="center"/>
                    <w:rPr>
                      <w:sz w:val="18"/>
                      <w:szCs w:val="18"/>
                    </w:rPr>
                  </w:pPr>
                </w:p>
              </w:tc>
              <w:tc>
                <w:tcPr>
                  <w:tcW w:w="932" w:type="pct"/>
                  <w:gridSpan w:val="4"/>
                  <w:vMerge w:val="continue"/>
                  <w:vAlign w:val="center"/>
                </w:tcPr>
                <w:p>
                  <w:pPr>
                    <w:jc w:val="center"/>
                    <w:rPr>
                      <w:sz w:val="18"/>
                      <w:szCs w:val="18"/>
                    </w:rPr>
                  </w:pPr>
                </w:p>
              </w:tc>
              <w:tc>
                <w:tcPr>
                  <w:tcW w:w="1010" w:type="pct"/>
                  <w:gridSpan w:val="4"/>
                  <w:vMerge w:val="continue"/>
                  <w:vAlign w:val="center"/>
                </w:tcPr>
                <w:p>
                  <w:pPr>
                    <w:jc w:val="center"/>
                    <w:rPr>
                      <w:sz w:val="18"/>
                      <w:szCs w:val="18"/>
                    </w:rPr>
                  </w:pPr>
                </w:p>
              </w:tc>
              <w:tc>
                <w:tcPr>
                  <w:tcW w:w="378" w:type="pct"/>
                  <w:vMerge w:val="continue"/>
                  <w:vAlign w:val="center"/>
                </w:tcPr>
                <w:p>
                  <w:pPr>
                    <w:jc w:val="center"/>
                    <w:rPr>
                      <w:sz w:val="18"/>
                      <w:szCs w:val="18"/>
                    </w:rPr>
                  </w:pPr>
                </w:p>
              </w:tc>
              <w:tc>
                <w:tcPr>
                  <w:tcW w:w="881" w:type="pct"/>
                  <w:gridSpan w:val="4"/>
                  <w:vAlign w:val="center"/>
                </w:tcPr>
                <w:p>
                  <w:pPr>
                    <w:jc w:val="center"/>
                    <w:rPr>
                      <w:sz w:val="18"/>
                      <w:szCs w:val="18"/>
                    </w:rPr>
                  </w:pPr>
                  <w:r>
                    <w:rPr>
                      <w:sz w:val="18"/>
                      <w:szCs w:val="18"/>
                    </w:rPr>
                    <w:t>声压级/dB（A）</w:t>
                  </w:r>
                </w:p>
              </w:tc>
              <w:tc>
                <w:tcPr>
                  <w:tcW w:w="778" w:type="pct"/>
                  <w:gridSpan w:val="4"/>
                  <w:vAlign w:val="center"/>
                </w:tcPr>
                <w:p>
                  <w:pPr>
                    <w:jc w:val="center"/>
                    <w:rPr>
                      <w:sz w:val="18"/>
                      <w:szCs w:val="18"/>
                    </w:rPr>
                  </w:pPr>
                  <w:r>
                    <w:rPr>
                      <w:sz w:val="18"/>
                      <w:szCs w:val="18"/>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Merge w:val="continue"/>
                  <w:vAlign w:val="center"/>
                </w:tcPr>
                <w:p>
                  <w:pPr>
                    <w:jc w:val="center"/>
                    <w:rPr>
                      <w:sz w:val="18"/>
                      <w:szCs w:val="18"/>
                    </w:rPr>
                  </w:pPr>
                </w:p>
              </w:tc>
              <w:tc>
                <w:tcPr>
                  <w:tcW w:w="274" w:type="pct"/>
                  <w:vMerge w:val="continue"/>
                  <w:vAlign w:val="center"/>
                </w:tcPr>
                <w:p>
                  <w:pPr>
                    <w:jc w:val="center"/>
                    <w:rPr>
                      <w:sz w:val="18"/>
                      <w:szCs w:val="18"/>
                    </w:rPr>
                  </w:pPr>
                </w:p>
              </w:tc>
              <w:tc>
                <w:tcPr>
                  <w:tcW w:w="552" w:type="pct"/>
                  <w:vMerge w:val="continue"/>
                  <w:vAlign w:val="center"/>
                </w:tcPr>
                <w:p>
                  <w:pPr>
                    <w:jc w:val="center"/>
                    <w:rPr>
                      <w:sz w:val="18"/>
                      <w:szCs w:val="18"/>
                    </w:rPr>
                  </w:pPr>
                </w:p>
              </w:tc>
              <w:tc>
                <w:tcPr>
                  <w:tcW w:w="219" w:type="pct"/>
                  <w:vAlign w:val="center"/>
                </w:tcPr>
                <w:p>
                  <w:pPr>
                    <w:jc w:val="center"/>
                    <w:rPr>
                      <w:sz w:val="18"/>
                      <w:szCs w:val="18"/>
                    </w:rPr>
                  </w:pPr>
                  <w:r>
                    <w:rPr>
                      <w:sz w:val="18"/>
                      <w:szCs w:val="18"/>
                    </w:rPr>
                    <w:t>东</w:t>
                  </w:r>
                </w:p>
              </w:tc>
              <w:tc>
                <w:tcPr>
                  <w:tcW w:w="220" w:type="pct"/>
                  <w:vAlign w:val="center"/>
                </w:tcPr>
                <w:p>
                  <w:pPr>
                    <w:jc w:val="center"/>
                    <w:rPr>
                      <w:sz w:val="18"/>
                      <w:szCs w:val="18"/>
                    </w:rPr>
                  </w:pPr>
                  <w:r>
                    <w:rPr>
                      <w:sz w:val="18"/>
                      <w:szCs w:val="18"/>
                    </w:rPr>
                    <w:t>南</w:t>
                  </w:r>
                </w:p>
              </w:tc>
              <w:tc>
                <w:tcPr>
                  <w:tcW w:w="219" w:type="pct"/>
                  <w:vAlign w:val="center"/>
                </w:tcPr>
                <w:p>
                  <w:pPr>
                    <w:jc w:val="center"/>
                    <w:rPr>
                      <w:sz w:val="18"/>
                      <w:szCs w:val="18"/>
                    </w:rPr>
                  </w:pPr>
                  <w:r>
                    <w:rPr>
                      <w:sz w:val="18"/>
                      <w:szCs w:val="18"/>
                    </w:rPr>
                    <w:t>西</w:t>
                  </w:r>
                </w:p>
              </w:tc>
              <w:tc>
                <w:tcPr>
                  <w:tcW w:w="274" w:type="pct"/>
                  <w:vAlign w:val="center"/>
                </w:tcPr>
                <w:p>
                  <w:pPr>
                    <w:jc w:val="center"/>
                    <w:rPr>
                      <w:sz w:val="18"/>
                      <w:szCs w:val="18"/>
                    </w:rPr>
                  </w:pPr>
                  <w:r>
                    <w:rPr>
                      <w:sz w:val="18"/>
                      <w:szCs w:val="18"/>
                    </w:rPr>
                    <w:t>北</w:t>
                  </w:r>
                </w:p>
              </w:tc>
              <w:tc>
                <w:tcPr>
                  <w:tcW w:w="274" w:type="pct"/>
                  <w:vAlign w:val="center"/>
                </w:tcPr>
                <w:p>
                  <w:pPr>
                    <w:jc w:val="center"/>
                    <w:rPr>
                      <w:sz w:val="18"/>
                      <w:szCs w:val="18"/>
                    </w:rPr>
                  </w:pPr>
                  <w:r>
                    <w:rPr>
                      <w:sz w:val="18"/>
                      <w:szCs w:val="18"/>
                    </w:rPr>
                    <w:t>东</w:t>
                  </w:r>
                </w:p>
              </w:tc>
              <w:tc>
                <w:tcPr>
                  <w:tcW w:w="275" w:type="pct"/>
                  <w:vAlign w:val="center"/>
                </w:tcPr>
                <w:p>
                  <w:pPr>
                    <w:jc w:val="center"/>
                    <w:rPr>
                      <w:sz w:val="18"/>
                      <w:szCs w:val="18"/>
                    </w:rPr>
                  </w:pPr>
                  <w:r>
                    <w:rPr>
                      <w:sz w:val="18"/>
                      <w:szCs w:val="18"/>
                    </w:rPr>
                    <w:t>南</w:t>
                  </w:r>
                </w:p>
              </w:tc>
              <w:tc>
                <w:tcPr>
                  <w:tcW w:w="219" w:type="pct"/>
                  <w:vAlign w:val="center"/>
                </w:tcPr>
                <w:p>
                  <w:pPr>
                    <w:jc w:val="center"/>
                    <w:rPr>
                      <w:sz w:val="18"/>
                      <w:szCs w:val="18"/>
                    </w:rPr>
                  </w:pPr>
                  <w:r>
                    <w:rPr>
                      <w:sz w:val="18"/>
                      <w:szCs w:val="18"/>
                    </w:rPr>
                    <w:t>西</w:t>
                  </w:r>
                </w:p>
              </w:tc>
              <w:tc>
                <w:tcPr>
                  <w:tcW w:w="242" w:type="pct"/>
                  <w:vAlign w:val="center"/>
                </w:tcPr>
                <w:p>
                  <w:pPr>
                    <w:jc w:val="center"/>
                    <w:rPr>
                      <w:sz w:val="18"/>
                      <w:szCs w:val="18"/>
                    </w:rPr>
                  </w:pPr>
                  <w:r>
                    <w:rPr>
                      <w:sz w:val="18"/>
                      <w:szCs w:val="18"/>
                    </w:rPr>
                    <w:t>北</w:t>
                  </w:r>
                </w:p>
              </w:tc>
              <w:tc>
                <w:tcPr>
                  <w:tcW w:w="378" w:type="pct"/>
                  <w:vMerge w:val="continue"/>
                  <w:vAlign w:val="center"/>
                </w:tcPr>
                <w:p>
                  <w:pPr>
                    <w:jc w:val="center"/>
                    <w:rPr>
                      <w:sz w:val="18"/>
                      <w:szCs w:val="18"/>
                    </w:rPr>
                  </w:pPr>
                </w:p>
              </w:tc>
              <w:tc>
                <w:tcPr>
                  <w:tcW w:w="220" w:type="pct"/>
                  <w:vAlign w:val="center"/>
                </w:tcPr>
                <w:p>
                  <w:pPr>
                    <w:jc w:val="center"/>
                    <w:rPr>
                      <w:sz w:val="18"/>
                      <w:szCs w:val="18"/>
                    </w:rPr>
                  </w:pPr>
                  <w:r>
                    <w:rPr>
                      <w:sz w:val="18"/>
                      <w:szCs w:val="18"/>
                    </w:rPr>
                    <w:t>东</w:t>
                  </w:r>
                </w:p>
              </w:tc>
              <w:tc>
                <w:tcPr>
                  <w:tcW w:w="220" w:type="pct"/>
                  <w:vAlign w:val="center"/>
                </w:tcPr>
                <w:p>
                  <w:pPr>
                    <w:jc w:val="center"/>
                    <w:rPr>
                      <w:sz w:val="18"/>
                      <w:szCs w:val="18"/>
                    </w:rPr>
                  </w:pPr>
                  <w:r>
                    <w:rPr>
                      <w:sz w:val="18"/>
                      <w:szCs w:val="18"/>
                    </w:rPr>
                    <w:t>南</w:t>
                  </w:r>
                </w:p>
              </w:tc>
              <w:tc>
                <w:tcPr>
                  <w:tcW w:w="220" w:type="pct"/>
                  <w:vAlign w:val="center"/>
                </w:tcPr>
                <w:p>
                  <w:pPr>
                    <w:jc w:val="center"/>
                    <w:rPr>
                      <w:sz w:val="18"/>
                      <w:szCs w:val="18"/>
                    </w:rPr>
                  </w:pPr>
                  <w:r>
                    <w:rPr>
                      <w:sz w:val="18"/>
                      <w:szCs w:val="18"/>
                    </w:rPr>
                    <w:t>西</w:t>
                  </w:r>
                </w:p>
              </w:tc>
              <w:tc>
                <w:tcPr>
                  <w:tcW w:w="221" w:type="pct"/>
                  <w:vAlign w:val="center"/>
                </w:tcPr>
                <w:p>
                  <w:pPr>
                    <w:jc w:val="center"/>
                    <w:rPr>
                      <w:sz w:val="18"/>
                      <w:szCs w:val="18"/>
                    </w:rPr>
                  </w:pPr>
                  <w:r>
                    <w:rPr>
                      <w:sz w:val="18"/>
                      <w:szCs w:val="18"/>
                    </w:rPr>
                    <w:t>北</w:t>
                  </w:r>
                </w:p>
              </w:tc>
              <w:tc>
                <w:tcPr>
                  <w:tcW w:w="206" w:type="pct"/>
                  <w:vAlign w:val="center"/>
                </w:tcPr>
                <w:p>
                  <w:pPr>
                    <w:jc w:val="center"/>
                    <w:rPr>
                      <w:sz w:val="18"/>
                      <w:szCs w:val="18"/>
                    </w:rPr>
                  </w:pPr>
                  <w:r>
                    <w:rPr>
                      <w:sz w:val="18"/>
                      <w:szCs w:val="18"/>
                    </w:rPr>
                    <w:t>东</w:t>
                  </w:r>
                </w:p>
              </w:tc>
              <w:tc>
                <w:tcPr>
                  <w:tcW w:w="206" w:type="pct"/>
                  <w:vAlign w:val="center"/>
                </w:tcPr>
                <w:p>
                  <w:pPr>
                    <w:jc w:val="center"/>
                    <w:rPr>
                      <w:sz w:val="18"/>
                      <w:szCs w:val="18"/>
                    </w:rPr>
                  </w:pPr>
                  <w:r>
                    <w:rPr>
                      <w:sz w:val="18"/>
                      <w:szCs w:val="18"/>
                    </w:rPr>
                    <w:t>南</w:t>
                  </w:r>
                </w:p>
              </w:tc>
              <w:tc>
                <w:tcPr>
                  <w:tcW w:w="173" w:type="pct"/>
                  <w:vAlign w:val="center"/>
                </w:tcPr>
                <w:p>
                  <w:pPr>
                    <w:jc w:val="center"/>
                    <w:rPr>
                      <w:sz w:val="18"/>
                      <w:szCs w:val="18"/>
                    </w:rPr>
                  </w:pPr>
                  <w:r>
                    <w:rPr>
                      <w:sz w:val="18"/>
                      <w:szCs w:val="18"/>
                    </w:rPr>
                    <w:t>西</w:t>
                  </w:r>
                </w:p>
              </w:tc>
              <w:tc>
                <w:tcPr>
                  <w:tcW w:w="193" w:type="pct"/>
                  <w:vAlign w:val="center"/>
                </w:tcPr>
                <w:p>
                  <w:pPr>
                    <w:jc w:val="center"/>
                    <w:rPr>
                      <w:sz w:val="18"/>
                      <w:szCs w:val="18"/>
                    </w:rPr>
                  </w:pPr>
                  <w:r>
                    <w:rPr>
                      <w:sz w:val="18"/>
                      <w:szCs w:val="18"/>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restart"/>
                  <w:vAlign w:val="center"/>
                </w:tcPr>
                <w:p>
                  <w:pPr>
                    <w:jc w:val="center"/>
                    <w:rPr>
                      <w:sz w:val="18"/>
                      <w:szCs w:val="18"/>
                    </w:rPr>
                  </w:pPr>
                  <w:r>
                    <w:rPr>
                      <w:sz w:val="18"/>
                      <w:szCs w:val="18"/>
                    </w:rPr>
                    <w:t>厂房</w:t>
                  </w:r>
                </w:p>
                <w:p>
                  <w:pPr>
                    <w:jc w:val="center"/>
                    <w:rPr>
                      <w:sz w:val="18"/>
                      <w:szCs w:val="18"/>
                    </w:rPr>
                  </w:pPr>
                  <w:r>
                    <w:rPr>
                      <w:sz w:val="18"/>
                      <w:szCs w:val="18"/>
                    </w:rPr>
                    <w:t>一楼</w:t>
                  </w:r>
                </w:p>
              </w:tc>
              <w:tc>
                <w:tcPr>
                  <w:tcW w:w="552" w:type="pct"/>
                  <w:vAlign w:val="center"/>
                </w:tcPr>
                <w:p>
                  <w:pPr>
                    <w:tabs>
                      <w:tab w:val="left" w:pos="0"/>
                    </w:tabs>
                    <w:spacing w:line="300" w:lineRule="exact"/>
                    <w:jc w:val="center"/>
                    <w:rPr>
                      <w:sz w:val="18"/>
                      <w:szCs w:val="18"/>
                    </w:rPr>
                  </w:pPr>
                  <w:r>
                    <w:rPr>
                      <w:sz w:val="18"/>
                      <w:szCs w:val="18"/>
                    </w:rPr>
                    <w:t>下料机</w:t>
                  </w:r>
                </w:p>
              </w:tc>
              <w:tc>
                <w:tcPr>
                  <w:tcW w:w="219" w:type="pct"/>
                  <w:vAlign w:val="center"/>
                </w:tcPr>
                <w:p>
                  <w:pPr>
                    <w:jc w:val="center"/>
                    <w:rPr>
                      <w:sz w:val="18"/>
                      <w:szCs w:val="18"/>
                    </w:rPr>
                  </w:pPr>
                  <w:r>
                    <w:rPr>
                      <w:sz w:val="18"/>
                      <w:szCs w:val="18"/>
                    </w:rPr>
                    <w:t>15</w:t>
                  </w:r>
                </w:p>
              </w:tc>
              <w:tc>
                <w:tcPr>
                  <w:tcW w:w="220" w:type="pct"/>
                  <w:vAlign w:val="center"/>
                </w:tcPr>
                <w:p>
                  <w:pPr>
                    <w:jc w:val="center"/>
                    <w:rPr>
                      <w:sz w:val="18"/>
                      <w:szCs w:val="18"/>
                    </w:rPr>
                  </w:pPr>
                  <w:r>
                    <w:rPr>
                      <w:sz w:val="18"/>
                      <w:szCs w:val="18"/>
                    </w:rPr>
                    <w:t>75</w:t>
                  </w:r>
                </w:p>
              </w:tc>
              <w:tc>
                <w:tcPr>
                  <w:tcW w:w="219" w:type="pct"/>
                  <w:vAlign w:val="center"/>
                </w:tcPr>
                <w:p>
                  <w:pPr>
                    <w:jc w:val="center"/>
                    <w:rPr>
                      <w:sz w:val="18"/>
                      <w:szCs w:val="18"/>
                    </w:rPr>
                  </w:pPr>
                  <w:r>
                    <w:rPr>
                      <w:sz w:val="18"/>
                      <w:szCs w:val="18"/>
                    </w:rPr>
                    <w:t>45</w:t>
                  </w:r>
                </w:p>
              </w:tc>
              <w:tc>
                <w:tcPr>
                  <w:tcW w:w="274" w:type="pct"/>
                  <w:vAlign w:val="center"/>
                </w:tcPr>
                <w:p>
                  <w:pPr>
                    <w:jc w:val="center"/>
                    <w:rPr>
                      <w:sz w:val="18"/>
                      <w:szCs w:val="18"/>
                    </w:rPr>
                  </w:pPr>
                  <w:r>
                    <w:rPr>
                      <w:sz w:val="18"/>
                      <w:szCs w:val="18"/>
                    </w:rPr>
                    <w:t>60</w:t>
                  </w:r>
                </w:p>
              </w:tc>
              <w:tc>
                <w:tcPr>
                  <w:tcW w:w="274" w:type="pct"/>
                  <w:vAlign w:val="center"/>
                </w:tcPr>
                <w:p>
                  <w:pPr>
                    <w:widowControl/>
                    <w:jc w:val="center"/>
                    <w:rPr>
                      <w:kern w:val="0"/>
                      <w:sz w:val="18"/>
                      <w:szCs w:val="18"/>
                    </w:rPr>
                  </w:pPr>
                  <w:r>
                    <w:rPr>
                      <w:sz w:val="18"/>
                      <w:szCs w:val="18"/>
                    </w:rPr>
                    <w:t>64.7</w:t>
                  </w:r>
                </w:p>
              </w:tc>
              <w:tc>
                <w:tcPr>
                  <w:tcW w:w="275" w:type="pct"/>
                  <w:vAlign w:val="center"/>
                </w:tcPr>
                <w:p>
                  <w:pPr>
                    <w:jc w:val="center"/>
                    <w:rPr>
                      <w:sz w:val="18"/>
                      <w:szCs w:val="18"/>
                    </w:rPr>
                  </w:pPr>
                  <w:r>
                    <w:rPr>
                      <w:sz w:val="18"/>
                      <w:szCs w:val="18"/>
                    </w:rPr>
                    <w:t>54.0</w:t>
                  </w:r>
                </w:p>
              </w:tc>
              <w:tc>
                <w:tcPr>
                  <w:tcW w:w="219" w:type="pct"/>
                  <w:vAlign w:val="center"/>
                </w:tcPr>
                <w:p>
                  <w:pPr>
                    <w:jc w:val="center"/>
                    <w:rPr>
                      <w:sz w:val="18"/>
                      <w:szCs w:val="18"/>
                    </w:rPr>
                  </w:pPr>
                  <w:r>
                    <w:rPr>
                      <w:sz w:val="18"/>
                      <w:szCs w:val="18"/>
                    </w:rPr>
                    <w:t>59.5</w:t>
                  </w:r>
                </w:p>
              </w:tc>
              <w:tc>
                <w:tcPr>
                  <w:tcW w:w="242" w:type="pct"/>
                  <w:vAlign w:val="center"/>
                </w:tcPr>
                <w:p>
                  <w:pPr>
                    <w:jc w:val="center"/>
                    <w:rPr>
                      <w:sz w:val="18"/>
                      <w:szCs w:val="18"/>
                    </w:rPr>
                  </w:pPr>
                  <w:r>
                    <w:rPr>
                      <w:sz w:val="18"/>
                      <w:szCs w:val="18"/>
                    </w:rPr>
                    <w:t>57.0</w:t>
                  </w:r>
                </w:p>
              </w:tc>
              <w:tc>
                <w:tcPr>
                  <w:tcW w:w="378" w:type="pct"/>
                  <w:vAlign w:val="center"/>
                </w:tcPr>
                <w:p>
                  <w:pPr>
                    <w:jc w:val="center"/>
                    <w:rPr>
                      <w:sz w:val="18"/>
                      <w:szCs w:val="18"/>
                    </w:rPr>
                  </w:pPr>
                  <w:r>
                    <w:rPr>
                      <w:sz w:val="18"/>
                      <w:szCs w:val="18"/>
                    </w:rPr>
                    <w:t>20</w:t>
                  </w:r>
                </w:p>
              </w:tc>
              <w:tc>
                <w:tcPr>
                  <w:tcW w:w="220" w:type="pct"/>
                  <w:vAlign w:val="center"/>
                </w:tcPr>
                <w:p>
                  <w:pPr>
                    <w:widowControl/>
                    <w:jc w:val="center"/>
                    <w:rPr>
                      <w:kern w:val="0"/>
                      <w:sz w:val="18"/>
                      <w:szCs w:val="18"/>
                    </w:rPr>
                  </w:pPr>
                  <w:r>
                    <w:rPr>
                      <w:sz w:val="18"/>
                      <w:szCs w:val="18"/>
                    </w:rPr>
                    <w:t>44.7</w:t>
                  </w:r>
                </w:p>
              </w:tc>
              <w:tc>
                <w:tcPr>
                  <w:tcW w:w="220" w:type="pct"/>
                  <w:vAlign w:val="center"/>
                </w:tcPr>
                <w:p>
                  <w:pPr>
                    <w:jc w:val="center"/>
                    <w:rPr>
                      <w:sz w:val="18"/>
                      <w:szCs w:val="18"/>
                    </w:rPr>
                  </w:pPr>
                  <w:r>
                    <w:rPr>
                      <w:sz w:val="18"/>
                      <w:szCs w:val="18"/>
                    </w:rPr>
                    <w:t>34.0</w:t>
                  </w:r>
                </w:p>
              </w:tc>
              <w:tc>
                <w:tcPr>
                  <w:tcW w:w="220" w:type="pct"/>
                  <w:vAlign w:val="center"/>
                </w:tcPr>
                <w:p>
                  <w:pPr>
                    <w:jc w:val="center"/>
                    <w:rPr>
                      <w:sz w:val="18"/>
                      <w:szCs w:val="18"/>
                    </w:rPr>
                  </w:pPr>
                  <w:r>
                    <w:rPr>
                      <w:sz w:val="18"/>
                      <w:szCs w:val="18"/>
                    </w:rPr>
                    <w:t>39.5</w:t>
                  </w:r>
                </w:p>
              </w:tc>
              <w:tc>
                <w:tcPr>
                  <w:tcW w:w="221" w:type="pct"/>
                  <w:vAlign w:val="center"/>
                </w:tcPr>
                <w:p>
                  <w:pPr>
                    <w:jc w:val="center"/>
                    <w:rPr>
                      <w:sz w:val="18"/>
                      <w:szCs w:val="18"/>
                    </w:rPr>
                  </w:pPr>
                  <w:r>
                    <w:rPr>
                      <w:sz w:val="18"/>
                      <w:szCs w:val="18"/>
                    </w:rPr>
                    <w:t>37.0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冲床(东北角)</w:t>
                  </w:r>
                </w:p>
              </w:tc>
              <w:tc>
                <w:tcPr>
                  <w:tcW w:w="219" w:type="pct"/>
                  <w:vAlign w:val="center"/>
                </w:tcPr>
                <w:p>
                  <w:pPr>
                    <w:jc w:val="center"/>
                    <w:rPr>
                      <w:sz w:val="18"/>
                      <w:szCs w:val="18"/>
                    </w:rPr>
                  </w:pPr>
                  <w:r>
                    <w:rPr>
                      <w:sz w:val="18"/>
                      <w:szCs w:val="18"/>
                    </w:rPr>
                    <w:t>10</w:t>
                  </w:r>
                </w:p>
              </w:tc>
              <w:tc>
                <w:tcPr>
                  <w:tcW w:w="220" w:type="pct"/>
                  <w:vAlign w:val="center"/>
                </w:tcPr>
                <w:p>
                  <w:pPr>
                    <w:jc w:val="center"/>
                    <w:rPr>
                      <w:sz w:val="18"/>
                      <w:szCs w:val="18"/>
                    </w:rPr>
                  </w:pPr>
                  <w:r>
                    <w:rPr>
                      <w:sz w:val="18"/>
                      <w:szCs w:val="18"/>
                    </w:rPr>
                    <w:t>120</w:t>
                  </w:r>
                </w:p>
              </w:tc>
              <w:tc>
                <w:tcPr>
                  <w:tcW w:w="219" w:type="pct"/>
                  <w:vAlign w:val="center"/>
                </w:tcPr>
                <w:p>
                  <w:pPr>
                    <w:jc w:val="center"/>
                    <w:rPr>
                      <w:sz w:val="18"/>
                      <w:szCs w:val="18"/>
                    </w:rPr>
                  </w:pPr>
                  <w:r>
                    <w:rPr>
                      <w:sz w:val="18"/>
                      <w:szCs w:val="18"/>
                    </w:rPr>
                    <w:t>50</w:t>
                  </w:r>
                </w:p>
              </w:tc>
              <w:tc>
                <w:tcPr>
                  <w:tcW w:w="274" w:type="pct"/>
                  <w:vAlign w:val="center"/>
                </w:tcPr>
                <w:p>
                  <w:pPr>
                    <w:jc w:val="center"/>
                    <w:rPr>
                      <w:sz w:val="18"/>
                      <w:szCs w:val="18"/>
                    </w:rPr>
                  </w:pPr>
                  <w:r>
                    <w:rPr>
                      <w:sz w:val="18"/>
                      <w:szCs w:val="18"/>
                    </w:rPr>
                    <w:t>12</w:t>
                  </w:r>
                </w:p>
              </w:tc>
              <w:tc>
                <w:tcPr>
                  <w:tcW w:w="274" w:type="pct"/>
                  <w:vAlign w:val="center"/>
                </w:tcPr>
                <w:p>
                  <w:pPr>
                    <w:jc w:val="center"/>
                    <w:rPr>
                      <w:sz w:val="18"/>
                      <w:szCs w:val="18"/>
                    </w:rPr>
                  </w:pPr>
                  <w:r>
                    <w:rPr>
                      <w:sz w:val="18"/>
                      <w:szCs w:val="18"/>
                    </w:rPr>
                    <w:t>61.0</w:t>
                  </w:r>
                </w:p>
              </w:tc>
              <w:tc>
                <w:tcPr>
                  <w:tcW w:w="275" w:type="pct"/>
                  <w:vAlign w:val="center"/>
                </w:tcPr>
                <w:p>
                  <w:pPr>
                    <w:jc w:val="center"/>
                    <w:rPr>
                      <w:sz w:val="18"/>
                      <w:szCs w:val="18"/>
                    </w:rPr>
                  </w:pPr>
                  <w:r>
                    <w:rPr>
                      <w:sz w:val="18"/>
                      <w:szCs w:val="18"/>
                    </w:rPr>
                    <w:t>45.2</w:t>
                  </w:r>
                </w:p>
              </w:tc>
              <w:tc>
                <w:tcPr>
                  <w:tcW w:w="219" w:type="pct"/>
                  <w:vAlign w:val="center"/>
                </w:tcPr>
                <w:p>
                  <w:pPr>
                    <w:jc w:val="center"/>
                    <w:rPr>
                      <w:sz w:val="18"/>
                      <w:szCs w:val="18"/>
                    </w:rPr>
                  </w:pPr>
                  <w:r>
                    <w:rPr>
                      <w:sz w:val="18"/>
                      <w:szCs w:val="18"/>
                    </w:rPr>
                    <w:t>53.2</w:t>
                  </w:r>
                </w:p>
              </w:tc>
              <w:tc>
                <w:tcPr>
                  <w:tcW w:w="242" w:type="pct"/>
                  <w:vAlign w:val="center"/>
                </w:tcPr>
                <w:p>
                  <w:pPr>
                    <w:jc w:val="center"/>
                    <w:rPr>
                      <w:sz w:val="18"/>
                      <w:szCs w:val="18"/>
                    </w:rPr>
                  </w:pPr>
                  <w:r>
                    <w:rPr>
                      <w:sz w:val="18"/>
                      <w:szCs w:val="18"/>
                    </w:rPr>
                    <w:t>62.8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41.0</w:t>
                  </w:r>
                </w:p>
              </w:tc>
              <w:tc>
                <w:tcPr>
                  <w:tcW w:w="220" w:type="pct"/>
                  <w:vAlign w:val="center"/>
                </w:tcPr>
                <w:p>
                  <w:pPr>
                    <w:jc w:val="center"/>
                    <w:rPr>
                      <w:sz w:val="18"/>
                      <w:szCs w:val="18"/>
                    </w:rPr>
                  </w:pPr>
                  <w:r>
                    <w:rPr>
                      <w:sz w:val="18"/>
                      <w:szCs w:val="18"/>
                    </w:rPr>
                    <w:t>25.2</w:t>
                  </w:r>
                </w:p>
              </w:tc>
              <w:tc>
                <w:tcPr>
                  <w:tcW w:w="220" w:type="pct"/>
                  <w:vAlign w:val="center"/>
                </w:tcPr>
                <w:p>
                  <w:pPr>
                    <w:jc w:val="center"/>
                    <w:rPr>
                      <w:sz w:val="18"/>
                      <w:szCs w:val="18"/>
                    </w:rPr>
                  </w:pPr>
                  <w:r>
                    <w:rPr>
                      <w:sz w:val="18"/>
                      <w:szCs w:val="18"/>
                    </w:rPr>
                    <w:t>33.2</w:t>
                  </w:r>
                </w:p>
              </w:tc>
              <w:tc>
                <w:tcPr>
                  <w:tcW w:w="221" w:type="pct"/>
                  <w:vAlign w:val="center"/>
                </w:tcPr>
                <w:p>
                  <w:pPr>
                    <w:jc w:val="center"/>
                    <w:rPr>
                      <w:sz w:val="18"/>
                      <w:szCs w:val="18"/>
                    </w:rPr>
                  </w:pPr>
                  <w:r>
                    <w:rPr>
                      <w:sz w:val="18"/>
                      <w:szCs w:val="18"/>
                    </w:rPr>
                    <w:t>42.8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冲床(北侧)</w:t>
                  </w:r>
                </w:p>
              </w:tc>
              <w:tc>
                <w:tcPr>
                  <w:tcW w:w="219" w:type="pct"/>
                  <w:vAlign w:val="center"/>
                </w:tcPr>
                <w:p>
                  <w:pPr>
                    <w:jc w:val="center"/>
                    <w:rPr>
                      <w:sz w:val="18"/>
                      <w:szCs w:val="18"/>
                    </w:rPr>
                  </w:pPr>
                  <w:r>
                    <w:rPr>
                      <w:sz w:val="18"/>
                      <w:szCs w:val="18"/>
                    </w:rPr>
                    <w:t>40</w:t>
                  </w:r>
                </w:p>
              </w:tc>
              <w:tc>
                <w:tcPr>
                  <w:tcW w:w="220" w:type="pct"/>
                  <w:vAlign w:val="center"/>
                </w:tcPr>
                <w:p>
                  <w:pPr>
                    <w:jc w:val="center"/>
                    <w:rPr>
                      <w:sz w:val="18"/>
                      <w:szCs w:val="18"/>
                    </w:rPr>
                  </w:pPr>
                  <w:r>
                    <w:rPr>
                      <w:sz w:val="18"/>
                      <w:szCs w:val="18"/>
                    </w:rPr>
                    <w:t>110</w:t>
                  </w:r>
                </w:p>
              </w:tc>
              <w:tc>
                <w:tcPr>
                  <w:tcW w:w="219"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25</w:t>
                  </w:r>
                </w:p>
              </w:tc>
              <w:tc>
                <w:tcPr>
                  <w:tcW w:w="274" w:type="pct"/>
                  <w:vAlign w:val="center"/>
                </w:tcPr>
                <w:p>
                  <w:pPr>
                    <w:jc w:val="center"/>
                    <w:rPr>
                      <w:sz w:val="18"/>
                      <w:szCs w:val="18"/>
                    </w:rPr>
                  </w:pPr>
                  <w:r>
                    <w:rPr>
                      <w:sz w:val="18"/>
                      <w:szCs w:val="18"/>
                    </w:rPr>
                    <w:t>60.6</w:t>
                  </w:r>
                </w:p>
              </w:tc>
              <w:tc>
                <w:tcPr>
                  <w:tcW w:w="275" w:type="pct"/>
                  <w:vAlign w:val="center"/>
                </w:tcPr>
                <w:p>
                  <w:pPr>
                    <w:jc w:val="center"/>
                    <w:rPr>
                      <w:sz w:val="18"/>
                      <w:szCs w:val="18"/>
                    </w:rPr>
                  </w:pPr>
                  <w:r>
                    <w:rPr>
                      <w:sz w:val="18"/>
                      <w:szCs w:val="18"/>
                    </w:rPr>
                    <w:t>52.8</w:t>
                  </w:r>
                </w:p>
              </w:tc>
              <w:tc>
                <w:tcPr>
                  <w:tcW w:w="219" w:type="pct"/>
                  <w:vAlign w:val="center"/>
                </w:tcPr>
                <w:p>
                  <w:pPr>
                    <w:jc w:val="center"/>
                    <w:rPr>
                      <w:sz w:val="18"/>
                      <w:szCs w:val="18"/>
                    </w:rPr>
                  </w:pPr>
                  <w:r>
                    <w:rPr>
                      <w:sz w:val="18"/>
                      <w:szCs w:val="18"/>
                    </w:rPr>
                    <w:t>67.0</w:t>
                  </w:r>
                </w:p>
              </w:tc>
              <w:tc>
                <w:tcPr>
                  <w:tcW w:w="242" w:type="pct"/>
                  <w:vAlign w:val="center"/>
                </w:tcPr>
                <w:p>
                  <w:pPr>
                    <w:jc w:val="center"/>
                    <w:rPr>
                      <w:sz w:val="18"/>
                      <w:szCs w:val="18"/>
                    </w:rPr>
                  </w:pPr>
                  <w:r>
                    <w:rPr>
                      <w:sz w:val="18"/>
                      <w:szCs w:val="18"/>
                    </w:rPr>
                    <w:t>65.1</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40.6</w:t>
                  </w:r>
                </w:p>
              </w:tc>
              <w:tc>
                <w:tcPr>
                  <w:tcW w:w="220" w:type="pct"/>
                  <w:vAlign w:val="center"/>
                </w:tcPr>
                <w:p>
                  <w:pPr>
                    <w:jc w:val="center"/>
                    <w:rPr>
                      <w:sz w:val="18"/>
                      <w:szCs w:val="18"/>
                    </w:rPr>
                  </w:pPr>
                  <w:r>
                    <w:rPr>
                      <w:sz w:val="18"/>
                      <w:szCs w:val="18"/>
                    </w:rPr>
                    <w:t>32.8</w:t>
                  </w:r>
                </w:p>
              </w:tc>
              <w:tc>
                <w:tcPr>
                  <w:tcW w:w="220" w:type="pct"/>
                  <w:vAlign w:val="center"/>
                </w:tcPr>
                <w:p>
                  <w:pPr>
                    <w:jc w:val="center"/>
                    <w:rPr>
                      <w:sz w:val="18"/>
                      <w:szCs w:val="18"/>
                    </w:rPr>
                  </w:pPr>
                  <w:r>
                    <w:rPr>
                      <w:sz w:val="18"/>
                      <w:szCs w:val="18"/>
                    </w:rPr>
                    <w:t>47.0</w:t>
                  </w:r>
                </w:p>
              </w:tc>
              <w:tc>
                <w:tcPr>
                  <w:tcW w:w="221" w:type="pct"/>
                  <w:vAlign w:val="center"/>
                </w:tcPr>
                <w:p>
                  <w:pPr>
                    <w:jc w:val="center"/>
                    <w:rPr>
                      <w:sz w:val="18"/>
                      <w:szCs w:val="18"/>
                    </w:rPr>
                  </w:pPr>
                  <w:r>
                    <w:rPr>
                      <w:sz w:val="18"/>
                      <w:szCs w:val="18"/>
                    </w:rPr>
                    <w:t>45.1</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抛光机</w:t>
                  </w:r>
                </w:p>
              </w:tc>
              <w:tc>
                <w:tcPr>
                  <w:tcW w:w="219" w:type="pct"/>
                  <w:vAlign w:val="center"/>
                </w:tcPr>
                <w:p>
                  <w:pPr>
                    <w:jc w:val="center"/>
                    <w:rPr>
                      <w:sz w:val="18"/>
                      <w:szCs w:val="18"/>
                    </w:rPr>
                  </w:pPr>
                  <w:r>
                    <w:rPr>
                      <w:sz w:val="18"/>
                      <w:szCs w:val="18"/>
                    </w:rPr>
                    <w:t>54</w:t>
                  </w:r>
                </w:p>
              </w:tc>
              <w:tc>
                <w:tcPr>
                  <w:tcW w:w="220" w:type="pct"/>
                  <w:vAlign w:val="center"/>
                </w:tcPr>
                <w:p>
                  <w:pPr>
                    <w:jc w:val="center"/>
                    <w:rPr>
                      <w:sz w:val="18"/>
                      <w:szCs w:val="18"/>
                    </w:rPr>
                  </w:pPr>
                  <w:r>
                    <w:rPr>
                      <w:sz w:val="18"/>
                      <w:szCs w:val="18"/>
                    </w:rPr>
                    <w:t>90</w:t>
                  </w:r>
                </w:p>
              </w:tc>
              <w:tc>
                <w:tcPr>
                  <w:tcW w:w="219" w:type="pct"/>
                  <w:vAlign w:val="center"/>
                </w:tcPr>
                <w:p>
                  <w:pPr>
                    <w:jc w:val="center"/>
                    <w:rPr>
                      <w:sz w:val="18"/>
                      <w:szCs w:val="18"/>
                    </w:rPr>
                  </w:pPr>
                  <w:r>
                    <w:rPr>
                      <w:sz w:val="18"/>
                      <w:szCs w:val="18"/>
                    </w:rPr>
                    <w:t>6</w:t>
                  </w:r>
                </w:p>
              </w:tc>
              <w:tc>
                <w:tcPr>
                  <w:tcW w:w="274" w:type="pct"/>
                  <w:vAlign w:val="center"/>
                </w:tcPr>
                <w:p>
                  <w:pPr>
                    <w:jc w:val="center"/>
                    <w:rPr>
                      <w:sz w:val="18"/>
                      <w:szCs w:val="18"/>
                    </w:rPr>
                  </w:pPr>
                  <w:r>
                    <w:rPr>
                      <w:sz w:val="18"/>
                      <w:szCs w:val="18"/>
                    </w:rPr>
                    <w:t>45</w:t>
                  </w:r>
                </w:p>
              </w:tc>
              <w:tc>
                <w:tcPr>
                  <w:tcW w:w="274" w:type="pct"/>
                  <w:vAlign w:val="center"/>
                </w:tcPr>
                <w:p>
                  <w:pPr>
                    <w:jc w:val="center"/>
                    <w:rPr>
                      <w:sz w:val="18"/>
                      <w:szCs w:val="18"/>
                    </w:rPr>
                  </w:pPr>
                  <w:r>
                    <w:rPr>
                      <w:sz w:val="18"/>
                      <w:szCs w:val="18"/>
                    </w:rPr>
                    <w:t>56.6</w:t>
                  </w:r>
                </w:p>
              </w:tc>
              <w:tc>
                <w:tcPr>
                  <w:tcW w:w="275" w:type="pct"/>
                  <w:vAlign w:val="center"/>
                </w:tcPr>
                <w:p>
                  <w:pPr>
                    <w:jc w:val="center"/>
                    <w:rPr>
                      <w:sz w:val="18"/>
                      <w:szCs w:val="18"/>
                    </w:rPr>
                  </w:pPr>
                  <w:r>
                    <w:rPr>
                      <w:sz w:val="18"/>
                      <w:szCs w:val="18"/>
                    </w:rPr>
                    <w:t>52.3</w:t>
                  </w:r>
                </w:p>
              </w:tc>
              <w:tc>
                <w:tcPr>
                  <w:tcW w:w="219" w:type="pct"/>
                  <w:vAlign w:val="center"/>
                </w:tcPr>
                <w:p>
                  <w:pPr>
                    <w:jc w:val="center"/>
                    <w:rPr>
                      <w:sz w:val="18"/>
                      <w:szCs w:val="18"/>
                    </w:rPr>
                  </w:pPr>
                  <w:r>
                    <w:rPr>
                      <w:sz w:val="18"/>
                      <w:szCs w:val="18"/>
                    </w:rPr>
                    <w:t>72.2</w:t>
                  </w:r>
                </w:p>
              </w:tc>
              <w:tc>
                <w:tcPr>
                  <w:tcW w:w="242" w:type="pct"/>
                  <w:vAlign w:val="center"/>
                </w:tcPr>
                <w:p>
                  <w:pPr>
                    <w:jc w:val="center"/>
                    <w:rPr>
                      <w:sz w:val="18"/>
                      <w:szCs w:val="18"/>
                    </w:rPr>
                  </w:pPr>
                  <w:r>
                    <w:rPr>
                      <w:sz w:val="18"/>
                      <w:szCs w:val="18"/>
                    </w:rPr>
                    <w:t>58.8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36.6</w:t>
                  </w:r>
                </w:p>
              </w:tc>
              <w:tc>
                <w:tcPr>
                  <w:tcW w:w="220" w:type="pct"/>
                  <w:vAlign w:val="center"/>
                </w:tcPr>
                <w:p>
                  <w:pPr>
                    <w:jc w:val="center"/>
                    <w:rPr>
                      <w:sz w:val="18"/>
                      <w:szCs w:val="18"/>
                    </w:rPr>
                  </w:pPr>
                  <w:r>
                    <w:rPr>
                      <w:sz w:val="18"/>
                      <w:szCs w:val="18"/>
                    </w:rPr>
                    <w:t>32.3</w:t>
                  </w:r>
                </w:p>
              </w:tc>
              <w:tc>
                <w:tcPr>
                  <w:tcW w:w="220" w:type="pct"/>
                  <w:vAlign w:val="center"/>
                </w:tcPr>
                <w:p>
                  <w:pPr>
                    <w:jc w:val="center"/>
                    <w:rPr>
                      <w:sz w:val="18"/>
                      <w:szCs w:val="18"/>
                    </w:rPr>
                  </w:pPr>
                  <w:r>
                    <w:rPr>
                      <w:sz w:val="18"/>
                      <w:szCs w:val="18"/>
                    </w:rPr>
                    <w:t>52.2</w:t>
                  </w:r>
                </w:p>
              </w:tc>
              <w:tc>
                <w:tcPr>
                  <w:tcW w:w="221" w:type="pct"/>
                  <w:vAlign w:val="center"/>
                </w:tcPr>
                <w:p>
                  <w:pPr>
                    <w:jc w:val="center"/>
                    <w:rPr>
                      <w:sz w:val="18"/>
                      <w:szCs w:val="18"/>
                    </w:rPr>
                  </w:pPr>
                  <w:r>
                    <w:rPr>
                      <w:sz w:val="18"/>
                      <w:szCs w:val="18"/>
                    </w:rPr>
                    <w:t>38.8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抛丸机</w:t>
                  </w:r>
                </w:p>
              </w:tc>
              <w:tc>
                <w:tcPr>
                  <w:tcW w:w="219" w:type="pct"/>
                  <w:vAlign w:val="center"/>
                </w:tcPr>
                <w:p>
                  <w:pPr>
                    <w:jc w:val="center"/>
                    <w:rPr>
                      <w:sz w:val="18"/>
                      <w:szCs w:val="18"/>
                    </w:rPr>
                  </w:pPr>
                  <w:r>
                    <w:rPr>
                      <w:sz w:val="18"/>
                      <w:szCs w:val="18"/>
                    </w:rPr>
                    <w:t>42</w:t>
                  </w:r>
                </w:p>
              </w:tc>
              <w:tc>
                <w:tcPr>
                  <w:tcW w:w="220" w:type="pct"/>
                  <w:vAlign w:val="center"/>
                </w:tcPr>
                <w:p>
                  <w:pPr>
                    <w:jc w:val="center"/>
                    <w:rPr>
                      <w:sz w:val="18"/>
                      <w:szCs w:val="18"/>
                    </w:rPr>
                  </w:pPr>
                  <w:r>
                    <w:rPr>
                      <w:sz w:val="18"/>
                      <w:szCs w:val="18"/>
                    </w:rPr>
                    <w:t>35</w:t>
                  </w:r>
                </w:p>
              </w:tc>
              <w:tc>
                <w:tcPr>
                  <w:tcW w:w="219" w:type="pct"/>
                  <w:vAlign w:val="center"/>
                </w:tcPr>
                <w:p>
                  <w:pPr>
                    <w:jc w:val="center"/>
                    <w:rPr>
                      <w:sz w:val="18"/>
                      <w:szCs w:val="18"/>
                    </w:rPr>
                  </w:pPr>
                  <w:r>
                    <w:rPr>
                      <w:sz w:val="18"/>
                      <w:szCs w:val="18"/>
                    </w:rPr>
                    <w:t>18</w:t>
                  </w:r>
                </w:p>
              </w:tc>
              <w:tc>
                <w:tcPr>
                  <w:tcW w:w="274" w:type="pct"/>
                  <w:vAlign w:val="center"/>
                </w:tcPr>
                <w:p>
                  <w:pPr>
                    <w:jc w:val="center"/>
                    <w:rPr>
                      <w:sz w:val="18"/>
                      <w:szCs w:val="18"/>
                    </w:rPr>
                  </w:pPr>
                  <w:r>
                    <w:rPr>
                      <w:sz w:val="18"/>
                      <w:szCs w:val="18"/>
                    </w:rPr>
                    <w:t>100</w:t>
                  </w:r>
                </w:p>
              </w:tc>
              <w:tc>
                <w:tcPr>
                  <w:tcW w:w="274" w:type="pct"/>
                  <w:vAlign w:val="center"/>
                </w:tcPr>
                <w:p>
                  <w:pPr>
                    <w:jc w:val="center"/>
                    <w:rPr>
                      <w:sz w:val="18"/>
                      <w:szCs w:val="18"/>
                    </w:rPr>
                  </w:pPr>
                  <w:r>
                    <w:rPr>
                      <w:sz w:val="18"/>
                      <w:szCs w:val="18"/>
                    </w:rPr>
                    <w:t>48.3</w:t>
                  </w:r>
                </w:p>
              </w:tc>
              <w:tc>
                <w:tcPr>
                  <w:tcW w:w="275" w:type="pct"/>
                  <w:vAlign w:val="center"/>
                </w:tcPr>
                <w:p>
                  <w:pPr>
                    <w:jc w:val="center"/>
                    <w:rPr>
                      <w:sz w:val="18"/>
                      <w:szCs w:val="18"/>
                    </w:rPr>
                  </w:pPr>
                  <w:r>
                    <w:rPr>
                      <w:sz w:val="18"/>
                      <w:szCs w:val="18"/>
                    </w:rPr>
                    <w:t>48.5</w:t>
                  </w:r>
                </w:p>
              </w:tc>
              <w:tc>
                <w:tcPr>
                  <w:tcW w:w="219" w:type="pct"/>
                  <w:vAlign w:val="center"/>
                </w:tcPr>
                <w:p>
                  <w:pPr>
                    <w:jc w:val="center"/>
                    <w:rPr>
                      <w:sz w:val="18"/>
                      <w:szCs w:val="18"/>
                    </w:rPr>
                  </w:pPr>
                  <w:r>
                    <w:rPr>
                      <w:sz w:val="18"/>
                      <w:szCs w:val="18"/>
                    </w:rPr>
                    <w:t>55.8</w:t>
                  </w:r>
                </w:p>
              </w:tc>
              <w:tc>
                <w:tcPr>
                  <w:tcW w:w="242" w:type="pct"/>
                  <w:vAlign w:val="center"/>
                </w:tcPr>
                <w:p>
                  <w:pPr>
                    <w:jc w:val="center"/>
                    <w:rPr>
                      <w:sz w:val="18"/>
                      <w:szCs w:val="18"/>
                    </w:rPr>
                  </w:pPr>
                  <w:r>
                    <w:rPr>
                      <w:sz w:val="18"/>
                      <w:szCs w:val="18"/>
                    </w:rPr>
                    <w:t>42.5</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28.3</w:t>
                  </w:r>
                </w:p>
              </w:tc>
              <w:tc>
                <w:tcPr>
                  <w:tcW w:w="220" w:type="pct"/>
                  <w:vAlign w:val="center"/>
                </w:tcPr>
                <w:p>
                  <w:pPr>
                    <w:jc w:val="center"/>
                    <w:rPr>
                      <w:sz w:val="18"/>
                      <w:szCs w:val="18"/>
                    </w:rPr>
                  </w:pPr>
                  <w:r>
                    <w:rPr>
                      <w:sz w:val="18"/>
                      <w:szCs w:val="18"/>
                    </w:rPr>
                    <w:t>28.5</w:t>
                  </w:r>
                </w:p>
              </w:tc>
              <w:tc>
                <w:tcPr>
                  <w:tcW w:w="220" w:type="pct"/>
                  <w:vAlign w:val="center"/>
                </w:tcPr>
                <w:p>
                  <w:pPr>
                    <w:jc w:val="center"/>
                    <w:rPr>
                      <w:sz w:val="18"/>
                      <w:szCs w:val="18"/>
                    </w:rPr>
                  </w:pPr>
                  <w:r>
                    <w:rPr>
                      <w:sz w:val="18"/>
                      <w:szCs w:val="18"/>
                    </w:rPr>
                    <w:t>35.8</w:t>
                  </w:r>
                </w:p>
              </w:tc>
              <w:tc>
                <w:tcPr>
                  <w:tcW w:w="221" w:type="pct"/>
                  <w:vAlign w:val="center"/>
                </w:tcPr>
                <w:p>
                  <w:pPr>
                    <w:jc w:val="center"/>
                    <w:rPr>
                      <w:sz w:val="18"/>
                      <w:szCs w:val="18"/>
                    </w:rPr>
                  </w:pPr>
                  <w:r>
                    <w:rPr>
                      <w:sz w:val="18"/>
                      <w:szCs w:val="18"/>
                    </w:rPr>
                    <w:t>22.5</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数控车床</w:t>
                  </w:r>
                </w:p>
              </w:tc>
              <w:tc>
                <w:tcPr>
                  <w:tcW w:w="219" w:type="pct"/>
                  <w:vAlign w:val="center"/>
                </w:tcPr>
                <w:p>
                  <w:pPr>
                    <w:jc w:val="center"/>
                    <w:rPr>
                      <w:sz w:val="18"/>
                      <w:szCs w:val="18"/>
                    </w:rPr>
                  </w:pPr>
                  <w:r>
                    <w:rPr>
                      <w:sz w:val="18"/>
                      <w:szCs w:val="18"/>
                    </w:rPr>
                    <w:t>30</w:t>
                  </w:r>
                </w:p>
              </w:tc>
              <w:tc>
                <w:tcPr>
                  <w:tcW w:w="220" w:type="pct"/>
                  <w:vAlign w:val="center"/>
                </w:tcPr>
                <w:p>
                  <w:pPr>
                    <w:jc w:val="center"/>
                    <w:rPr>
                      <w:sz w:val="18"/>
                      <w:szCs w:val="18"/>
                    </w:rPr>
                  </w:pPr>
                  <w:r>
                    <w:rPr>
                      <w:sz w:val="18"/>
                      <w:szCs w:val="18"/>
                    </w:rPr>
                    <w:t>35</w:t>
                  </w:r>
                </w:p>
              </w:tc>
              <w:tc>
                <w:tcPr>
                  <w:tcW w:w="219" w:type="pct"/>
                  <w:vAlign w:val="center"/>
                </w:tcPr>
                <w:p>
                  <w:pPr>
                    <w:jc w:val="center"/>
                    <w:rPr>
                      <w:sz w:val="18"/>
                      <w:szCs w:val="18"/>
                    </w:rPr>
                  </w:pPr>
                  <w:r>
                    <w:rPr>
                      <w:sz w:val="18"/>
                      <w:szCs w:val="18"/>
                    </w:rPr>
                    <w:t>30</w:t>
                  </w:r>
                </w:p>
              </w:tc>
              <w:tc>
                <w:tcPr>
                  <w:tcW w:w="274" w:type="pct"/>
                  <w:vAlign w:val="center"/>
                </w:tcPr>
                <w:p>
                  <w:pPr>
                    <w:jc w:val="center"/>
                    <w:rPr>
                      <w:sz w:val="18"/>
                      <w:szCs w:val="18"/>
                    </w:rPr>
                  </w:pPr>
                  <w:r>
                    <w:rPr>
                      <w:sz w:val="18"/>
                      <w:szCs w:val="18"/>
                    </w:rPr>
                    <w:t>100</w:t>
                  </w:r>
                </w:p>
              </w:tc>
              <w:tc>
                <w:tcPr>
                  <w:tcW w:w="274" w:type="pct"/>
                  <w:vAlign w:val="center"/>
                </w:tcPr>
                <w:p>
                  <w:pPr>
                    <w:jc w:val="center"/>
                    <w:rPr>
                      <w:sz w:val="18"/>
                      <w:szCs w:val="18"/>
                    </w:rPr>
                  </w:pPr>
                  <w:r>
                    <w:rPr>
                      <w:sz w:val="18"/>
                      <w:szCs w:val="18"/>
                    </w:rPr>
                    <w:t>47.4</w:t>
                  </w:r>
                </w:p>
              </w:tc>
              <w:tc>
                <w:tcPr>
                  <w:tcW w:w="275" w:type="pct"/>
                  <w:vAlign w:val="center"/>
                </w:tcPr>
                <w:p>
                  <w:pPr>
                    <w:jc w:val="center"/>
                    <w:rPr>
                      <w:sz w:val="18"/>
                      <w:szCs w:val="18"/>
                    </w:rPr>
                  </w:pPr>
                  <w:r>
                    <w:rPr>
                      <w:sz w:val="18"/>
                      <w:szCs w:val="18"/>
                    </w:rPr>
                    <w:t>45.4</w:t>
                  </w:r>
                </w:p>
              </w:tc>
              <w:tc>
                <w:tcPr>
                  <w:tcW w:w="219" w:type="pct"/>
                  <w:vAlign w:val="center"/>
                </w:tcPr>
                <w:p>
                  <w:pPr>
                    <w:jc w:val="center"/>
                    <w:rPr>
                      <w:sz w:val="18"/>
                      <w:szCs w:val="18"/>
                    </w:rPr>
                  </w:pPr>
                  <w:r>
                    <w:rPr>
                      <w:sz w:val="18"/>
                      <w:szCs w:val="18"/>
                    </w:rPr>
                    <w:t>49.1</w:t>
                  </w:r>
                </w:p>
              </w:tc>
              <w:tc>
                <w:tcPr>
                  <w:tcW w:w="242" w:type="pct"/>
                  <w:vAlign w:val="center"/>
                </w:tcPr>
                <w:p>
                  <w:pPr>
                    <w:jc w:val="center"/>
                    <w:rPr>
                      <w:sz w:val="18"/>
                      <w:szCs w:val="18"/>
                    </w:rPr>
                  </w:pPr>
                  <w:r>
                    <w:rPr>
                      <w:sz w:val="18"/>
                      <w:szCs w:val="18"/>
                    </w:rPr>
                    <w:t>39.5</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27.4</w:t>
                  </w:r>
                </w:p>
              </w:tc>
              <w:tc>
                <w:tcPr>
                  <w:tcW w:w="220" w:type="pct"/>
                  <w:vAlign w:val="center"/>
                </w:tcPr>
                <w:p>
                  <w:pPr>
                    <w:jc w:val="center"/>
                    <w:rPr>
                      <w:sz w:val="18"/>
                      <w:szCs w:val="18"/>
                    </w:rPr>
                  </w:pPr>
                  <w:r>
                    <w:rPr>
                      <w:sz w:val="18"/>
                      <w:szCs w:val="18"/>
                    </w:rPr>
                    <w:t>25.4</w:t>
                  </w:r>
                </w:p>
              </w:tc>
              <w:tc>
                <w:tcPr>
                  <w:tcW w:w="220" w:type="pct"/>
                  <w:vAlign w:val="center"/>
                </w:tcPr>
                <w:p>
                  <w:pPr>
                    <w:jc w:val="center"/>
                    <w:rPr>
                      <w:sz w:val="18"/>
                      <w:szCs w:val="18"/>
                    </w:rPr>
                  </w:pPr>
                  <w:r>
                    <w:rPr>
                      <w:sz w:val="18"/>
                      <w:szCs w:val="18"/>
                    </w:rPr>
                    <w:t>29.1</w:t>
                  </w:r>
                </w:p>
              </w:tc>
              <w:tc>
                <w:tcPr>
                  <w:tcW w:w="221" w:type="pct"/>
                  <w:vAlign w:val="center"/>
                </w:tcPr>
                <w:p>
                  <w:pPr>
                    <w:jc w:val="center"/>
                    <w:rPr>
                      <w:sz w:val="18"/>
                      <w:szCs w:val="18"/>
                    </w:rPr>
                  </w:pPr>
                  <w:r>
                    <w:rPr>
                      <w:sz w:val="18"/>
                      <w:szCs w:val="18"/>
                    </w:rPr>
                    <w:t>19.5</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攻牙专用机</w:t>
                  </w:r>
                </w:p>
              </w:tc>
              <w:tc>
                <w:tcPr>
                  <w:tcW w:w="219"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55</w:t>
                  </w:r>
                </w:p>
              </w:tc>
              <w:tc>
                <w:tcPr>
                  <w:tcW w:w="219" w:type="pct"/>
                  <w:vAlign w:val="center"/>
                </w:tcPr>
                <w:p>
                  <w:pPr>
                    <w:jc w:val="center"/>
                    <w:rPr>
                      <w:sz w:val="18"/>
                      <w:szCs w:val="18"/>
                    </w:rPr>
                  </w:pPr>
                  <w:r>
                    <w:rPr>
                      <w:sz w:val="18"/>
                      <w:szCs w:val="18"/>
                    </w:rPr>
                    <w:t>40</w:t>
                  </w:r>
                </w:p>
              </w:tc>
              <w:tc>
                <w:tcPr>
                  <w:tcW w:w="274" w:type="pct"/>
                  <w:vAlign w:val="center"/>
                </w:tcPr>
                <w:p>
                  <w:pPr>
                    <w:jc w:val="center"/>
                    <w:rPr>
                      <w:sz w:val="18"/>
                      <w:szCs w:val="18"/>
                    </w:rPr>
                  </w:pPr>
                  <w:r>
                    <w:rPr>
                      <w:sz w:val="18"/>
                      <w:szCs w:val="18"/>
                    </w:rPr>
                    <w:t>75</w:t>
                  </w:r>
                </w:p>
              </w:tc>
              <w:tc>
                <w:tcPr>
                  <w:tcW w:w="274" w:type="pct"/>
                  <w:vAlign w:val="center"/>
                </w:tcPr>
                <w:p>
                  <w:pPr>
                    <w:jc w:val="center"/>
                    <w:rPr>
                      <w:sz w:val="18"/>
                      <w:szCs w:val="18"/>
                    </w:rPr>
                  </w:pPr>
                  <w:r>
                    <w:rPr>
                      <w:sz w:val="18"/>
                      <w:szCs w:val="18"/>
                    </w:rPr>
                    <w:t>57.8</w:t>
                  </w:r>
                </w:p>
              </w:tc>
              <w:tc>
                <w:tcPr>
                  <w:tcW w:w="275" w:type="pct"/>
                  <w:vAlign w:val="center"/>
                </w:tcPr>
                <w:p>
                  <w:pPr>
                    <w:jc w:val="center"/>
                    <w:rPr>
                      <w:sz w:val="18"/>
                      <w:szCs w:val="18"/>
                    </w:rPr>
                  </w:pPr>
                  <w:r>
                    <w:rPr>
                      <w:sz w:val="18"/>
                      <w:szCs w:val="18"/>
                    </w:rPr>
                    <w:t>50.7</w:t>
                  </w:r>
                </w:p>
              </w:tc>
              <w:tc>
                <w:tcPr>
                  <w:tcW w:w="219" w:type="pct"/>
                  <w:vAlign w:val="center"/>
                </w:tcPr>
                <w:p>
                  <w:pPr>
                    <w:jc w:val="center"/>
                    <w:rPr>
                      <w:sz w:val="18"/>
                      <w:szCs w:val="18"/>
                    </w:rPr>
                  </w:pPr>
                  <w:r>
                    <w:rPr>
                      <w:sz w:val="18"/>
                      <w:szCs w:val="18"/>
                    </w:rPr>
                    <w:t>54.9</w:t>
                  </w:r>
                </w:p>
              </w:tc>
              <w:tc>
                <w:tcPr>
                  <w:tcW w:w="242" w:type="pct"/>
                  <w:vAlign w:val="center"/>
                </w:tcPr>
                <w:p>
                  <w:pPr>
                    <w:jc w:val="center"/>
                    <w:rPr>
                      <w:sz w:val="18"/>
                      <w:szCs w:val="18"/>
                    </w:rPr>
                  </w:pPr>
                  <w:r>
                    <w:rPr>
                      <w:sz w:val="18"/>
                      <w:szCs w:val="18"/>
                    </w:rPr>
                    <w:t>49.8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37.8</w:t>
                  </w:r>
                </w:p>
              </w:tc>
              <w:tc>
                <w:tcPr>
                  <w:tcW w:w="220" w:type="pct"/>
                  <w:vAlign w:val="center"/>
                </w:tcPr>
                <w:p>
                  <w:pPr>
                    <w:jc w:val="center"/>
                    <w:rPr>
                      <w:sz w:val="18"/>
                      <w:szCs w:val="18"/>
                    </w:rPr>
                  </w:pPr>
                  <w:r>
                    <w:rPr>
                      <w:sz w:val="18"/>
                      <w:szCs w:val="18"/>
                    </w:rPr>
                    <w:t>30.7</w:t>
                  </w:r>
                </w:p>
              </w:tc>
              <w:tc>
                <w:tcPr>
                  <w:tcW w:w="220" w:type="pct"/>
                  <w:vAlign w:val="center"/>
                </w:tcPr>
                <w:p>
                  <w:pPr>
                    <w:jc w:val="center"/>
                    <w:rPr>
                      <w:sz w:val="18"/>
                      <w:szCs w:val="18"/>
                    </w:rPr>
                  </w:pPr>
                  <w:r>
                    <w:rPr>
                      <w:sz w:val="18"/>
                      <w:szCs w:val="18"/>
                    </w:rPr>
                    <w:t>34.9</w:t>
                  </w:r>
                </w:p>
              </w:tc>
              <w:tc>
                <w:tcPr>
                  <w:tcW w:w="221" w:type="pct"/>
                  <w:vAlign w:val="center"/>
                </w:tcPr>
                <w:p>
                  <w:pPr>
                    <w:jc w:val="center"/>
                    <w:rPr>
                      <w:sz w:val="18"/>
                      <w:szCs w:val="18"/>
                    </w:rPr>
                  </w:pPr>
                  <w:r>
                    <w:rPr>
                      <w:sz w:val="18"/>
                      <w:szCs w:val="18"/>
                    </w:rPr>
                    <w:t>29.8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转盘式组合机床</w:t>
                  </w:r>
                </w:p>
              </w:tc>
              <w:tc>
                <w:tcPr>
                  <w:tcW w:w="219"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50</w:t>
                  </w:r>
                </w:p>
              </w:tc>
              <w:tc>
                <w:tcPr>
                  <w:tcW w:w="219" w:type="pct"/>
                  <w:vAlign w:val="center"/>
                </w:tcPr>
                <w:p>
                  <w:pPr>
                    <w:jc w:val="center"/>
                    <w:rPr>
                      <w:sz w:val="18"/>
                      <w:szCs w:val="18"/>
                    </w:rPr>
                  </w:pPr>
                  <w:r>
                    <w:rPr>
                      <w:sz w:val="18"/>
                      <w:szCs w:val="18"/>
                    </w:rPr>
                    <w:t>40</w:t>
                  </w:r>
                </w:p>
              </w:tc>
              <w:tc>
                <w:tcPr>
                  <w:tcW w:w="274" w:type="pct"/>
                  <w:vAlign w:val="center"/>
                </w:tcPr>
                <w:p>
                  <w:pPr>
                    <w:jc w:val="center"/>
                    <w:rPr>
                      <w:sz w:val="18"/>
                      <w:szCs w:val="18"/>
                    </w:rPr>
                  </w:pPr>
                  <w:r>
                    <w:rPr>
                      <w:sz w:val="18"/>
                      <w:szCs w:val="18"/>
                    </w:rPr>
                    <w:t>83</w:t>
                  </w:r>
                </w:p>
              </w:tc>
              <w:tc>
                <w:tcPr>
                  <w:tcW w:w="274" w:type="pct"/>
                  <w:vAlign w:val="center"/>
                </w:tcPr>
                <w:p>
                  <w:pPr>
                    <w:jc w:val="center"/>
                    <w:rPr>
                      <w:sz w:val="18"/>
                      <w:szCs w:val="18"/>
                    </w:rPr>
                  </w:pPr>
                  <w:r>
                    <w:rPr>
                      <w:sz w:val="18"/>
                      <w:szCs w:val="18"/>
                    </w:rPr>
                    <w:t>51.8</w:t>
                  </w:r>
                </w:p>
              </w:tc>
              <w:tc>
                <w:tcPr>
                  <w:tcW w:w="275" w:type="pct"/>
                  <w:vAlign w:val="center"/>
                </w:tcPr>
                <w:p>
                  <w:pPr>
                    <w:jc w:val="center"/>
                    <w:rPr>
                      <w:sz w:val="18"/>
                      <w:szCs w:val="18"/>
                    </w:rPr>
                  </w:pPr>
                  <w:r>
                    <w:rPr>
                      <w:sz w:val="18"/>
                      <w:szCs w:val="18"/>
                    </w:rPr>
                    <w:t>45.3</w:t>
                  </w:r>
                </w:p>
              </w:tc>
              <w:tc>
                <w:tcPr>
                  <w:tcW w:w="219" w:type="pct"/>
                  <w:vAlign w:val="center"/>
                </w:tcPr>
                <w:p>
                  <w:pPr>
                    <w:jc w:val="center"/>
                    <w:rPr>
                      <w:sz w:val="18"/>
                      <w:szCs w:val="18"/>
                    </w:rPr>
                  </w:pPr>
                  <w:r>
                    <w:rPr>
                      <w:sz w:val="18"/>
                      <w:szCs w:val="18"/>
                    </w:rPr>
                    <w:t>48.9</w:t>
                  </w:r>
                </w:p>
              </w:tc>
              <w:tc>
                <w:tcPr>
                  <w:tcW w:w="242" w:type="pct"/>
                  <w:vAlign w:val="center"/>
                </w:tcPr>
                <w:p>
                  <w:pPr>
                    <w:jc w:val="center"/>
                    <w:rPr>
                      <w:sz w:val="18"/>
                      <w:szCs w:val="18"/>
                    </w:rPr>
                  </w:pPr>
                  <w:r>
                    <w:rPr>
                      <w:sz w:val="18"/>
                      <w:szCs w:val="18"/>
                    </w:rPr>
                    <w:t>43.0</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31.8</w:t>
                  </w:r>
                </w:p>
              </w:tc>
              <w:tc>
                <w:tcPr>
                  <w:tcW w:w="220" w:type="pct"/>
                  <w:vAlign w:val="center"/>
                </w:tcPr>
                <w:p>
                  <w:pPr>
                    <w:jc w:val="center"/>
                    <w:rPr>
                      <w:sz w:val="18"/>
                      <w:szCs w:val="18"/>
                    </w:rPr>
                  </w:pPr>
                  <w:r>
                    <w:rPr>
                      <w:sz w:val="18"/>
                      <w:szCs w:val="18"/>
                    </w:rPr>
                    <w:t>25.3</w:t>
                  </w:r>
                </w:p>
              </w:tc>
              <w:tc>
                <w:tcPr>
                  <w:tcW w:w="220" w:type="pct"/>
                  <w:vAlign w:val="center"/>
                </w:tcPr>
                <w:p>
                  <w:pPr>
                    <w:jc w:val="center"/>
                    <w:rPr>
                      <w:sz w:val="18"/>
                      <w:szCs w:val="18"/>
                    </w:rPr>
                  </w:pPr>
                  <w:r>
                    <w:rPr>
                      <w:sz w:val="18"/>
                      <w:szCs w:val="18"/>
                    </w:rPr>
                    <w:t>28.9</w:t>
                  </w:r>
                </w:p>
              </w:tc>
              <w:tc>
                <w:tcPr>
                  <w:tcW w:w="221" w:type="pct"/>
                  <w:vAlign w:val="center"/>
                </w:tcPr>
                <w:p>
                  <w:pPr>
                    <w:jc w:val="center"/>
                    <w:rPr>
                      <w:sz w:val="18"/>
                      <w:szCs w:val="18"/>
                    </w:rPr>
                  </w:pPr>
                  <w:r>
                    <w:rPr>
                      <w:sz w:val="18"/>
                      <w:szCs w:val="18"/>
                    </w:rPr>
                    <w:t>23.0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扭力机</w:t>
                  </w:r>
                </w:p>
              </w:tc>
              <w:tc>
                <w:tcPr>
                  <w:tcW w:w="219"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45</w:t>
                  </w:r>
                </w:p>
              </w:tc>
              <w:tc>
                <w:tcPr>
                  <w:tcW w:w="219" w:type="pct"/>
                  <w:vAlign w:val="center"/>
                </w:tcPr>
                <w:p>
                  <w:pPr>
                    <w:jc w:val="center"/>
                    <w:rPr>
                      <w:sz w:val="18"/>
                      <w:szCs w:val="18"/>
                    </w:rPr>
                  </w:pPr>
                  <w:r>
                    <w:rPr>
                      <w:sz w:val="18"/>
                      <w:szCs w:val="18"/>
                    </w:rPr>
                    <w:t>40</w:t>
                  </w:r>
                </w:p>
              </w:tc>
              <w:tc>
                <w:tcPr>
                  <w:tcW w:w="274" w:type="pct"/>
                  <w:vAlign w:val="center"/>
                </w:tcPr>
                <w:p>
                  <w:pPr>
                    <w:jc w:val="center"/>
                    <w:rPr>
                      <w:sz w:val="18"/>
                      <w:szCs w:val="18"/>
                    </w:rPr>
                  </w:pPr>
                  <w:r>
                    <w:rPr>
                      <w:sz w:val="18"/>
                      <w:szCs w:val="18"/>
                    </w:rPr>
                    <w:t>90</w:t>
                  </w:r>
                </w:p>
              </w:tc>
              <w:tc>
                <w:tcPr>
                  <w:tcW w:w="274" w:type="pct"/>
                  <w:vAlign w:val="center"/>
                </w:tcPr>
                <w:p>
                  <w:pPr>
                    <w:jc w:val="center"/>
                    <w:rPr>
                      <w:sz w:val="18"/>
                      <w:szCs w:val="18"/>
                    </w:rPr>
                  </w:pPr>
                  <w:r>
                    <w:rPr>
                      <w:sz w:val="18"/>
                      <w:szCs w:val="18"/>
                    </w:rPr>
                    <w:t>44.5</w:t>
                  </w:r>
                </w:p>
              </w:tc>
              <w:tc>
                <w:tcPr>
                  <w:tcW w:w="275" w:type="pct"/>
                  <w:vAlign w:val="center"/>
                </w:tcPr>
                <w:p>
                  <w:pPr>
                    <w:jc w:val="center"/>
                    <w:rPr>
                      <w:sz w:val="18"/>
                      <w:szCs w:val="18"/>
                    </w:rPr>
                  </w:pPr>
                  <w:r>
                    <w:rPr>
                      <w:sz w:val="18"/>
                      <w:szCs w:val="18"/>
                    </w:rPr>
                    <w:t>38.7</w:t>
                  </w:r>
                </w:p>
              </w:tc>
              <w:tc>
                <w:tcPr>
                  <w:tcW w:w="219" w:type="pct"/>
                  <w:vAlign w:val="center"/>
                </w:tcPr>
                <w:p>
                  <w:pPr>
                    <w:jc w:val="center"/>
                    <w:rPr>
                      <w:sz w:val="18"/>
                      <w:szCs w:val="18"/>
                    </w:rPr>
                  </w:pPr>
                  <w:r>
                    <w:rPr>
                      <w:sz w:val="18"/>
                      <w:szCs w:val="18"/>
                    </w:rPr>
                    <w:t>41.7</w:t>
                  </w:r>
                </w:p>
              </w:tc>
              <w:tc>
                <w:tcPr>
                  <w:tcW w:w="242" w:type="pct"/>
                  <w:vAlign w:val="center"/>
                </w:tcPr>
                <w:p>
                  <w:pPr>
                    <w:jc w:val="center"/>
                    <w:rPr>
                      <w:sz w:val="18"/>
                      <w:szCs w:val="18"/>
                    </w:rPr>
                  </w:pPr>
                  <w:r>
                    <w:rPr>
                      <w:sz w:val="18"/>
                      <w:szCs w:val="18"/>
                    </w:rPr>
                    <w:t>35.1</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24.5</w:t>
                  </w:r>
                </w:p>
              </w:tc>
              <w:tc>
                <w:tcPr>
                  <w:tcW w:w="220" w:type="pct"/>
                  <w:vAlign w:val="center"/>
                </w:tcPr>
                <w:p>
                  <w:pPr>
                    <w:jc w:val="center"/>
                    <w:rPr>
                      <w:sz w:val="18"/>
                      <w:szCs w:val="18"/>
                    </w:rPr>
                  </w:pPr>
                  <w:r>
                    <w:rPr>
                      <w:sz w:val="18"/>
                      <w:szCs w:val="18"/>
                    </w:rPr>
                    <w:t>18.7</w:t>
                  </w:r>
                </w:p>
              </w:tc>
              <w:tc>
                <w:tcPr>
                  <w:tcW w:w="220" w:type="pct"/>
                  <w:vAlign w:val="center"/>
                </w:tcPr>
                <w:p>
                  <w:pPr>
                    <w:jc w:val="center"/>
                    <w:rPr>
                      <w:sz w:val="18"/>
                      <w:szCs w:val="18"/>
                    </w:rPr>
                  </w:pPr>
                  <w:r>
                    <w:rPr>
                      <w:sz w:val="18"/>
                      <w:szCs w:val="18"/>
                    </w:rPr>
                    <w:t>21.7</w:t>
                  </w:r>
                </w:p>
              </w:tc>
              <w:tc>
                <w:tcPr>
                  <w:tcW w:w="221" w:type="pct"/>
                  <w:vAlign w:val="center"/>
                </w:tcPr>
                <w:p>
                  <w:pPr>
                    <w:jc w:val="center"/>
                    <w:rPr>
                      <w:sz w:val="18"/>
                      <w:szCs w:val="18"/>
                    </w:rPr>
                  </w:pPr>
                  <w:r>
                    <w:rPr>
                      <w:sz w:val="18"/>
                      <w:szCs w:val="18"/>
                    </w:rPr>
                    <w:t>15.1</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空压机</w:t>
                  </w:r>
                </w:p>
              </w:tc>
              <w:tc>
                <w:tcPr>
                  <w:tcW w:w="219" w:type="pct"/>
                  <w:vAlign w:val="center"/>
                </w:tcPr>
                <w:p>
                  <w:pPr>
                    <w:jc w:val="center"/>
                    <w:rPr>
                      <w:sz w:val="18"/>
                      <w:szCs w:val="18"/>
                    </w:rPr>
                  </w:pPr>
                  <w:r>
                    <w:rPr>
                      <w:sz w:val="18"/>
                      <w:szCs w:val="18"/>
                    </w:rPr>
                    <w:t>18</w:t>
                  </w:r>
                </w:p>
              </w:tc>
              <w:tc>
                <w:tcPr>
                  <w:tcW w:w="220" w:type="pct"/>
                  <w:vAlign w:val="center"/>
                </w:tcPr>
                <w:p>
                  <w:pPr>
                    <w:jc w:val="center"/>
                    <w:rPr>
                      <w:sz w:val="18"/>
                      <w:szCs w:val="18"/>
                    </w:rPr>
                  </w:pPr>
                  <w:r>
                    <w:rPr>
                      <w:sz w:val="18"/>
                      <w:szCs w:val="18"/>
                    </w:rPr>
                    <w:t>60</w:t>
                  </w:r>
                </w:p>
              </w:tc>
              <w:tc>
                <w:tcPr>
                  <w:tcW w:w="219" w:type="pct"/>
                  <w:vAlign w:val="center"/>
                </w:tcPr>
                <w:p>
                  <w:pPr>
                    <w:jc w:val="center"/>
                    <w:rPr>
                      <w:sz w:val="18"/>
                      <w:szCs w:val="18"/>
                    </w:rPr>
                  </w:pPr>
                  <w:r>
                    <w:rPr>
                      <w:sz w:val="18"/>
                      <w:szCs w:val="18"/>
                    </w:rPr>
                    <w:t>42</w:t>
                  </w:r>
                </w:p>
              </w:tc>
              <w:tc>
                <w:tcPr>
                  <w:tcW w:w="274" w:type="pct"/>
                  <w:vAlign w:val="center"/>
                </w:tcPr>
                <w:p>
                  <w:pPr>
                    <w:jc w:val="center"/>
                    <w:rPr>
                      <w:sz w:val="18"/>
                      <w:szCs w:val="18"/>
                    </w:rPr>
                  </w:pPr>
                  <w:r>
                    <w:rPr>
                      <w:sz w:val="18"/>
                      <w:szCs w:val="18"/>
                    </w:rPr>
                    <w:t>76</w:t>
                  </w:r>
                </w:p>
              </w:tc>
              <w:tc>
                <w:tcPr>
                  <w:tcW w:w="274" w:type="pct"/>
                  <w:vAlign w:val="center"/>
                </w:tcPr>
                <w:p>
                  <w:pPr>
                    <w:jc w:val="center"/>
                    <w:rPr>
                      <w:sz w:val="18"/>
                      <w:szCs w:val="18"/>
                    </w:rPr>
                  </w:pPr>
                  <w:r>
                    <w:rPr>
                      <w:sz w:val="18"/>
                      <w:szCs w:val="18"/>
                    </w:rPr>
                    <w:t>60.1</w:t>
                  </w:r>
                </w:p>
              </w:tc>
              <w:tc>
                <w:tcPr>
                  <w:tcW w:w="275" w:type="pct"/>
                  <w:vAlign w:val="center"/>
                </w:tcPr>
                <w:p>
                  <w:pPr>
                    <w:jc w:val="center"/>
                    <w:rPr>
                      <w:sz w:val="18"/>
                      <w:szCs w:val="18"/>
                    </w:rPr>
                  </w:pPr>
                  <w:r>
                    <w:rPr>
                      <w:sz w:val="18"/>
                      <w:szCs w:val="18"/>
                    </w:rPr>
                    <w:t>51.9</w:t>
                  </w:r>
                </w:p>
              </w:tc>
              <w:tc>
                <w:tcPr>
                  <w:tcW w:w="219" w:type="pct"/>
                  <w:vAlign w:val="center"/>
                </w:tcPr>
                <w:p>
                  <w:pPr>
                    <w:jc w:val="center"/>
                    <w:rPr>
                      <w:sz w:val="18"/>
                      <w:szCs w:val="18"/>
                    </w:rPr>
                  </w:pPr>
                  <w:r>
                    <w:rPr>
                      <w:sz w:val="18"/>
                      <w:szCs w:val="18"/>
                    </w:rPr>
                    <w:t>56.3</w:t>
                  </w:r>
                </w:p>
              </w:tc>
              <w:tc>
                <w:tcPr>
                  <w:tcW w:w="242" w:type="pct"/>
                  <w:vAlign w:val="center"/>
                </w:tcPr>
                <w:p>
                  <w:pPr>
                    <w:jc w:val="center"/>
                    <w:rPr>
                      <w:sz w:val="18"/>
                      <w:szCs w:val="18"/>
                    </w:rPr>
                  </w:pPr>
                  <w:r>
                    <w:rPr>
                      <w:sz w:val="18"/>
                      <w:szCs w:val="18"/>
                    </w:rPr>
                    <w:t>51.5</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40.1</w:t>
                  </w:r>
                </w:p>
              </w:tc>
              <w:tc>
                <w:tcPr>
                  <w:tcW w:w="220" w:type="pct"/>
                  <w:vAlign w:val="center"/>
                </w:tcPr>
                <w:p>
                  <w:pPr>
                    <w:jc w:val="center"/>
                    <w:rPr>
                      <w:sz w:val="18"/>
                      <w:szCs w:val="18"/>
                    </w:rPr>
                  </w:pPr>
                  <w:r>
                    <w:rPr>
                      <w:sz w:val="18"/>
                      <w:szCs w:val="18"/>
                    </w:rPr>
                    <w:t>31.9</w:t>
                  </w:r>
                </w:p>
              </w:tc>
              <w:tc>
                <w:tcPr>
                  <w:tcW w:w="220" w:type="pct"/>
                  <w:vAlign w:val="center"/>
                </w:tcPr>
                <w:p>
                  <w:pPr>
                    <w:jc w:val="center"/>
                    <w:rPr>
                      <w:sz w:val="18"/>
                      <w:szCs w:val="18"/>
                    </w:rPr>
                  </w:pPr>
                  <w:r>
                    <w:rPr>
                      <w:sz w:val="18"/>
                      <w:szCs w:val="18"/>
                    </w:rPr>
                    <w:t>36.3</w:t>
                  </w:r>
                </w:p>
              </w:tc>
              <w:tc>
                <w:tcPr>
                  <w:tcW w:w="221" w:type="pct"/>
                  <w:vAlign w:val="center"/>
                </w:tcPr>
                <w:p>
                  <w:pPr>
                    <w:jc w:val="center"/>
                    <w:rPr>
                      <w:sz w:val="18"/>
                      <w:szCs w:val="18"/>
                    </w:rPr>
                  </w:pPr>
                  <w:r>
                    <w:rPr>
                      <w:sz w:val="18"/>
                      <w:szCs w:val="18"/>
                    </w:rPr>
                    <w:t>31.5</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水抛机</w:t>
                  </w:r>
                </w:p>
              </w:tc>
              <w:tc>
                <w:tcPr>
                  <w:tcW w:w="219" w:type="pct"/>
                  <w:vAlign w:val="center"/>
                </w:tcPr>
                <w:p>
                  <w:pPr>
                    <w:jc w:val="center"/>
                    <w:rPr>
                      <w:sz w:val="18"/>
                      <w:szCs w:val="18"/>
                    </w:rPr>
                  </w:pPr>
                  <w:r>
                    <w:rPr>
                      <w:sz w:val="18"/>
                      <w:szCs w:val="18"/>
                    </w:rPr>
                    <w:t>57</w:t>
                  </w:r>
                </w:p>
              </w:tc>
              <w:tc>
                <w:tcPr>
                  <w:tcW w:w="220" w:type="pct"/>
                  <w:vAlign w:val="center"/>
                </w:tcPr>
                <w:p>
                  <w:pPr>
                    <w:jc w:val="center"/>
                    <w:rPr>
                      <w:sz w:val="18"/>
                      <w:szCs w:val="18"/>
                    </w:rPr>
                  </w:pPr>
                  <w:r>
                    <w:rPr>
                      <w:sz w:val="18"/>
                      <w:szCs w:val="18"/>
                    </w:rPr>
                    <w:t>60</w:t>
                  </w:r>
                </w:p>
              </w:tc>
              <w:tc>
                <w:tcPr>
                  <w:tcW w:w="219" w:type="pct"/>
                  <w:vAlign w:val="center"/>
                </w:tcPr>
                <w:p>
                  <w:pPr>
                    <w:jc w:val="center"/>
                    <w:rPr>
                      <w:sz w:val="18"/>
                      <w:szCs w:val="18"/>
                    </w:rPr>
                  </w:pPr>
                  <w:r>
                    <w:rPr>
                      <w:sz w:val="18"/>
                      <w:szCs w:val="18"/>
                    </w:rPr>
                    <w:t>3</w:t>
                  </w:r>
                </w:p>
              </w:tc>
              <w:tc>
                <w:tcPr>
                  <w:tcW w:w="274" w:type="pct"/>
                  <w:vAlign w:val="center"/>
                </w:tcPr>
                <w:p>
                  <w:pPr>
                    <w:jc w:val="center"/>
                    <w:rPr>
                      <w:sz w:val="18"/>
                      <w:szCs w:val="18"/>
                    </w:rPr>
                  </w:pPr>
                  <w:r>
                    <w:rPr>
                      <w:sz w:val="18"/>
                      <w:szCs w:val="18"/>
                    </w:rPr>
                    <w:t>75</w:t>
                  </w:r>
                </w:p>
              </w:tc>
              <w:tc>
                <w:tcPr>
                  <w:tcW w:w="274" w:type="pct"/>
                  <w:vAlign w:val="center"/>
                </w:tcPr>
                <w:p>
                  <w:pPr>
                    <w:jc w:val="center"/>
                    <w:rPr>
                      <w:sz w:val="18"/>
                      <w:szCs w:val="18"/>
                    </w:rPr>
                  </w:pPr>
                  <w:r>
                    <w:rPr>
                      <w:sz w:val="18"/>
                      <w:szCs w:val="18"/>
                    </w:rPr>
                    <w:t>46.2</w:t>
                  </w:r>
                </w:p>
              </w:tc>
              <w:tc>
                <w:tcPr>
                  <w:tcW w:w="275" w:type="pct"/>
                  <w:vAlign w:val="center"/>
                </w:tcPr>
                <w:p>
                  <w:pPr>
                    <w:jc w:val="center"/>
                    <w:rPr>
                      <w:sz w:val="18"/>
                      <w:szCs w:val="18"/>
                    </w:rPr>
                  </w:pPr>
                  <w:r>
                    <w:rPr>
                      <w:sz w:val="18"/>
                      <w:szCs w:val="18"/>
                    </w:rPr>
                    <w:t>45.1</w:t>
                  </w:r>
                </w:p>
              </w:tc>
              <w:tc>
                <w:tcPr>
                  <w:tcW w:w="219" w:type="pct"/>
                  <w:vAlign w:val="center"/>
                </w:tcPr>
                <w:p>
                  <w:pPr>
                    <w:jc w:val="center"/>
                    <w:rPr>
                      <w:sz w:val="18"/>
                      <w:szCs w:val="18"/>
                    </w:rPr>
                  </w:pPr>
                  <w:r>
                    <w:rPr>
                      <w:sz w:val="18"/>
                      <w:szCs w:val="18"/>
                    </w:rPr>
                    <w:t>64.9</w:t>
                  </w:r>
                </w:p>
              </w:tc>
              <w:tc>
                <w:tcPr>
                  <w:tcW w:w="242" w:type="pct"/>
                  <w:vAlign w:val="center"/>
                </w:tcPr>
                <w:p>
                  <w:pPr>
                    <w:jc w:val="center"/>
                    <w:rPr>
                      <w:sz w:val="18"/>
                      <w:szCs w:val="18"/>
                    </w:rPr>
                  </w:pPr>
                  <w:r>
                    <w:rPr>
                      <w:sz w:val="18"/>
                      <w:szCs w:val="18"/>
                    </w:rPr>
                    <w:t>44.8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26.2</w:t>
                  </w:r>
                </w:p>
              </w:tc>
              <w:tc>
                <w:tcPr>
                  <w:tcW w:w="220" w:type="pct"/>
                  <w:vAlign w:val="center"/>
                </w:tcPr>
                <w:p>
                  <w:pPr>
                    <w:jc w:val="center"/>
                    <w:rPr>
                      <w:sz w:val="18"/>
                      <w:szCs w:val="18"/>
                    </w:rPr>
                  </w:pPr>
                  <w:r>
                    <w:rPr>
                      <w:sz w:val="18"/>
                      <w:szCs w:val="18"/>
                    </w:rPr>
                    <w:t>25.1</w:t>
                  </w:r>
                </w:p>
              </w:tc>
              <w:tc>
                <w:tcPr>
                  <w:tcW w:w="220" w:type="pct"/>
                  <w:vAlign w:val="center"/>
                </w:tcPr>
                <w:p>
                  <w:pPr>
                    <w:jc w:val="center"/>
                    <w:rPr>
                      <w:sz w:val="18"/>
                      <w:szCs w:val="18"/>
                    </w:rPr>
                  </w:pPr>
                  <w:r>
                    <w:rPr>
                      <w:sz w:val="18"/>
                      <w:szCs w:val="18"/>
                    </w:rPr>
                    <w:t>44.9</w:t>
                  </w:r>
                </w:p>
              </w:tc>
              <w:tc>
                <w:tcPr>
                  <w:tcW w:w="221" w:type="pct"/>
                  <w:vAlign w:val="center"/>
                </w:tcPr>
                <w:p>
                  <w:pPr>
                    <w:jc w:val="center"/>
                    <w:rPr>
                      <w:sz w:val="18"/>
                      <w:szCs w:val="18"/>
                    </w:rPr>
                  </w:pPr>
                  <w:r>
                    <w:rPr>
                      <w:sz w:val="18"/>
                      <w:szCs w:val="18"/>
                    </w:rPr>
                    <w:t>24.8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超声波清洗机</w:t>
                  </w:r>
                </w:p>
              </w:tc>
              <w:tc>
                <w:tcPr>
                  <w:tcW w:w="219" w:type="pct"/>
                  <w:vAlign w:val="center"/>
                </w:tcPr>
                <w:p>
                  <w:pPr>
                    <w:jc w:val="center"/>
                    <w:rPr>
                      <w:sz w:val="18"/>
                      <w:szCs w:val="18"/>
                    </w:rPr>
                  </w:pPr>
                  <w:r>
                    <w:rPr>
                      <w:sz w:val="18"/>
                      <w:szCs w:val="18"/>
                    </w:rPr>
                    <w:t>57</w:t>
                  </w:r>
                </w:p>
              </w:tc>
              <w:tc>
                <w:tcPr>
                  <w:tcW w:w="220" w:type="pct"/>
                  <w:vAlign w:val="center"/>
                </w:tcPr>
                <w:p>
                  <w:pPr>
                    <w:jc w:val="center"/>
                    <w:rPr>
                      <w:sz w:val="18"/>
                      <w:szCs w:val="18"/>
                    </w:rPr>
                  </w:pPr>
                  <w:r>
                    <w:rPr>
                      <w:sz w:val="18"/>
                      <w:szCs w:val="18"/>
                    </w:rPr>
                    <w:t>60</w:t>
                  </w:r>
                </w:p>
              </w:tc>
              <w:tc>
                <w:tcPr>
                  <w:tcW w:w="219" w:type="pct"/>
                  <w:vAlign w:val="center"/>
                </w:tcPr>
                <w:p>
                  <w:pPr>
                    <w:jc w:val="center"/>
                    <w:rPr>
                      <w:sz w:val="18"/>
                      <w:szCs w:val="18"/>
                    </w:rPr>
                  </w:pPr>
                  <w:r>
                    <w:rPr>
                      <w:sz w:val="18"/>
                      <w:szCs w:val="18"/>
                    </w:rPr>
                    <w:t>3</w:t>
                  </w:r>
                </w:p>
              </w:tc>
              <w:tc>
                <w:tcPr>
                  <w:tcW w:w="274" w:type="pct"/>
                  <w:vAlign w:val="center"/>
                </w:tcPr>
                <w:p>
                  <w:pPr>
                    <w:jc w:val="center"/>
                    <w:rPr>
                      <w:sz w:val="18"/>
                      <w:szCs w:val="18"/>
                    </w:rPr>
                  </w:pPr>
                  <w:r>
                    <w:rPr>
                      <w:sz w:val="18"/>
                      <w:szCs w:val="18"/>
                    </w:rPr>
                    <w:t>76</w:t>
                  </w:r>
                </w:p>
              </w:tc>
              <w:tc>
                <w:tcPr>
                  <w:tcW w:w="274" w:type="pct"/>
                  <w:vAlign w:val="center"/>
                </w:tcPr>
                <w:p>
                  <w:pPr>
                    <w:jc w:val="center"/>
                    <w:rPr>
                      <w:sz w:val="18"/>
                      <w:szCs w:val="18"/>
                    </w:rPr>
                  </w:pPr>
                  <w:r>
                    <w:rPr>
                      <w:sz w:val="18"/>
                      <w:szCs w:val="18"/>
                    </w:rPr>
                    <w:t>41.2</w:t>
                  </w:r>
                </w:p>
              </w:tc>
              <w:tc>
                <w:tcPr>
                  <w:tcW w:w="275" w:type="pct"/>
                  <w:vAlign w:val="center"/>
                </w:tcPr>
                <w:p>
                  <w:pPr>
                    <w:jc w:val="center"/>
                    <w:rPr>
                      <w:sz w:val="18"/>
                      <w:szCs w:val="18"/>
                    </w:rPr>
                  </w:pPr>
                  <w:r>
                    <w:rPr>
                      <w:sz w:val="18"/>
                      <w:szCs w:val="18"/>
                    </w:rPr>
                    <w:t>40.1</w:t>
                  </w:r>
                </w:p>
              </w:tc>
              <w:tc>
                <w:tcPr>
                  <w:tcW w:w="219" w:type="pct"/>
                  <w:vAlign w:val="center"/>
                </w:tcPr>
                <w:p>
                  <w:pPr>
                    <w:jc w:val="center"/>
                    <w:rPr>
                      <w:sz w:val="18"/>
                      <w:szCs w:val="18"/>
                    </w:rPr>
                  </w:pPr>
                  <w:r>
                    <w:rPr>
                      <w:sz w:val="18"/>
                      <w:szCs w:val="18"/>
                    </w:rPr>
                    <w:t>59.9</w:t>
                  </w:r>
                </w:p>
              </w:tc>
              <w:tc>
                <w:tcPr>
                  <w:tcW w:w="242" w:type="pct"/>
                  <w:vAlign w:val="center"/>
                </w:tcPr>
                <w:p>
                  <w:pPr>
                    <w:jc w:val="center"/>
                    <w:rPr>
                      <w:sz w:val="18"/>
                      <w:szCs w:val="18"/>
                    </w:rPr>
                  </w:pPr>
                  <w:r>
                    <w:rPr>
                      <w:sz w:val="18"/>
                      <w:szCs w:val="18"/>
                    </w:rPr>
                    <w:t>39.7</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21.2</w:t>
                  </w:r>
                </w:p>
              </w:tc>
              <w:tc>
                <w:tcPr>
                  <w:tcW w:w="220" w:type="pct"/>
                  <w:vAlign w:val="center"/>
                </w:tcPr>
                <w:p>
                  <w:pPr>
                    <w:jc w:val="center"/>
                    <w:rPr>
                      <w:sz w:val="18"/>
                      <w:szCs w:val="18"/>
                    </w:rPr>
                  </w:pPr>
                  <w:r>
                    <w:rPr>
                      <w:sz w:val="18"/>
                      <w:szCs w:val="18"/>
                    </w:rPr>
                    <w:t>20.1</w:t>
                  </w:r>
                </w:p>
              </w:tc>
              <w:tc>
                <w:tcPr>
                  <w:tcW w:w="220" w:type="pct"/>
                  <w:vAlign w:val="center"/>
                </w:tcPr>
                <w:p>
                  <w:pPr>
                    <w:jc w:val="center"/>
                    <w:rPr>
                      <w:sz w:val="18"/>
                      <w:szCs w:val="18"/>
                    </w:rPr>
                  </w:pPr>
                  <w:r>
                    <w:rPr>
                      <w:sz w:val="18"/>
                      <w:szCs w:val="18"/>
                    </w:rPr>
                    <w:t>39.9</w:t>
                  </w:r>
                </w:p>
              </w:tc>
              <w:tc>
                <w:tcPr>
                  <w:tcW w:w="221" w:type="pct"/>
                  <w:vAlign w:val="center"/>
                </w:tcPr>
                <w:p>
                  <w:pPr>
                    <w:jc w:val="center"/>
                    <w:rPr>
                      <w:sz w:val="18"/>
                      <w:szCs w:val="18"/>
                    </w:rPr>
                  </w:pPr>
                  <w:r>
                    <w:rPr>
                      <w:sz w:val="18"/>
                      <w:szCs w:val="18"/>
                    </w:rPr>
                    <w:t>19.7</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烘干机</w:t>
                  </w:r>
                </w:p>
              </w:tc>
              <w:tc>
                <w:tcPr>
                  <w:tcW w:w="219" w:type="pct"/>
                  <w:vAlign w:val="center"/>
                </w:tcPr>
                <w:p>
                  <w:pPr>
                    <w:jc w:val="center"/>
                    <w:rPr>
                      <w:sz w:val="18"/>
                      <w:szCs w:val="18"/>
                    </w:rPr>
                  </w:pPr>
                  <w:r>
                    <w:rPr>
                      <w:sz w:val="18"/>
                      <w:szCs w:val="18"/>
                    </w:rPr>
                    <w:t>50</w:t>
                  </w:r>
                </w:p>
              </w:tc>
              <w:tc>
                <w:tcPr>
                  <w:tcW w:w="220" w:type="pct"/>
                  <w:vAlign w:val="center"/>
                </w:tcPr>
                <w:p>
                  <w:pPr>
                    <w:jc w:val="center"/>
                    <w:rPr>
                      <w:sz w:val="18"/>
                      <w:szCs w:val="18"/>
                    </w:rPr>
                  </w:pPr>
                  <w:r>
                    <w:rPr>
                      <w:sz w:val="18"/>
                      <w:szCs w:val="18"/>
                    </w:rPr>
                    <w:t>60</w:t>
                  </w:r>
                </w:p>
              </w:tc>
              <w:tc>
                <w:tcPr>
                  <w:tcW w:w="219" w:type="pct"/>
                  <w:vAlign w:val="center"/>
                </w:tcPr>
                <w:p>
                  <w:pPr>
                    <w:jc w:val="center"/>
                    <w:rPr>
                      <w:sz w:val="18"/>
                      <w:szCs w:val="18"/>
                    </w:rPr>
                  </w:pPr>
                  <w:r>
                    <w:rPr>
                      <w:sz w:val="18"/>
                      <w:szCs w:val="18"/>
                    </w:rPr>
                    <w:t>10</w:t>
                  </w:r>
                </w:p>
              </w:tc>
              <w:tc>
                <w:tcPr>
                  <w:tcW w:w="274" w:type="pct"/>
                  <w:vAlign w:val="center"/>
                </w:tcPr>
                <w:p>
                  <w:pPr>
                    <w:jc w:val="center"/>
                    <w:rPr>
                      <w:sz w:val="18"/>
                      <w:szCs w:val="18"/>
                    </w:rPr>
                  </w:pPr>
                  <w:r>
                    <w:rPr>
                      <w:sz w:val="18"/>
                      <w:szCs w:val="18"/>
                    </w:rPr>
                    <w:t>72</w:t>
                  </w:r>
                </w:p>
              </w:tc>
              <w:tc>
                <w:tcPr>
                  <w:tcW w:w="274" w:type="pct"/>
                  <w:vAlign w:val="center"/>
                </w:tcPr>
                <w:p>
                  <w:pPr>
                    <w:jc w:val="center"/>
                    <w:rPr>
                      <w:sz w:val="18"/>
                      <w:szCs w:val="18"/>
                    </w:rPr>
                  </w:pPr>
                  <w:r>
                    <w:rPr>
                      <w:sz w:val="18"/>
                      <w:szCs w:val="18"/>
                    </w:rPr>
                    <w:t>42.1</w:t>
                  </w:r>
                </w:p>
              </w:tc>
              <w:tc>
                <w:tcPr>
                  <w:tcW w:w="275" w:type="pct"/>
                  <w:vAlign w:val="center"/>
                </w:tcPr>
                <w:p>
                  <w:pPr>
                    <w:jc w:val="center"/>
                    <w:rPr>
                      <w:sz w:val="18"/>
                      <w:szCs w:val="18"/>
                    </w:rPr>
                  </w:pPr>
                  <w:r>
                    <w:rPr>
                      <w:sz w:val="18"/>
                      <w:szCs w:val="18"/>
                    </w:rPr>
                    <w:t>40.1</w:t>
                  </w:r>
                </w:p>
              </w:tc>
              <w:tc>
                <w:tcPr>
                  <w:tcW w:w="219" w:type="pct"/>
                  <w:vAlign w:val="center"/>
                </w:tcPr>
                <w:p>
                  <w:pPr>
                    <w:jc w:val="center"/>
                    <w:rPr>
                      <w:sz w:val="18"/>
                      <w:szCs w:val="18"/>
                    </w:rPr>
                  </w:pPr>
                  <w:r>
                    <w:rPr>
                      <w:sz w:val="18"/>
                      <w:szCs w:val="18"/>
                    </w:rPr>
                    <w:t>54.5</w:t>
                  </w:r>
                </w:p>
              </w:tc>
              <w:tc>
                <w:tcPr>
                  <w:tcW w:w="242" w:type="pct"/>
                  <w:vAlign w:val="center"/>
                </w:tcPr>
                <w:p>
                  <w:pPr>
                    <w:jc w:val="center"/>
                    <w:rPr>
                      <w:sz w:val="18"/>
                      <w:szCs w:val="18"/>
                    </w:rPr>
                  </w:pPr>
                  <w:r>
                    <w:rPr>
                      <w:sz w:val="18"/>
                      <w:szCs w:val="18"/>
                    </w:rPr>
                    <w:t>40.1</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22.1</w:t>
                  </w:r>
                </w:p>
              </w:tc>
              <w:tc>
                <w:tcPr>
                  <w:tcW w:w="220" w:type="pct"/>
                  <w:vAlign w:val="center"/>
                </w:tcPr>
                <w:p>
                  <w:pPr>
                    <w:jc w:val="center"/>
                    <w:rPr>
                      <w:sz w:val="18"/>
                      <w:szCs w:val="18"/>
                    </w:rPr>
                  </w:pPr>
                  <w:r>
                    <w:rPr>
                      <w:sz w:val="18"/>
                      <w:szCs w:val="18"/>
                    </w:rPr>
                    <w:t>20.1</w:t>
                  </w:r>
                </w:p>
              </w:tc>
              <w:tc>
                <w:tcPr>
                  <w:tcW w:w="220" w:type="pct"/>
                  <w:vAlign w:val="center"/>
                </w:tcPr>
                <w:p>
                  <w:pPr>
                    <w:jc w:val="center"/>
                    <w:rPr>
                      <w:sz w:val="18"/>
                      <w:szCs w:val="18"/>
                    </w:rPr>
                  </w:pPr>
                  <w:r>
                    <w:rPr>
                      <w:sz w:val="18"/>
                      <w:szCs w:val="18"/>
                    </w:rPr>
                    <w:t>34.5</w:t>
                  </w:r>
                </w:p>
              </w:tc>
              <w:tc>
                <w:tcPr>
                  <w:tcW w:w="221" w:type="pct"/>
                  <w:vAlign w:val="center"/>
                </w:tcPr>
                <w:p>
                  <w:pPr>
                    <w:jc w:val="center"/>
                    <w:rPr>
                      <w:sz w:val="18"/>
                      <w:szCs w:val="18"/>
                    </w:rPr>
                  </w:pPr>
                  <w:r>
                    <w:rPr>
                      <w:sz w:val="18"/>
                      <w:szCs w:val="18"/>
                    </w:rPr>
                    <w:t>20.1</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锌熔融压铸一体机</w:t>
                  </w:r>
                </w:p>
              </w:tc>
              <w:tc>
                <w:tcPr>
                  <w:tcW w:w="219" w:type="pct"/>
                  <w:vAlign w:val="center"/>
                </w:tcPr>
                <w:p>
                  <w:pPr>
                    <w:jc w:val="center"/>
                    <w:rPr>
                      <w:sz w:val="18"/>
                      <w:szCs w:val="18"/>
                    </w:rPr>
                  </w:pPr>
                  <w:r>
                    <w:rPr>
                      <w:sz w:val="18"/>
                      <w:szCs w:val="18"/>
                    </w:rPr>
                    <w:t>38</w:t>
                  </w:r>
                </w:p>
              </w:tc>
              <w:tc>
                <w:tcPr>
                  <w:tcW w:w="220" w:type="pct"/>
                  <w:vAlign w:val="center"/>
                </w:tcPr>
                <w:p>
                  <w:pPr>
                    <w:jc w:val="center"/>
                    <w:rPr>
                      <w:sz w:val="18"/>
                      <w:szCs w:val="18"/>
                    </w:rPr>
                  </w:pPr>
                  <w:r>
                    <w:rPr>
                      <w:sz w:val="18"/>
                      <w:szCs w:val="18"/>
                    </w:rPr>
                    <w:t>128</w:t>
                  </w:r>
                </w:p>
              </w:tc>
              <w:tc>
                <w:tcPr>
                  <w:tcW w:w="219" w:type="pct"/>
                  <w:vAlign w:val="center"/>
                </w:tcPr>
                <w:p>
                  <w:pPr>
                    <w:jc w:val="center"/>
                    <w:rPr>
                      <w:sz w:val="18"/>
                      <w:szCs w:val="18"/>
                    </w:rPr>
                  </w:pPr>
                  <w:r>
                    <w:rPr>
                      <w:sz w:val="18"/>
                      <w:szCs w:val="18"/>
                    </w:rPr>
                    <w:t>22</w:t>
                  </w:r>
                </w:p>
              </w:tc>
              <w:tc>
                <w:tcPr>
                  <w:tcW w:w="274" w:type="pct"/>
                  <w:vAlign w:val="center"/>
                </w:tcPr>
                <w:p>
                  <w:pPr>
                    <w:jc w:val="center"/>
                    <w:rPr>
                      <w:sz w:val="18"/>
                      <w:szCs w:val="18"/>
                    </w:rPr>
                  </w:pPr>
                  <w:r>
                    <w:rPr>
                      <w:sz w:val="18"/>
                      <w:szCs w:val="18"/>
                    </w:rPr>
                    <w:t>6</w:t>
                  </w:r>
                </w:p>
              </w:tc>
              <w:tc>
                <w:tcPr>
                  <w:tcW w:w="274" w:type="pct"/>
                  <w:vAlign w:val="center"/>
                </w:tcPr>
                <w:p>
                  <w:pPr>
                    <w:jc w:val="center"/>
                    <w:rPr>
                      <w:sz w:val="18"/>
                      <w:szCs w:val="18"/>
                    </w:rPr>
                  </w:pPr>
                  <w:r>
                    <w:rPr>
                      <w:sz w:val="18"/>
                      <w:szCs w:val="18"/>
                    </w:rPr>
                    <w:t>50.7</w:t>
                  </w:r>
                </w:p>
              </w:tc>
              <w:tc>
                <w:tcPr>
                  <w:tcW w:w="275" w:type="pct"/>
                  <w:vAlign w:val="center"/>
                </w:tcPr>
                <w:p>
                  <w:pPr>
                    <w:jc w:val="center"/>
                    <w:rPr>
                      <w:sz w:val="18"/>
                      <w:szCs w:val="18"/>
                    </w:rPr>
                  </w:pPr>
                  <w:r>
                    <w:rPr>
                      <w:sz w:val="18"/>
                      <w:szCs w:val="18"/>
                    </w:rPr>
                    <w:t>41.5</w:t>
                  </w:r>
                </w:p>
              </w:tc>
              <w:tc>
                <w:tcPr>
                  <w:tcW w:w="219" w:type="pct"/>
                  <w:vAlign w:val="center"/>
                </w:tcPr>
                <w:p>
                  <w:pPr>
                    <w:jc w:val="center"/>
                    <w:rPr>
                      <w:sz w:val="18"/>
                      <w:szCs w:val="18"/>
                    </w:rPr>
                  </w:pPr>
                  <w:r>
                    <w:rPr>
                      <w:sz w:val="18"/>
                      <w:szCs w:val="18"/>
                    </w:rPr>
                    <w:t>56.1</w:t>
                  </w:r>
                </w:p>
              </w:tc>
              <w:tc>
                <w:tcPr>
                  <w:tcW w:w="242" w:type="pct"/>
                  <w:vAlign w:val="center"/>
                </w:tcPr>
                <w:p>
                  <w:pPr>
                    <w:jc w:val="center"/>
                    <w:rPr>
                      <w:sz w:val="18"/>
                      <w:szCs w:val="18"/>
                    </w:rPr>
                  </w:pPr>
                  <w:r>
                    <w:rPr>
                      <w:sz w:val="18"/>
                      <w:szCs w:val="18"/>
                    </w:rPr>
                    <w:t>63.0</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30.7</w:t>
                  </w:r>
                </w:p>
              </w:tc>
              <w:tc>
                <w:tcPr>
                  <w:tcW w:w="220" w:type="pct"/>
                  <w:vAlign w:val="center"/>
                </w:tcPr>
                <w:p>
                  <w:pPr>
                    <w:jc w:val="center"/>
                    <w:rPr>
                      <w:sz w:val="18"/>
                      <w:szCs w:val="18"/>
                    </w:rPr>
                  </w:pPr>
                  <w:r>
                    <w:rPr>
                      <w:sz w:val="18"/>
                      <w:szCs w:val="18"/>
                    </w:rPr>
                    <w:t>21.5</w:t>
                  </w:r>
                </w:p>
              </w:tc>
              <w:tc>
                <w:tcPr>
                  <w:tcW w:w="220" w:type="pct"/>
                  <w:vAlign w:val="center"/>
                </w:tcPr>
                <w:p>
                  <w:pPr>
                    <w:jc w:val="center"/>
                    <w:rPr>
                      <w:sz w:val="18"/>
                      <w:szCs w:val="18"/>
                    </w:rPr>
                  </w:pPr>
                  <w:r>
                    <w:rPr>
                      <w:sz w:val="18"/>
                      <w:szCs w:val="18"/>
                    </w:rPr>
                    <w:t>36.1</w:t>
                  </w:r>
                </w:p>
              </w:tc>
              <w:tc>
                <w:tcPr>
                  <w:tcW w:w="221" w:type="pct"/>
                  <w:vAlign w:val="center"/>
                </w:tcPr>
                <w:p>
                  <w:pPr>
                    <w:jc w:val="center"/>
                    <w:rPr>
                      <w:sz w:val="18"/>
                      <w:szCs w:val="18"/>
                    </w:rPr>
                  </w:pPr>
                  <w:r>
                    <w:rPr>
                      <w:sz w:val="18"/>
                      <w:szCs w:val="18"/>
                    </w:rPr>
                    <w:t>43.0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铝熔化炉</w:t>
                  </w:r>
                </w:p>
              </w:tc>
              <w:tc>
                <w:tcPr>
                  <w:tcW w:w="219" w:type="pct"/>
                  <w:vAlign w:val="center"/>
                </w:tcPr>
                <w:p>
                  <w:pPr>
                    <w:jc w:val="center"/>
                    <w:rPr>
                      <w:sz w:val="18"/>
                      <w:szCs w:val="18"/>
                    </w:rPr>
                  </w:pPr>
                  <w:r>
                    <w:rPr>
                      <w:sz w:val="18"/>
                      <w:szCs w:val="18"/>
                    </w:rPr>
                    <w:t>24</w:t>
                  </w:r>
                </w:p>
              </w:tc>
              <w:tc>
                <w:tcPr>
                  <w:tcW w:w="220" w:type="pct"/>
                  <w:vAlign w:val="center"/>
                </w:tcPr>
                <w:p>
                  <w:pPr>
                    <w:jc w:val="center"/>
                    <w:rPr>
                      <w:sz w:val="18"/>
                      <w:szCs w:val="18"/>
                    </w:rPr>
                  </w:pPr>
                  <w:r>
                    <w:rPr>
                      <w:sz w:val="18"/>
                      <w:szCs w:val="18"/>
                    </w:rPr>
                    <w:t>128</w:t>
                  </w:r>
                </w:p>
              </w:tc>
              <w:tc>
                <w:tcPr>
                  <w:tcW w:w="219" w:type="pct"/>
                  <w:vAlign w:val="center"/>
                </w:tcPr>
                <w:p>
                  <w:pPr>
                    <w:jc w:val="center"/>
                    <w:rPr>
                      <w:sz w:val="18"/>
                      <w:szCs w:val="18"/>
                    </w:rPr>
                  </w:pPr>
                  <w:r>
                    <w:rPr>
                      <w:sz w:val="18"/>
                      <w:szCs w:val="18"/>
                    </w:rPr>
                    <w:t>36</w:t>
                  </w:r>
                </w:p>
              </w:tc>
              <w:tc>
                <w:tcPr>
                  <w:tcW w:w="274" w:type="pct"/>
                  <w:vAlign w:val="center"/>
                </w:tcPr>
                <w:p>
                  <w:pPr>
                    <w:jc w:val="center"/>
                    <w:rPr>
                      <w:sz w:val="18"/>
                      <w:szCs w:val="18"/>
                    </w:rPr>
                  </w:pPr>
                  <w:r>
                    <w:rPr>
                      <w:sz w:val="18"/>
                      <w:szCs w:val="18"/>
                    </w:rPr>
                    <w:t>6</w:t>
                  </w:r>
                </w:p>
              </w:tc>
              <w:tc>
                <w:tcPr>
                  <w:tcW w:w="274" w:type="pct"/>
                  <w:vAlign w:val="center"/>
                </w:tcPr>
                <w:p>
                  <w:pPr>
                    <w:jc w:val="center"/>
                    <w:rPr>
                      <w:sz w:val="18"/>
                      <w:szCs w:val="18"/>
                    </w:rPr>
                  </w:pPr>
                  <w:r>
                    <w:rPr>
                      <w:sz w:val="18"/>
                      <w:szCs w:val="18"/>
                    </w:rPr>
                    <w:t>51.8</w:t>
                  </w:r>
                </w:p>
              </w:tc>
              <w:tc>
                <w:tcPr>
                  <w:tcW w:w="275" w:type="pct"/>
                  <w:vAlign w:val="center"/>
                </w:tcPr>
                <w:p>
                  <w:pPr>
                    <w:jc w:val="center"/>
                    <w:rPr>
                      <w:sz w:val="18"/>
                      <w:szCs w:val="18"/>
                    </w:rPr>
                  </w:pPr>
                  <w:r>
                    <w:rPr>
                      <w:sz w:val="18"/>
                      <w:szCs w:val="18"/>
                    </w:rPr>
                    <w:t>39.7</w:t>
                  </w:r>
                </w:p>
              </w:tc>
              <w:tc>
                <w:tcPr>
                  <w:tcW w:w="219" w:type="pct"/>
                  <w:vAlign w:val="center"/>
                </w:tcPr>
                <w:p>
                  <w:pPr>
                    <w:jc w:val="center"/>
                    <w:rPr>
                      <w:sz w:val="18"/>
                      <w:szCs w:val="18"/>
                    </w:rPr>
                  </w:pPr>
                  <w:r>
                    <w:rPr>
                      <w:sz w:val="18"/>
                      <w:szCs w:val="18"/>
                    </w:rPr>
                    <w:t>50.8</w:t>
                  </w:r>
                </w:p>
              </w:tc>
              <w:tc>
                <w:tcPr>
                  <w:tcW w:w="242" w:type="pct"/>
                  <w:vAlign w:val="center"/>
                </w:tcPr>
                <w:p>
                  <w:pPr>
                    <w:jc w:val="center"/>
                    <w:rPr>
                      <w:sz w:val="18"/>
                      <w:szCs w:val="18"/>
                    </w:rPr>
                  </w:pPr>
                  <w:r>
                    <w:rPr>
                      <w:sz w:val="18"/>
                      <w:szCs w:val="18"/>
                    </w:rPr>
                    <w:t>61.3</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31.8</w:t>
                  </w:r>
                </w:p>
              </w:tc>
              <w:tc>
                <w:tcPr>
                  <w:tcW w:w="220" w:type="pct"/>
                  <w:vAlign w:val="center"/>
                </w:tcPr>
                <w:p>
                  <w:pPr>
                    <w:jc w:val="center"/>
                    <w:rPr>
                      <w:sz w:val="18"/>
                      <w:szCs w:val="18"/>
                    </w:rPr>
                  </w:pPr>
                  <w:r>
                    <w:rPr>
                      <w:sz w:val="18"/>
                      <w:szCs w:val="18"/>
                    </w:rPr>
                    <w:t>19.7</w:t>
                  </w:r>
                </w:p>
              </w:tc>
              <w:tc>
                <w:tcPr>
                  <w:tcW w:w="220" w:type="pct"/>
                  <w:vAlign w:val="center"/>
                </w:tcPr>
                <w:p>
                  <w:pPr>
                    <w:jc w:val="center"/>
                    <w:rPr>
                      <w:sz w:val="18"/>
                      <w:szCs w:val="18"/>
                    </w:rPr>
                  </w:pPr>
                  <w:r>
                    <w:rPr>
                      <w:sz w:val="18"/>
                      <w:szCs w:val="18"/>
                    </w:rPr>
                    <w:t>30.8</w:t>
                  </w:r>
                </w:p>
              </w:tc>
              <w:tc>
                <w:tcPr>
                  <w:tcW w:w="221" w:type="pct"/>
                  <w:vAlign w:val="center"/>
                </w:tcPr>
                <w:p>
                  <w:pPr>
                    <w:jc w:val="center"/>
                    <w:rPr>
                      <w:sz w:val="18"/>
                      <w:szCs w:val="18"/>
                    </w:rPr>
                  </w:pPr>
                  <w:r>
                    <w:rPr>
                      <w:sz w:val="18"/>
                      <w:szCs w:val="18"/>
                    </w:rPr>
                    <w:t>41.3</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铝压铸机</w:t>
                  </w:r>
                </w:p>
              </w:tc>
              <w:tc>
                <w:tcPr>
                  <w:tcW w:w="219" w:type="pct"/>
                  <w:vAlign w:val="center"/>
                </w:tcPr>
                <w:p>
                  <w:pPr>
                    <w:jc w:val="center"/>
                    <w:rPr>
                      <w:sz w:val="18"/>
                      <w:szCs w:val="18"/>
                    </w:rPr>
                  </w:pPr>
                  <w:r>
                    <w:rPr>
                      <w:sz w:val="18"/>
                      <w:szCs w:val="18"/>
                    </w:rPr>
                    <w:t>24</w:t>
                  </w:r>
                </w:p>
              </w:tc>
              <w:tc>
                <w:tcPr>
                  <w:tcW w:w="220" w:type="pct"/>
                  <w:vAlign w:val="center"/>
                </w:tcPr>
                <w:p>
                  <w:pPr>
                    <w:jc w:val="center"/>
                    <w:rPr>
                      <w:sz w:val="18"/>
                      <w:szCs w:val="18"/>
                    </w:rPr>
                  </w:pPr>
                  <w:r>
                    <w:rPr>
                      <w:sz w:val="18"/>
                      <w:szCs w:val="18"/>
                    </w:rPr>
                    <w:t>128</w:t>
                  </w:r>
                </w:p>
              </w:tc>
              <w:tc>
                <w:tcPr>
                  <w:tcW w:w="219" w:type="pct"/>
                  <w:vAlign w:val="center"/>
                </w:tcPr>
                <w:p>
                  <w:pPr>
                    <w:jc w:val="center"/>
                    <w:rPr>
                      <w:sz w:val="18"/>
                      <w:szCs w:val="18"/>
                    </w:rPr>
                  </w:pPr>
                  <w:r>
                    <w:rPr>
                      <w:sz w:val="18"/>
                      <w:szCs w:val="18"/>
                    </w:rPr>
                    <w:t>36</w:t>
                  </w:r>
                </w:p>
              </w:tc>
              <w:tc>
                <w:tcPr>
                  <w:tcW w:w="274" w:type="pct"/>
                  <w:vAlign w:val="center"/>
                </w:tcPr>
                <w:p>
                  <w:pPr>
                    <w:jc w:val="center"/>
                    <w:rPr>
                      <w:sz w:val="18"/>
                      <w:szCs w:val="18"/>
                    </w:rPr>
                  </w:pPr>
                  <w:r>
                    <w:rPr>
                      <w:sz w:val="18"/>
                      <w:szCs w:val="18"/>
                    </w:rPr>
                    <w:t>6</w:t>
                  </w:r>
                </w:p>
              </w:tc>
              <w:tc>
                <w:tcPr>
                  <w:tcW w:w="274" w:type="pct"/>
                  <w:vAlign w:val="center"/>
                </w:tcPr>
                <w:p>
                  <w:pPr>
                    <w:jc w:val="center"/>
                    <w:rPr>
                      <w:sz w:val="18"/>
                      <w:szCs w:val="18"/>
                    </w:rPr>
                  </w:pPr>
                  <w:r>
                    <w:rPr>
                      <w:sz w:val="18"/>
                      <w:szCs w:val="18"/>
                    </w:rPr>
                    <w:t>56.8</w:t>
                  </w:r>
                </w:p>
              </w:tc>
              <w:tc>
                <w:tcPr>
                  <w:tcW w:w="275" w:type="pct"/>
                  <w:vAlign w:val="center"/>
                </w:tcPr>
                <w:p>
                  <w:pPr>
                    <w:jc w:val="center"/>
                    <w:rPr>
                      <w:sz w:val="18"/>
                      <w:szCs w:val="18"/>
                    </w:rPr>
                  </w:pPr>
                  <w:r>
                    <w:rPr>
                      <w:sz w:val="18"/>
                      <w:szCs w:val="18"/>
                    </w:rPr>
                    <w:t>44.7</w:t>
                  </w:r>
                </w:p>
              </w:tc>
              <w:tc>
                <w:tcPr>
                  <w:tcW w:w="219" w:type="pct"/>
                  <w:vAlign w:val="center"/>
                </w:tcPr>
                <w:p>
                  <w:pPr>
                    <w:jc w:val="center"/>
                    <w:rPr>
                      <w:sz w:val="18"/>
                      <w:szCs w:val="18"/>
                    </w:rPr>
                  </w:pPr>
                  <w:r>
                    <w:rPr>
                      <w:sz w:val="18"/>
                      <w:szCs w:val="18"/>
                    </w:rPr>
                    <w:t>55.8</w:t>
                  </w:r>
                </w:p>
              </w:tc>
              <w:tc>
                <w:tcPr>
                  <w:tcW w:w="242" w:type="pct"/>
                  <w:vAlign w:val="center"/>
                </w:tcPr>
                <w:p>
                  <w:pPr>
                    <w:jc w:val="center"/>
                    <w:rPr>
                      <w:sz w:val="18"/>
                      <w:szCs w:val="18"/>
                    </w:rPr>
                  </w:pPr>
                  <w:r>
                    <w:rPr>
                      <w:sz w:val="18"/>
                      <w:szCs w:val="18"/>
                    </w:rPr>
                    <w:t>66.3</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36.8</w:t>
                  </w:r>
                </w:p>
              </w:tc>
              <w:tc>
                <w:tcPr>
                  <w:tcW w:w="220" w:type="pct"/>
                  <w:vAlign w:val="center"/>
                </w:tcPr>
                <w:p>
                  <w:pPr>
                    <w:jc w:val="center"/>
                    <w:rPr>
                      <w:sz w:val="18"/>
                      <w:szCs w:val="18"/>
                    </w:rPr>
                  </w:pPr>
                  <w:r>
                    <w:rPr>
                      <w:sz w:val="18"/>
                      <w:szCs w:val="18"/>
                    </w:rPr>
                    <w:t>24.7</w:t>
                  </w:r>
                </w:p>
              </w:tc>
              <w:tc>
                <w:tcPr>
                  <w:tcW w:w="220" w:type="pct"/>
                  <w:vAlign w:val="center"/>
                </w:tcPr>
                <w:p>
                  <w:pPr>
                    <w:jc w:val="center"/>
                    <w:rPr>
                      <w:sz w:val="18"/>
                      <w:szCs w:val="18"/>
                    </w:rPr>
                  </w:pPr>
                  <w:r>
                    <w:rPr>
                      <w:sz w:val="18"/>
                      <w:szCs w:val="18"/>
                    </w:rPr>
                    <w:t>35.8</w:t>
                  </w:r>
                </w:p>
              </w:tc>
              <w:tc>
                <w:tcPr>
                  <w:tcW w:w="221" w:type="pct"/>
                  <w:vAlign w:val="center"/>
                </w:tcPr>
                <w:p>
                  <w:pPr>
                    <w:jc w:val="center"/>
                    <w:rPr>
                      <w:sz w:val="18"/>
                      <w:szCs w:val="18"/>
                    </w:rPr>
                  </w:pPr>
                  <w:r>
                    <w:rPr>
                      <w:sz w:val="18"/>
                      <w:szCs w:val="18"/>
                    </w:rPr>
                    <w:t>46.3</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覆膜砂芯机</w:t>
                  </w:r>
                </w:p>
              </w:tc>
              <w:tc>
                <w:tcPr>
                  <w:tcW w:w="219" w:type="pct"/>
                  <w:vAlign w:val="center"/>
                </w:tcPr>
                <w:p>
                  <w:pPr>
                    <w:jc w:val="center"/>
                    <w:rPr>
                      <w:sz w:val="18"/>
                      <w:szCs w:val="18"/>
                    </w:rPr>
                  </w:pPr>
                  <w:r>
                    <w:rPr>
                      <w:sz w:val="18"/>
                      <w:szCs w:val="18"/>
                    </w:rPr>
                    <w:t>57</w:t>
                  </w:r>
                </w:p>
              </w:tc>
              <w:tc>
                <w:tcPr>
                  <w:tcW w:w="220" w:type="pct"/>
                  <w:vAlign w:val="center"/>
                </w:tcPr>
                <w:p>
                  <w:pPr>
                    <w:jc w:val="center"/>
                    <w:rPr>
                      <w:sz w:val="18"/>
                      <w:szCs w:val="18"/>
                    </w:rPr>
                  </w:pPr>
                  <w:r>
                    <w:rPr>
                      <w:sz w:val="18"/>
                      <w:szCs w:val="18"/>
                    </w:rPr>
                    <w:t>130</w:t>
                  </w:r>
                </w:p>
              </w:tc>
              <w:tc>
                <w:tcPr>
                  <w:tcW w:w="219" w:type="pct"/>
                  <w:vAlign w:val="center"/>
                </w:tcPr>
                <w:p>
                  <w:pPr>
                    <w:jc w:val="center"/>
                    <w:rPr>
                      <w:sz w:val="18"/>
                      <w:szCs w:val="18"/>
                    </w:rPr>
                  </w:pPr>
                  <w:r>
                    <w:rPr>
                      <w:sz w:val="18"/>
                      <w:szCs w:val="18"/>
                    </w:rPr>
                    <w:t>3</w:t>
                  </w:r>
                </w:p>
              </w:tc>
              <w:tc>
                <w:tcPr>
                  <w:tcW w:w="274" w:type="pct"/>
                  <w:vAlign w:val="center"/>
                </w:tcPr>
                <w:p>
                  <w:pPr>
                    <w:jc w:val="center"/>
                    <w:rPr>
                      <w:sz w:val="18"/>
                      <w:szCs w:val="18"/>
                    </w:rPr>
                  </w:pPr>
                  <w:r>
                    <w:rPr>
                      <w:sz w:val="18"/>
                      <w:szCs w:val="18"/>
                    </w:rPr>
                    <w:t>3</w:t>
                  </w:r>
                </w:p>
              </w:tc>
              <w:tc>
                <w:tcPr>
                  <w:tcW w:w="274" w:type="pct"/>
                  <w:vAlign w:val="center"/>
                </w:tcPr>
                <w:p>
                  <w:pPr>
                    <w:jc w:val="center"/>
                    <w:rPr>
                      <w:sz w:val="18"/>
                      <w:szCs w:val="18"/>
                    </w:rPr>
                  </w:pPr>
                  <w:r>
                    <w:rPr>
                      <w:sz w:val="18"/>
                      <w:szCs w:val="18"/>
                    </w:rPr>
                    <w:t>47.9</w:t>
                  </w:r>
                </w:p>
              </w:tc>
              <w:tc>
                <w:tcPr>
                  <w:tcW w:w="275" w:type="pct"/>
                  <w:vAlign w:val="center"/>
                </w:tcPr>
                <w:p>
                  <w:pPr>
                    <w:jc w:val="center"/>
                    <w:rPr>
                      <w:sz w:val="18"/>
                      <w:szCs w:val="18"/>
                    </w:rPr>
                  </w:pPr>
                  <w:r>
                    <w:rPr>
                      <w:sz w:val="18"/>
                      <w:szCs w:val="18"/>
                    </w:rPr>
                    <w:t>41.3</w:t>
                  </w:r>
                </w:p>
              </w:tc>
              <w:tc>
                <w:tcPr>
                  <w:tcW w:w="219" w:type="pct"/>
                  <w:vAlign w:val="center"/>
                </w:tcPr>
                <w:p>
                  <w:pPr>
                    <w:jc w:val="center"/>
                    <w:rPr>
                      <w:sz w:val="18"/>
                      <w:szCs w:val="18"/>
                    </w:rPr>
                  </w:pPr>
                  <w:r>
                    <w:rPr>
                      <w:sz w:val="18"/>
                      <w:szCs w:val="18"/>
                    </w:rPr>
                    <w:t>66.7</w:t>
                  </w:r>
                </w:p>
              </w:tc>
              <w:tc>
                <w:tcPr>
                  <w:tcW w:w="242" w:type="pct"/>
                  <w:vAlign w:val="center"/>
                </w:tcPr>
                <w:p>
                  <w:pPr>
                    <w:jc w:val="center"/>
                    <w:rPr>
                      <w:sz w:val="18"/>
                      <w:szCs w:val="18"/>
                    </w:rPr>
                  </w:pPr>
                  <w:r>
                    <w:rPr>
                      <w:sz w:val="18"/>
                      <w:szCs w:val="18"/>
                    </w:rPr>
                    <w:t>65.5</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27.9</w:t>
                  </w:r>
                </w:p>
              </w:tc>
              <w:tc>
                <w:tcPr>
                  <w:tcW w:w="220" w:type="pct"/>
                  <w:vAlign w:val="center"/>
                </w:tcPr>
                <w:p>
                  <w:pPr>
                    <w:jc w:val="center"/>
                    <w:rPr>
                      <w:sz w:val="18"/>
                      <w:szCs w:val="18"/>
                    </w:rPr>
                  </w:pPr>
                  <w:r>
                    <w:rPr>
                      <w:sz w:val="18"/>
                      <w:szCs w:val="18"/>
                    </w:rPr>
                    <w:t>21.3</w:t>
                  </w:r>
                </w:p>
              </w:tc>
              <w:tc>
                <w:tcPr>
                  <w:tcW w:w="220" w:type="pct"/>
                  <w:vAlign w:val="center"/>
                </w:tcPr>
                <w:p>
                  <w:pPr>
                    <w:jc w:val="center"/>
                    <w:rPr>
                      <w:sz w:val="18"/>
                      <w:szCs w:val="18"/>
                    </w:rPr>
                  </w:pPr>
                  <w:r>
                    <w:rPr>
                      <w:sz w:val="18"/>
                      <w:szCs w:val="18"/>
                    </w:rPr>
                    <w:t>46.7</w:t>
                  </w:r>
                </w:p>
              </w:tc>
              <w:tc>
                <w:tcPr>
                  <w:tcW w:w="221" w:type="pct"/>
                  <w:vAlign w:val="center"/>
                </w:tcPr>
                <w:p>
                  <w:pPr>
                    <w:jc w:val="center"/>
                    <w:rPr>
                      <w:sz w:val="18"/>
                      <w:szCs w:val="18"/>
                    </w:rPr>
                  </w:pPr>
                  <w:r>
                    <w:rPr>
                      <w:sz w:val="18"/>
                      <w:szCs w:val="18"/>
                    </w:rPr>
                    <w:t>45.5</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滚筒机</w:t>
                  </w:r>
                </w:p>
              </w:tc>
              <w:tc>
                <w:tcPr>
                  <w:tcW w:w="219" w:type="pct"/>
                  <w:vAlign w:val="center"/>
                </w:tcPr>
                <w:p>
                  <w:pPr>
                    <w:jc w:val="center"/>
                    <w:rPr>
                      <w:sz w:val="18"/>
                      <w:szCs w:val="18"/>
                    </w:rPr>
                  </w:pPr>
                  <w:r>
                    <w:rPr>
                      <w:sz w:val="18"/>
                      <w:szCs w:val="18"/>
                    </w:rPr>
                    <w:t>58</w:t>
                  </w:r>
                </w:p>
              </w:tc>
              <w:tc>
                <w:tcPr>
                  <w:tcW w:w="220" w:type="pct"/>
                  <w:vAlign w:val="center"/>
                </w:tcPr>
                <w:p>
                  <w:pPr>
                    <w:jc w:val="center"/>
                    <w:rPr>
                      <w:sz w:val="18"/>
                      <w:szCs w:val="18"/>
                    </w:rPr>
                  </w:pPr>
                  <w:r>
                    <w:rPr>
                      <w:sz w:val="18"/>
                      <w:szCs w:val="18"/>
                    </w:rPr>
                    <w:t>128</w:t>
                  </w:r>
                </w:p>
              </w:tc>
              <w:tc>
                <w:tcPr>
                  <w:tcW w:w="219" w:type="pct"/>
                  <w:vAlign w:val="center"/>
                </w:tcPr>
                <w:p>
                  <w:pPr>
                    <w:jc w:val="center"/>
                    <w:rPr>
                      <w:sz w:val="18"/>
                      <w:szCs w:val="18"/>
                    </w:rPr>
                  </w:pPr>
                  <w:r>
                    <w:rPr>
                      <w:sz w:val="18"/>
                      <w:szCs w:val="18"/>
                    </w:rPr>
                    <w:t>3</w:t>
                  </w:r>
                </w:p>
              </w:tc>
              <w:tc>
                <w:tcPr>
                  <w:tcW w:w="274" w:type="pct"/>
                  <w:vAlign w:val="center"/>
                </w:tcPr>
                <w:p>
                  <w:pPr>
                    <w:jc w:val="center"/>
                    <w:rPr>
                      <w:sz w:val="18"/>
                      <w:szCs w:val="18"/>
                    </w:rPr>
                  </w:pPr>
                  <w:r>
                    <w:rPr>
                      <w:sz w:val="18"/>
                      <w:szCs w:val="18"/>
                    </w:rPr>
                    <w:t>4</w:t>
                  </w:r>
                </w:p>
              </w:tc>
              <w:tc>
                <w:tcPr>
                  <w:tcW w:w="274" w:type="pct"/>
                  <w:vAlign w:val="center"/>
                </w:tcPr>
                <w:p>
                  <w:pPr>
                    <w:jc w:val="center"/>
                    <w:rPr>
                      <w:sz w:val="18"/>
                      <w:szCs w:val="18"/>
                    </w:rPr>
                  </w:pPr>
                  <w:r>
                    <w:rPr>
                      <w:sz w:val="18"/>
                      <w:szCs w:val="18"/>
                    </w:rPr>
                    <w:t>48.0</w:t>
                  </w:r>
                </w:p>
              </w:tc>
              <w:tc>
                <w:tcPr>
                  <w:tcW w:w="275" w:type="pct"/>
                  <w:vAlign w:val="center"/>
                </w:tcPr>
                <w:p>
                  <w:pPr>
                    <w:jc w:val="center"/>
                    <w:rPr>
                      <w:sz w:val="18"/>
                      <w:szCs w:val="18"/>
                    </w:rPr>
                  </w:pPr>
                  <w:r>
                    <w:rPr>
                      <w:sz w:val="18"/>
                      <w:szCs w:val="18"/>
                    </w:rPr>
                    <w:t>41.7</w:t>
                  </w:r>
                </w:p>
              </w:tc>
              <w:tc>
                <w:tcPr>
                  <w:tcW w:w="219" w:type="pct"/>
                  <w:vAlign w:val="center"/>
                </w:tcPr>
                <w:p>
                  <w:pPr>
                    <w:jc w:val="center"/>
                    <w:rPr>
                      <w:sz w:val="18"/>
                      <w:szCs w:val="18"/>
                    </w:rPr>
                  </w:pPr>
                  <w:r>
                    <w:rPr>
                      <w:sz w:val="18"/>
                      <w:szCs w:val="18"/>
                    </w:rPr>
                    <w:t>66.9</w:t>
                  </w:r>
                </w:p>
              </w:tc>
              <w:tc>
                <w:tcPr>
                  <w:tcW w:w="242" w:type="pct"/>
                  <w:vAlign w:val="center"/>
                </w:tcPr>
                <w:p>
                  <w:pPr>
                    <w:jc w:val="center"/>
                    <w:rPr>
                      <w:sz w:val="18"/>
                      <w:szCs w:val="18"/>
                    </w:rPr>
                  </w:pPr>
                  <w:r>
                    <w:rPr>
                      <w:sz w:val="18"/>
                      <w:szCs w:val="18"/>
                    </w:rPr>
                    <w:t>64.8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28.0</w:t>
                  </w:r>
                </w:p>
              </w:tc>
              <w:tc>
                <w:tcPr>
                  <w:tcW w:w="220" w:type="pct"/>
                  <w:vAlign w:val="center"/>
                </w:tcPr>
                <w:p>
                  <w:pPr>
                    <w:jc w:val="center"/>
                    <w:rPr>
                      <w:sz w:val="18"/>
                      <w:szCs w:val="18"/>
                    </w:rPr>
                  </w:pPr>
                  <w:r>
                    <w:rPr>
                      <w:sz w:val="18"/>
                      <w:szCs w:val="18"/>
                    </w:rPr>
                    <w:t>21.7</w:t>
                  </w:r>
                </w:p>
              </w:tc>
              <w:tc>
                <w:tcPr>
                  <w:tcW w:w="220" w:type="pct"/>
                  <w:vAlign w:val="center"/>
                </w:tcPr>
                <w:p>
                  <w:pPr>
                    <w:jc w:val="center"/>
                    <w:rPr>
                      <w:sz w:val="18"/>
                      <w:szCs w:val="18"/>
                    </w:rPr>
                  </w:pPr>
                  <w:r>
                    <w:rPr>
                      <w:sz w:val="18"/>
                      <w:szCs w:val="18"/>
                    </w:rPr>
                    <w:t>46.9</w:t>
                  </w:r>
                </w:p>
              </w:tc>
              <w:tc>
                <w:tcPr>
                  <w:tcW w:w="221" w:type="pct"/>
                  <w:vAlign w:val="center"/>
                </w:tcPr>
                <w:p>
                  <w:pPr>
                    <w:jc w:val="center"/>
                    <w:rPr>
                      <w:sz w:val="18"/>
                      <w:szCs w:val="18"/>
                    </w:rPr>
                  </w:pPr>
                  <w:r>
                    <w:rPr>
                      <w:sz w:val="18"/>
                      <w:szCs w:val="18"/>
                    </w:rPr>
                    <w:t>44.8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restart"/>
                  <w:vAlign w:val="center"/>
                </w:tcPr>
                <w:p>
                  <w:pPr>
                    <w:jc w:val="center"/>
                    <w:rPr>
                      <w:sz w:val="18"/>
                      <w:szCs w:val="18"/>
                    </w:rPr>
                  </w:pPr>
                  <w:r>
                    <w:rPr>
                      <w:sz w:val="18"/>
                      <w:szCs w:val="18"/>
                    </w:rPr>
                    <w:t>厂房</w:t>
                  </w:r>
                </w:p>
                <w:p>
                  <w:pPr>
                    <w:jc w:val="center"/>
                    <w:rPr>
                      <w:sz w:val="18"/>
                      <w:szCs w:val="18"/>
                    </w:rPr>
                  </w:pPr>
                  <w:r>
                    <w:rPr>
                      <w:sz w:val="18"/>
                      <w:szCs w:val="18"/>
                    </w:rPr>
                    <w:t>二楼</w:t>
                  </w:r>
                </w:p>
              </w:tc>
              <w:tc>
                <w:tcPr>
                  <w:tcW w:w="552" w:type="pct"/>
                  <w:vAlign w:val="center"/>
                </w:tcPr>
                <w:p>
                  <w:pPr>
                    <w:tabs>
                      <w:tab w:val="left" w:pos="0"/>
                    </w:tabs>
                    <w:spacing w:line="300" w:lineRule="exact"/>
                    <w:jc w:val="center"/>
                    <w:rPr>
                      <w:sz w:val="18"/>
                      <w:szCs w:val="18"/>
                    </w:rPr>
                  </w:pPr>
                  <w:r>
                    <w:rPr>
                      <w:sz w:val="18"/>
                      <w:szCs w:val="18"/>
                    </w:rPr>
                    <w:t>注塑机</w:t>
                  </w:r>
                </w:p>
              </w:tc>
              <w:tc>
                <w:tcPr>
                  <w:tcW w:w="219" w:type="pct"/>
                  <w:vAlign w:val="center"/>
                </w:tcPr>
                <w:p>
                  <w:pPr>
                    <w:jc w:val="center"/>
                    <w:rPr>
                      <w:sz w:val="18"/>
                      <w:szCs w:val="18"/>
                    </w:rPr>
                  </w:pPr>
                  <w:r>
                    <w:rPr>
                      <w:sz w:val="18"/>
                      <w:szCs w:val="18"/>
                    </w:rPr>
                    <w:t>30</w:t>
                  </w:r>
                </w:p>
              </w:tc>
              <w:tc>
                <w:tcPr>
                  <w:tcW w:w="220" w:type="pct"/>
                  <w:vAlign w:val="center"/>
                </w:tcPr>
                <w:p>
                  <w:pPr>
                    <w:jc w:val="center"/>
                    <w:rPr>
                      <w:sz w:val="18"/>
                      <w:szCs w:val="18"/>
                    </w:rPr>
                  </w:pPr>
                  <w:r>
                    <w:rPr>
                      <w:sz w:val="18"/>
                      <w:szCs w:val="18"/>
                    </w:rPr>
                    <w:t>75</w:t>
                  </w:r>
                </w:p>
              </w:tc>
              <w:tc>
                <w:tcPr>
                  <w:tcW w:w="219" w:type="pct"/>
                  <w:vAlign w:val="center"/>
                </w:tcPr>
                <w:p>
                  <w:pPr>
                    <w:jc w:val="center"/>
                    <w:rPr>
                      <w:sz w:val="18"/>
                      <w:szCs w:val="18"/>
                    </w:rPr>
                  </w:pPr>
                  <w:r>
                    <w:rPr>
                      <w:sz w:val="18"/>
                      <w:szCs w:val="18"/>
                    </w:rPr>
                    <w:t>30</w:t>
                  </w:r>
                </w:p>
              </w:tc>
              <w:tc>
                <w:tcPr>
                  <w:tcW w:w="274" w:type="pct"/>
                  <w:vAlign w:val="center"/>
                </w:tcPr>
                <w:p>
                  <w:pPr>
                    <w:jc w:val="center"/>
                    <w:rPr>
                      <w:sz w:val="18"/>
                      <w:szCs w:val="18"/>
                    </w:rPr>
                  </w:pPr>
                  <w:r>
                    <w:rPr>
                      <w:sz w:val="18"/>
                      <w:szCs w:val="18"/>
                    </w:rPr>
                    <w:t>60</w:t>
                  </w:r>
                </w:p>
              </w:tc>
              <w:tc>
                <w:tcPr>
                  <w:tcW w:w="274" w:type="pct"/>
                  <w:vAlign w:val="center"/>
                </w:tcPr>
                <w:p>
                  <w:pPr>
                    <w:jc w:val="center"/>
                    <w:rPr>
                      <w:sz w:val="18"/>
                      <w:szCs w:val="18"/>
                    </w:rPr>
                  </w:pPr>
                  <w:r>
                    <w:rPr>
                      <w:sz w:val="18"/>
                      <w:szCs w:val="18"/>
                    </w:rPr>
                    <w:t>45.2</w:t>
                  </w:r>
                </w:p>
              </w:tc>
              <w:tc>
                <w:tcPr>
                  <w:tcW w:w="275" w:type="pct"/>
                  <w:vAlign w:val="center"/>
                </w:tcPr>
                <w:p>
                  <w:pPr>
                    <w:jc w:val="center"/>
                    <w:rPr>
                      <w:sz w:val="18"/>
                      <w:szCs w:val="18"/>
                    </w:rPr>
                  </w:pPr>
                  <w:r>
                    <w:rPr>
                      <w:sz w:val="18"/>
                      <w:szCs w:val="18"/>
                    </w:rPr>
                    <w:t>38.4</w:t>
                  </w:r>
                </w:p>
              </w:tc>
              <w:tc>
                <w:tcPr>
                  <w:tcW w:w="219" w:type="pct"/>
                  <w:vAlign w:val="center"/>
                </w:tcPr>
                <w:p>
                  <w:pPr>
                    <w:jc w:val="center"/>
                    <w:rPr>
                      <w:sz w:val="18"/>
                      <w:szCs w:val="18"/>
                    </w:rPr>
                  </w:pPr>
                  <w:r>
                    <w:rPr>
                      <w:sz w:val="18"/>
                      <w:szCs w:val="18"/>
                    </w:rPr>
                    <w:t>46.9</w:t>
                  </w:r>
                </w:p>
              </w:tc>
              <w:tc>
                <w:tcPr>
                  <w:tcW w:w="242" w:type="pct"/>
                  <w:vAlign w:val="center"/>
                </w:tcPr>
                <w:p>
                  <w:pPr>
                    <w:jc w:val="center"/>
                    <w:rPr>
                      <w:sz w:val="18"/>
                      <w:szCs w:val="18"/>
                    </w:rPr>
                  </w:pPr>
                  <w:r>
                    <w:rPr>
                      <w:sz w:val="18"/>
                      <w:szCs w:val="18"/>
                    </w:rPr>
                    <w:t>41.4</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25.2</w:t>
                  </w:r>
                </w:p>
              </w:tc>
              <w:tc>
                <w:tcPr>
                  <w:tcW w:w="220" w:type="pct"/>
                  <w:vAlign w:val="center"/>
                </w:tcPr>
                <w:p>
                  <w:pPr>
                    <w:jc w:val="center"/>
                    <w:rPr>
                      <w:sz w:val="18"/>
                      <w:szCs w:val="18"/>
                    </w:rPr>
                  </w:pPr>
                  <w:r>
                    <w:rPr>
                      <w:sz w:val="18"/>
                      <w:szCs w:val="18"/>
                    </w:rPr>
                    <w:t>18.4</w:t>
                  </w:r>
                </w:p>
              </w:tc>
              <w:tc>
                <w:tcPr>
                  <w:tcW w:w="220" w:type="pct"/>
                  <w:vAlign w:val="center"/>
                </w:tcPr>
                <w:p>
                  <w:pPr>
                    <w:jc w:val="center"/>
                    <w:rPr>
                      <w:sz w:val="18"/>
                      <w:szCs w:val="18"/>
                    </w:rPr>
                  </w:pPr>
                  <w:r>
                    <w:rPr>
                      <w:sz w:val="18"/>
                      <w:szCs w:val="18"/>
                    </w:rPr>
                    <w:t>26.9</w:t>
                  </w:r>
                </w:p>
              </w:tc>
              <w:tc>
                <w:tcPr>
                  <w:tcW w:w="221" w:type="pct"/>
                  <w:vAlign w:val="center"/>
                </w:tcPr>
                <w:p>
                  <w:pPr>
                    <w:jc w:val="center"/>
                    <w:rPr>
                      <w:sz w:val="18"/>
                      <w:szCs w:val="18"/>
                    </w:rPr>
                  </w:pPr>
                  <w:r>
                    <w:rPr>
                      <w:sz w:val="18"/>
                      <w:szCs w:val="18"/>
                    </w:rPr>
                    <w:t>21.4</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自动成型机</w:t>
                  </w:r>
                </w:p>
              </w:tc>
              <w:tc>
                <w:tcPr>
                  <w:tcW w:w="219" w:type="pct"/>
                  <w:vAlign w:val="center"/>
                </w:tcPr>
                <w:p>
                  <w:pPr>
                    <w:jc w:val="center"/>
                    <w:rPr>
                      <w:sz w:val="18"/>
                      <w:szCs w:val="18"/>
                    </w:rPr>
                  </w:pPr>
                  <w:r>
                    <w:rPr>
                      <w:sz w:val="18"/>
                      <w:szCs w:val="18"/>
                    </w:rPr>
                    <w:t>50</w:t>
                  </w:r>
                </w:p>
              </w:tc>
              <w:tc>
                <w:tcPr>
                  <w:tcW w:w="220" w:type="pct"/>
                  <w:vAlign w:val="center"/>
                </w:tcPr>
                <w:p>
                  <w:pPr>
                    <w:jc w:val="center"/>
                    <w:rPr>
                      <w:sz w:val="18"/>
                      <w:szCs w:val="18"/>
                    </w:rPr>
                  </w:pPr>
                  <w:r>
                    <w:rPr>
                      <w:sz w:val="18"/>
                      <w:szCs w:val="18"/>
                    </w:rPr>
                    <w:t>125</w:t>
                  </w:r>
                </w:p>
              </w:tc>
              <w:tc>
                <w:tcPr>
                  <w:tcW w:w="219" w:type="pct"/>
                  <w:vAlign w:val="center"/>
                </w:tcPr>
                <w:p>
                  <w:pPr>
                    <w:jc w:val="center"/>
                    <w:rPr>
                      <w:sz w:val="18"/>
                      <w:szCs w:val="18"/>
                    </w:rPr>
                  </w:pPr>
                  <w:r>
                    <w:rPr>
                      <w:sz w:val="18"/>
                      <w:szCs w:val="18"/>
                    </w:rPr>
                    <w:t>10</w:t>
                  </w:r>
                </w:p>
              </w:tc>
              <w:tc>
                <w:tcPr>
                  <w:tcW w:w="274" w:type="pct"/>
                  <w:vAlign w:val="center"/>
                </w:tcPr>
                <w:p>
                  <w:pPr>
                    <w:jc w:val="center"/>
                    <w:rPr>
                      <w:sz w:val="18"/>
                      <w:szCs w:val="18"/>
                    </w:rPr>
                  </w:pPr>
                  <w:r>
                    <w:rPr>
                      <w:sz w:val="18"/>
                      <w:szCs w:val="18"/>
                    </w:rPr>
                    <w:t>8</w:t>
                  </w:r>
                </w:p>
              </w:tc>
              <w:tc>
                <w:tcPr>
                  <w:tcW w:w="274" w:type="pct"/>
                  <w:vAlign w:val="center"/>
                </w:tcPr>
                <w:p>
                  <w:pPr>
                    <w:jc w:val="center"/>
                    <w:rPr>
                      <w:sz w:val="18"/>
                      <w:szCs w:val="18"/>
                    </w:rPr>
                  </w:pPr>
                  <w:r>
                    <w:rPr>
                      <w:sz w:val="18"/>
                      <w:szCs w:val="18"/>
                    </w:rPr>
                    <w:t>39.1</w:t>
                  </w:r>
                </w:p>
              </w:tc>
              <w:tc>
                <w:tcPr>
                  <w:tcW w:w="275" w:type="pct"/>
                  <w:vAlign w:val="center"/>
                </w:tcPr>
                <w:p>
                  <w:pPr>
                    <w:jc w:val="center"/>
                    <w:rPr>
                      <w:sz w:val="18"/>
                      <w:szCs w:val="18"/>
                    </w:rPr>
                  </w:pPr>
                  <w:r>
                    <w:rPr>
                      <w:sz w:val="18"/>
                      <w:szCs w:val="18"/>
                    </w:rPr>
                    <w:t>31.9</w:t>
                  </w:r>
                </w:p>
              </w:tc>
              <w:tc>
                <w:tcPr>
                  <w:tcW w:w="219" w:type="pct"/>
                  <w:vAlign w:val="center"/>
                </w:tcPr>
                <w:p>
                  <w:pPr>
                    <w:jc w:val="center"/>
                    <w:rPr>
                      <w:sz w:val="18"/>
                      <w:szCs w:val="18"/>
                    </w:rPr>
                  </w:pPr>
                  <w:r>
                    <w:rPr>
                      <w:sz w:val="18"/>
                      <w:szCs w:val="18"/>
                    </w:rPr>
                    <w:t>51.5</w:t>
                  </w:r>
                </w:p>
              </w:tc>
              <w:tc>
                <w:tcPr>
                  <w:tcW w:w="242" w:type="pct"/>
                  <w:vAlign w:val="center"/>
                </w:tcPr>
                <w:p>
                  <w:pPr>
                    <w:jc w:val="center"/>
                    <w:rPr>
                      <w:sz w:val="18"/>
                      <w:szCs w:val="18"/>
                    </w:rPr>
                  </w:pPr>
                  <w:r>
                    <w:rPr>
                      <w:sz w:val="18"/>
                      <w:szCs w:val="18"/>
                    </w:rPr>
                    <w:t>52.0</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19.1</w:t>
                  </w:r>
                </w:p>
              </w:tc>
              <w:tc>
                <w:tcPr>
                  <w:tcW w:w="220" w:type="pct"/>
                  <w:vAlign w:val="center"/>
                </w:tcPr>
                <w:p>
                  <w:pPr>
                    <w:jc w:val="center"/>
                    <w:rPr>
                      <w:sz w:val="18"/>
                      <w:szCs w:val="18"/>
                    </w:rPr>
                  </w:pPr>
                  <w:r>
                    <w:rPr>
                      <w:sz w:val="18"/>
                      <w:szCs w:val="18"/>
                    </w:rPr>
                    <w:t>11.9</w:t>
                  </w:r>
                </w:p>
              </w:tc>
              <w:tc>
                <w:tcPr>
                  <w:tcW w:w="220" w:type="pct"/>
                  <w:vAlign w:val="center"/>
                </w:tcPr>
                <w:p>
                  <w:pPr>
                    <w:jc w:val="center"/>
                    <w:rPr>
                      <w:sz w:val="18"/>
                      <w:szCs w:val="18"/>
                    </w:rPr>
                  </w:pPr>
                  <w:r>
                    <w:rPr>
                      <w:sz w:val="18"/>
                      <w:szCs w:val="18"/>
                    </w:rPr>
                    <w:t>31.5</w:t>
                  </w:r>
                </w:p>
              </w:tc>
              <w:tc>
                <w:tcPr>
                  <w:tcW w:w="221" w:type="pct"/>
                  <w:vAlign w:val="center"/>
                </w:tcPr>
                <w:p>
                  <w:pPr>
                    <w:jc w:val="center"/>
                    <w:rPr>
                      <w:sz w:val="18"/>
                      <w:szCs w:val="18"/>
                    </w:rPr>
                  </w:pPr>
                  <w:r>
                    <w:rPr>
                      <w:sz w:val="18"/>
                      <w:szCs w:val="18"/>
                    </w:rPr>
                    <w:t>32.0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高温烧结炉</w:t>
                  </w:r>
                </w:p>
              </w:tc>
              <w:tc>
                <w:tcPr>
                  <w:tcW w:w="219" w:type="pct"/>
                  <w:vAlign w:val="center"/>
                </w:tcPr>
                <w:p>
                  <w:pPr>
                    <w:jc w:val="center"/>
                    <w:rPr>
                      <w:sz w:val="18"/>
                      <w:szCs w:val="18"/>
                    </w:rPr>
                  </w:pPr>
                  <w:r>
                    <w:rPr>
                      <w:sz w:val="18"/>
                      <w:szCs w:val="18"/>
                    </w:rPr>
                    <w:t>40</w:t>
                  </w:r>
                </w:p>
              </w:tc>
              <w:tc>
                <w:tcPr>
                  <w:tcW w:w="220" w:type="pct"/>
                  <w:vAlign w:val="center"/>
                </w:tcPr>
                <w:p>
                  <w:pPr>
                    <w:jc w:val="center"/>
                    <w:rPr>
                      <w:sz w:val="18"/>
                      <w:szCs w:val="18"/>
                    </w:rPr>
                  </w:pPr>
                  <w:r>
                    <w:rPr>
                      <w:sz w:val="18"/>
                      <w:szCs w:val="18"/>
                    </w:rPr>
                    <w:t>125</w:t>
                  </w:r>
                </w:p>
              </w:tc>
              <w:tc>
                <w:tcPr>
                  <w:tcW w:w="219"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8</w:t>
                  </w:r>
                </w:p>
              </w:tc>
              <w:tc>
                <w:tcPr>
                  <w:tcW w:w="274" w:type="pct"/>
                  <w:vAlign w:val="center"/>
                </w:tcPr>
                <w:p>
                  <w:pPr>
                    <w:jc w:val="center"/>
                    <w:rPr>
                      <w:sz w:val="18"/>
                      <w:szCs w:val="18"/>
                    </w:rPr>
                  </w:pPr>
                  <w:r>
                    <w:rPr>
                      <w:sz w:val="18"/>
                      <w:szCs w:val="18"/>
                    </w:rPr>
                    <w:t>40.6</w:t>
                  </w:r>
                </w:p>
              </w:tc>
              <w:tc>
                <w:tcPr>
                  <w:tcW w:w="275" w:type="pct"/>
                  <w:vAlign w:val="center"/>
                </w:tcPr>
                <w:p>
                  <w:pPr>
                    <w:jc w:val="center"/>
                    <w:rPr>
                      <w:sz w:val="18"/>
                      <w:szCs w:val="18"/>
                    </w:rPr>
                  </w:pPr>
                  <w:r>
                    <w:rPr>
                      <w:sz w:val="18"/>
                      <w:szCs w:val="18"/>
                    </w:rPr>
                    <w:t>31.9</w:t>
                  </w:r>
                </w:p>
              </w:tc>
              <w:tc>
                <w:tcPr>
                  <w:tcW w:w="219" w:type="pct"/>
                  <w:vAlign w:val="center"/>
                </w:tcPr>
                <w:p>
                  <w:pPr>
                    <w:jc w:val="center"/>
                    <w:rPr>
                      <w:sz w:val="18"/>
                      <w:szCs w:val="18"/>
                    </w:rPr>
                  </w:pPr>
                  <w:r>
                    <w:rPr>
                      <w:sz w:val="18"/>
                      <w:szCs w:val="18"/>
                    </w:rPr>
                    <w:t>47.0</w:t>
                  </w:r>
                </w:p>
              </w:tc>
              <w:tc>
                <w:tcPr>
                  <w:tcW w:w="242" w:type="pct"/>
                  <w:vAlign w:val="center"/>
                </w:tcPr>
                <w:p>
                  <w:pPr>
                    <w:jc w:val="center"/>
                    <w:rPr>
                      <w:sz w:val="18"/>
                      <w:szCs w:val="18"/>
                    </w:rPr>
                  </w:pPr>
                  <w:r>
                    <w:rPr>
                      <w:sz w:val="18"/>
                      <w:szCs w:val="18"/>
                    </w:rPr>
                    <w:t>52.0</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20.6</w:t>
                  </w:r>
                </w:p>
              </w:tc>
              <w:tc>
                <w:tcPr>
                  <w:tcW w:w="220" w:type="pct"/>
                  <w:vAlign w:val="center"/>
                </w:tcPr>
                <w:p>
                  <w:pPr>
                    <w:jc w:val="center"/>
                    <w:rPr>
                      <w:sz w:val="18"/>
                      <w:szCs w:val="18"/>
                    </w:rPr>
                  </w:pPr>
                  <w:r>
                    <w:rPr>
                      <w:sz w:val="18"/>
                      <w:szCs w:val="18"/>
                    </w:rPr>
                    <w:t>11.9</w:t>
                  </w:r>
                </w:p>
              </w:tc>
              <w:tc>
                <w:tcPr>
                  <w:tcW w:w="220" w:type="pct"/>
                  <w:vAlign w:val="center"/>
                </w:tcPr>
                <w:p>
                  <w:pPr>
                    <w:jc w:val="center"/>
                    <w:rPr>
                      <w:sz w:val="18"/>
                      <w:szCs w:val="18"/>
                    </w:rPr>
                  </w:pPr>
                  <w:r>
                    <w:rPr>
                      <w:sz w:val="18"/>
                      <w:szCs w:val="18"/>
                    </w:rPr>
                    <w:t>27.0</w:t>
                  </w:r>
                </w:p>
              </w:tc>
              <w:tc>
                <w:tcPr>
                  <w:tcW w:w="221" w:type="pct"/>
                  <w:vAlign w:val="center"/>
                </w:tcPr>
                <w:p>
                  <w:pPr>
                    <w:jc w:val="center"/>
                    <w:rPr>
                      <w:sz w:val="18"/>
                      <w:szCs w:val="18"/>
                    </w:rPr>
                  </w:pPr>
                  <w:r>
                    <w:rPr>
                      <w:sz w:val="18"/>
                      <w:szCs w:val="18"/>
                    </w:rPr>
                    <w:t>32.0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粉碎机</w:t>
                  </w:r>
                </w:p>
              </w:tc>
              <w:tc>
                <w:tcPr>
                  <w:tcW w:w="219" w:type="pct"/>
                  <w:vAlign w:val="center"/>
                </w:tcPr>
                <w:p>
                  <w:pPr>
                    <w:jc w:val="center"/>
                    <w:rPr>
                      <w:sz w:val="18"/>
                      <w:szCs w:val="18"/>
                    </w:rPr>
                  </w:pPr>
                  <w:r>
                    <w:rPr>
                      <w:sz w:val="18"/>
                      <w:szCs w:val="18"/>
                    </w:rPr>
                    <w:t>50</w:t>
                  </w:r>
                </w:p>
              </w:tc>
              <w:tc>
                <w:tcPr>
                  <w:tcW w:w="220" w:type="pct"/>
                  <w:vAlign w:val="center"/>
                </w:tcPr>
                <w:p>
                  <w:pPr>
                    <w:jc w:val="center"/>
                    <w:rPr>
                      <w:sz w:val="18"/>
                      <w:szCs w:val="18"/>
                    </w:rPr>
                  </w:pPr>
                  <w:r>
                    <w:rPr>
                      <w:sz w:val="18"/>
                      <w:szCs w:val="18"/>
                    </w:rPr>
                    <w:t>105</w:t>
                  </w:r>
                </w:p>
              </w:tc>
              <w:tc>
                <w:tcPr>
                  <w:tcW w:w="219" w:type="pct"/>
                  <w:vAlign w:val="center"/>
                </w:tcPr>
                <w:p>
                  <w:pPr>
                    <w:jc w:val="center"/>
                    <w:rPr>
                      <w:sz w:val="18"/>
                      <w:szCs w:val="18"/>
                    </w:rPr>
                  </w:pPr>
                  <w:r>
                    <w:rPr>
                      <w:sz w:val="18"/>
                      <w:szCs w:val="18"/>
                    </w:rPr>
                    <w:t>10</w:t>
                  </w:r>
                </w:p>
              </w:tc>
              <w:tc>
                <w:tcPr>
                  <w:tcW w:w="274"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44.1</w:t>
                  </w:r>
                </w:p>
              </w:tc>
              <w:tc>
                <w:tcPr>
                  <w:tcW w:w="275" w:type="pct"/>
                  <w:vAlign w:val="center"/>
                </w:tcPr>
                <w:p>
                  <w:pPr>
                    <w:jc w:val="center"/>
                    <w:rPr>
                      <w:sz w:val="18"/>
                      <w:szCs w:val="18"/>
                    </w:rPr>
                  </w:pPr>
                  <w:r>
                    <w:rPr>
                      <w:sz w:val="18"/>
                      <w:szCs w:val="18"/>
                    </w:rPr>
                    <w:t>38.2</w:t>
                  </w:r>
                </w:p>
              </w:tc>
              <w:tc>
                <w:tcPr>
                  <w:tcW w:w="219" w:type="pct"/>
                  <w:vAlign w:val="center"/>
                </w:tcPr>
                <w:p>
                  <w:pPr>
                    <w:jc w:val="center"/>
                    <w:rPr>
                      <w:sz w:val="18"/>
                      <w:szCs w:val="18"/>
                    </w:rPr>
                  </w:pPr>
                  <w:r>
                    <w:rPr>
                      <w:sz w:val="18"/>
                      <w:szCs w:val="18"/>
                    </w:rPr>
                    <w:t>56.5</w:t>
                  </w:r>
                </w:p>
              </w:tc>
              <w:tc>
                <w:tcPr>
                  <w:tcW w:w="242" w:type="pct"/>
                  <w:vAlign w:val="center"/>
                </w:tcPr>
                <w:p>
                  <w:pPr>
                    <w:jc w:val="center"/>
                    <w:rPr>
                      <w:sz w:val="18"/>
                      <w:szCs w:val="18"/>
                    </w:rPr>
                  </w:pPr>
                  <w:r>
                    <w:rPr>
                      <w:sz w:val="18"/>
                      <w:szCs w:val="18"/>
                    </w:rPr>
                    <w:t>51.6</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24.1</w:t>
                  </w:r>
                </w:p>
              </w:tc>
              <w:tc>
                <w:tcPr>
                  <w:tcW w:w="220" w:type="pct"/>
                  <w:vAlign w:val="center"/>
                </w:tcPr>
                <w:p>
                  <w:pPr>
                    <w:jc w:val="center"/>
                    <w:rPr>
                      <w:sz w:val="18"/>
                      <w:szCs w:val="18"/>
                    </w:rPr>
                  </w:pPr>
                  <w:r>
                    <w:rPr>
                      <w:sz w:val="18"/>
                      <w:szCs w:val="18"/>
                    </w:rPr>
                    <w:t>18.2</w:t>
                  </w:r>
                </w:p>
              </w:tc>
              <w:tc>
                <w:tcPr>
                  <w:tcW w:w="220" w:type="pct"/>
                  <w:vAlign w:val="center"/>
                </w:tcPr>
                <w:p>
                  <w:pPr>
                    <w:jc w:val="center"/>
                    <w:rPr>
                      <w:sz w:val="18"/>
                      <w:szCs w:val="18"/>
                    </w:rPr>
                  </w:pPr>
                  <w:r>
                    <w:rPr>
                      <w:sz w:val="18"/>
                      <w:szCs w:val="18"/>
                    </w:rPr>
                    <w:t>36.5</w:t>
                  </w:r>
                </w:p>
              </w:tc>
              <w:tc>
                <w:tcPr>
                  <w:tcW w:w="221" w:type="pct"/>
                  <w:vAlign w:val="center"/>
                </w:tcPr>
                <w:p>
                  <w:pPr>
                    <w:jc w:val="center"/>
                    <w:rPr>
                      <w:sz w:val="18"/>
                      <w:szCs w:val="18"/>
                    </w:rPr>
                  </w:pPr>
                  <w:r>
                    <w:rPr>
                      <w:sz w:val="18"/>
                      <w:szCs w:val="18"/>
                    </w:rPr>
                    <w:t>31.6</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前处理清洗生产线</w:t>
                  </w:r>
                </w:p>
              </w:tc>
              <w:tc>
                <w:tcPr>
                  <w:tcW w:w="219" w:type="pct"/>
                  <w:vAlign w:val="center"/>
                </w:tcPr>
                <w:p>
                  <w:pPr>
                    <w:jc w:val="center"/>
                    <w:rPr>
                      <w:sz w:val="18"/>
                      <w:szCs w:val="18"/>
                    </w:rPr>
                  </w:pPr>
                  <w:r>
                    <w:rPr>
                      <w:sz w:val="18"/>
                      <w:szCs w:val="18"/>
                    </w:rPr>
                    <w:t>15</w:t>
                  </w:r>
                </w:p>
              </w:tc>
              <w:tc>
                <w:tcPr>
                  <w:tcW w:w="220" w:type="pct"/>
                  <w:vAlign w:val="center"/>
                </w:tcPr>
                <w:p>
                  <w:pPr>
                    <w:jc w:val="center"/>
                    <w:rPr>
                      <w:sz w:val="18"/>
                      <w:szCs w:val="18"/>
                    </w:rPr>
                  </w:pPr>
                  <w:r>
                    <w:rPr>
                      <w:sz w:val="18"/>
                      <w:szCs w:val="18"/>
                    </w:rPr>
                    <w:t>85</w:t>
                  </w:r>
                </w:p>
              </w:tc>
              <w:tc>
                <w:tcPr>
                  <w:tcW w:w="219" w:type="pct"/>
                  <w:vAlign w:val="center"/>
                </w:tcPr>
                <w:p>
                  <w:pPr>
                    <w:jc w:val="center"/>
                    <w:rPr>
                      <w:sz w:val="18"/>
                      <w:szCs w:val="18"/>
                    </w:rPr>
                  </w:pPr>
                  <w:r>
                    <w:rPr>
                      <w:sz w:val="18"/>
                      <w:szCs w:val="18"/>
                    </w:rPr>
                    <w:t>45</w:t>
                  </w:r>
                </w:p>
              </w:tc>
              <w:tc>
                <w:tcPr>
                  <w:tcW w:w="274" w:type="pct"/>
                  <w:vAlign w:val="center"/>
                </w:tcPr>
                <w:p>
                  <w:pPr>
                    <w:jc w:val="center"/>
                    <w:rPr>
                      <w:sz w:val="18"/>
                      <w:szCs w:val="18"/>
                    </w:rPr>
                  </w:pPr>
                  <w:r>
                    <w:rPr>
                      <w:sz w:val="18"/>
                      <w:szCs w:val="18"/>
                    </w:rPr>
                    <w:t>50</w:t>
                  </w:r>
                </w:p>
              </w:tc>
              <w:tc>
                <w:tcPr>
                  <w:tcW w:w="274" w:type="pct"/>
                  <w:vAlign w:val="center"/>
                </w:tcPr>
                <w:p>
                  <w:pPr>
                    <w:jc w:val="center"/>
                    <w:rPr>
                      <w:sz w:val="18"/>
                      <w:szCs w:val="18"/>
                    </w:rPr>
                  </w:pPr>
                  <w:r>
                    <w:rPr>
                      <w:sz w:val="18"/>
                      <w:szCs w:val="18"/>
                    </w:rPr>
                    <w:t>51.2</w:t>
                  </w:r>
                </w:p>
              </w:tc>
              <w:tc>
                <w:tcPr>
                  <w:tcW w:w="275" w:type="pct"/>
                  <w:vAlign w:val="center"/>
                </w:tcPr>
                <w:p>
                  <w:pPr>
                    <w:jc w:val="center"/>
                    <w:rPr>
                      <w:sz w:val="18"/>
                      <w:szCs w:val="18"/>
                    </w:rPr>
                  </w:pPr>
                  <w:r>
                    <w:rPr>
                      <w:sz w:val="18"/>
                      <w:szCs w:val="18"/>
                    </w:rPr>
                    <w:t>39.7</w:t>
                  </w:r>
                </w:p>
              </w:tc>
              <w:tc>
                <w:tcPr>
                  <w:tcW w:w="219" w:type="pct"/>
                  <w:vAlign w:val="center"/>
                </w:tcPr>
                <w:p>
                  <w:pPr>
                    <w:jc w:val="center"/>
                    <w:rPr>
                      <w:sz w:val="18"/>
                      <w:szCs w:val="18"/>
                    </w:rPr>
                  </w:pPr>
                  <w:r>
                    <w:rPr>
                      <w:sz w:val="18"/>
                      <w:szCs w:val="18"/>
                    </w:rPr>
                    <w:t>46.0</w:t>
                  </w:r>
                </w:p>
              </w:tc>
              <w:tc>
                <w:tcPr>
                  <w:tcW w:w="242" w:type="pct"/>
                  <w:vAlign w:val="center"/>
                </w:tcPr>
                <w:p>
                  <w:pPr>
                    <w:jc w:val="center"/>
                    <w:rPr>
                      <w:sz w:val="18"/>
                      <w:szCs w:val="18"/>
                    </w:rPr>
                  </w:pPr>
                  <w:r>
                    <w:rPr>
                      <w:sz w:val="18"/>
                      <w:szCs w:val="18"/>
                    </w:rPr>
                    <w:t>45.0</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31.2</w:t>
                  </w:r>
                </w:p>
              </w:tc>
              <w:tc>
                <w:tcPr>
                  <w:tcW w:w="220" w:type="pct"/>
                  <w:vAlign w:val="center"/>
                </w:tcPr>
                <w:p>
                  <w:pPr>
                    <w:jc w:val="center"/>
                    <w:rPr>
                      <w:sz w:val="18"/>
                      <w:szCs w:val="18"/>
                    </w:rPr>
                  </w:pPr>
                  <w:r>
                    <w:rPr>
                      <w:sz w:val="18"/>
                      <w:szCs w:val="18"/>
                    </w:rPr>
                    <w:t>19.7</w:t>
                  </w:r>
                </w:p>
              </w:tc>
              <w:tc>
                <w:tcPr>
                  <w:tcW w:w="220" w:type="pct"/>
                  <w:vAlign w:val="center"/>
                </w:tcPr>
                <w:p>
                  <w:pPr>
                    <w:jc w:val="center"/>
                    <w:rPr>
                      <w:sz w:val="18"/>
                      <w:szCs w:val="18"/>
                    </w:rPr>
                  </w:pPr>
                  <w:r>
                    <w:rPr>
                      <w:sz w:val="18"/>
                      <w:szCs w:val="18"/>
                    </w:rPr>
                    <w:t>26.0</w:t>
                  </w:r>
                </w:p>
              </w:tc>
              <w:tc>
                <w:tcPr>
                  <w:tcW w:w="221" w:type="pct"/>
                  <w:vAlign w:val="center"/>
                </w:tcPr>
                <w:p>
                  <w:pPr>
                    <w:jc w:val="center"/>
                    <w:rPr>
                      <w:sz w:val="18"/>
                      <w:szCs w:val="18"/>
                    </w:rPr>
                  </w:pPr>
                  <w:r>
                    <w:rPr>
                      <w:sz w:val="18"/>
                      <w:szCs w:val="18"/>
                    </w:rPr>
                    <w:t>25.0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烘箱</w:t>
                  </w:r>
                </w:p>
              </w:tc>
              <w:tc>
                <w:tcPr>
                  <w:tcW w:w="219" w:type="pct"/>
                  <w:vAlign w:val="center"/>
                </w:tcPr>
                <w:p>
                  <w:pPr>
                    <w:jc w:val="center"/>
                    <w:rPr>
                      <w:sz w:val="18"/>
                      <w:szCs w:val="18"/>
                    </w:rPr>
                  </w:pPr>
                  <w:r>
                    <w:rPr>
                      <w:sz w:val="18"/>
                      <w:szCs w:val="18"/>
                    </w:rPr>
                    <w:t>25</w:t>
                  </w:r>
                </w:p>
              </w:tc>
              <w:tc>
                <w:tcPr>
                  <w:tcW w:w="220" w:type="pct"/>
                  <w:vAlign w:val="center"/>
                </w:tcPr>
                <w:p>
                  <w:pPr>
                    <w:jc w:val="center"/>
                    <w:rPr>
                      <w:sz w:val="18"/>
                      <w:szCs w:val="18"/>
                    </w:rPr>
                  </w:pPr>
                  <w:r>
                    <w:rPr>
                      <w:sz w:val="18"/>
                      <w:szCs w:val="18"/>
                    </w:rPr>
                    <w:t>122</w:t>
                  </w:r>
                </w:p>
              </w:tc>
              <w:tc>
                <w:tcPr>
                  <w:tcW w:w="219" w:type="pct"/>
                  <w:vAlign w:val="center"/>
                </w:tcPr>
                <w:p>
                  <w:pPr>
                    <w:jc w:val="center"/>
                    <w:rPr>
                      <w:sz w:val="18"/>
                      <w:szCs w:val="18"/>
                    </w:rPr>
                  </w:pPr>
                  <w:r>
                    <w:rPr>
                      <w:sz w:val="18"/>
                      <w:szCs w:val="18"/>
                    </w:rPr>
                    <w:t>35</w:t>
                  </w:r>
                </w:p>
              </w:tc>
              <w:tc>
                <w:tcPr>
                  <w:tcW w:w="274" w:type="pct"/>
                  <w:vAlign w:val="center"/>
                </w:tcPr>
                <w:p>
                  <w:pPr>
                    <w:jc w:val="center"/>
                    <w:rPr>
                      <w:sz w:val="18"/>
                      <w:szCs w:val="18"/>
                    </w:rPr>
                  </w:pPr>
                  <w:r>
                    <w:rPr>
                      <w:sz w:val="18"/>
                      <w:szCs w:val="18"/>
                    </w:rPr>
                    <w:t>8</w:t>
                  </w:r>
                </w:p>
              </w:tc>
              <w:tc>
                <w:tcPr>
                  <w:tcW w:w="274" w:type="pct"/>
                  <w:vAlign w:val="center"/>
                </w:tcPr>
                <w:p>
                  <w:pPr>
                    <w:jc w:val="center"/>
                    <w:rPr>
                      <w:sz w:val="18"/>
                      <w:szCs w:val="18"/>
                    </w:rPr>
                  </w:pPr>
                  <w:r>
                    <w:rPr>
                      <w:sz w:val="18"/>
                      <w:szCs w:val="18"/>
                    </w:rPr>
                    <w:t>43.5</w:t>
                  </w:r>
                </w:p>
              </w:tc>
              <w:tc>
                <w:tcPr>
                  <w:tcW w:w="275" w:type="pct"/>
                  <w:vAlign w:val="center"/>
                </w:tcPr>
                <w:p>
                  <w:pPr>
                    <w:jc w:val="center"/>
                    <w:rPr>
                      <w:sz w:val="18"/>
                      <w:szCs w:val="18"/>
                    </w:rPr>
                  </w:pPr>
                  <w:r>
                    <w:rPr>
                      <w:sz w:val="18"/>
                      <w:szCs w:val="18"/>
                    </w:rPr>
                    <w:t>32.1</w:t>
                  </w:r>
                </w:p>
              </w:tc>
              <w:tc>
                <w:tcPr>
                  <w:tcW w:w="219" w:type="pct"/>
                  <w:vAlign w:val="center"/>
                </w:tcPr>
                <w:p>
                  <w:pPr>
                    <w:jc w:val="center"/>
                    <w:rPr>
                      <w:sz w:val="18"/>
                      <w:szCs w:val="18"/>
                    </w:rPr>
                  </w:pPr>
                  <w:r>
                    <w:rPr>
                      <w:sz w:val="18"/>
                      <w:szCs w:val="18"/>
                    </w:rPr>
                    <w:t>43.0</w:t>
                  </w:r>
                </w:p>
              </w:tc>
              <w:tc>
                <w:tcPr>
                  <w:tcW w:w="242" w:type="pct"/>
                  <w:vAlign w:val="center"/>
                </w:tcPr>
                <w:p>
                  <w:pPr>
                    <w:jc w:val="center"/>
                    <w:rPr>
                      <w:sz w:val="18"/>
                      <w:szCs w:val="18"/>
                    </w:rPr>
                  </w:pPr>
                  <w:r>
                    <w:rPr>
                      <w:sz w:val="18"/>
                      <w:szCs w:val="18"/>
                    </w:rPr>
                    <w:t>52.0</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23.5</w:t>
                  </w:r>
                </w:p>
              </w:tc>
              <w:tc>
                <w:tcPr>
                  <w:tcW w:w="220" w:type="pct"/>
                  <w:vAlign w:val="center"/>
                </w:tcPr>
                <w:p>
                  <w:pPr>
                    <w:jc w:val="center"/>
                    <w:rPr>
                      <w:sz w:val="18"/>
                      <w:szCs w:val="18"/>
                    </w:rPr>
                  </w:pPr>
                  <w:r>
                    <w:rPr>
                      <w:sz w:val="18"/>
                      <w:szCs w:val="18"/>
                    </w:rPr>
                    <w:t>12.1</w:t>
                  </w:r>
                </w:p>
              </w:tc>
              <w:tc>
                <w:tcPr>
                  <w:tcW w:w="220" w:type="pct"/>
                  <w:vAlign w:val="center"/>
                </w:tcPr>
                <w:p>
                  <w:pPr>
                    <w:jc w:val="center"/>
                    <w:rPr>
                      <w:sz w:val="18"/>
                      <w:szCs w:val="18"/>
                    </w:rPr>
                  </w:pPr>
                  <w:r>
                    <w:rPr>
                      <w:sz w:val="18"/>
                      <w:szCs w:val="18"/>
                    </w:rPr>
                    <w:t>23.0</w:t>
                  </w:r>
                </w:p>
              </w:tc>
              <w:tc>
                <w:tcPr>
                  <w:tcW w:w="221" w:type="pct"/>
                  <w:vAlign w:val="center"/>
                </w:tcPr>
                <w:p>
                  <w:pPr>
                    <w:jc w:val="center"/>
                    <w:rPr>
                      <w:sz w:val="18"/>
                      <w:szCs w:val="18"/>
                    </w:rPr>
                  </w:pPr>
                  <w:r>
                    <w:rPr>
                      <w:sz w:val="18"/>
                      <w:szCs w:val="18"/>
                    </w:rPr>
                    <w:t>32.0</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restart"/>
                  <w:vAlign w:val="center"/>
                </w:tcPr>
                <w:p>
                  <w:pPr>
                    <w:jc w:val="center"/>
                    <w:rPr>
                      <w:sz w:val="18"/>
                      <w:szCs w:val="18"/>
                    </w:rPr>
                  </w:pPr>
                  <w:r>
                    <w:rPr>
                      <w:sz w:val="18"/>
                      <w:szCs w:val="18"/>
                    </w:rPr>
                    <w:t>厂房</w:t>
                  </w:r>
                </w:p>
                <w:p>
                  <w:pPr>
                    <w:jc w:val="center"/>
                    <w:rPr>
                      <w:sz w:val="18"/>
                      <w:szCs w:val="18"/>
                    </w:rPr>
                  </w:pPr>
                  <w:r>
                    <w:rPr>
                      <w:sz w:val="18"/>
                      <w:szCs w:val="18"/>
                    </w:rPr>
                    <w:t>三楼</w:t>
                  </w:r>
                </w:p>
              </w:tc>
              <w:tc>
                <w:tcPr>
                  <w:tcW w:w="552" w:type="pct"/>
                  <w:vAlign w:val="center"/>
                </w:tcPr>
                <w:p>
                  <w:pPr>
                    <w:tabs>
                      <w:tab w:val="left" w:pos="0"/>
                    </w:tabs>
                    <w:spacing w:line="300" w:lineRule="exact"/>
                    <w:jc w:val="center"/>
                    <w:rPr>
                      <w:sz w:val="18"/>
                      <w:szCs w:val="18"/>
                    </w:rPr>
                  </w:pPr>
                  <w:r>
                    <w:rPr>
                      <w:sz w:val="18"/>
                      <w:szCs w:val="18"/>
                    </w:rPr>
                    <w:t>数控车床</w:t>
                  </w:r>
                </w:p>
              </w:tc>
              <w:tc>
                <w:tcPr>
                  <w:tcW w:w="219" w:type="pct"/>
                  <w:vAlign w:val="center"/>
                </w:tcPr>
                <w:p>
                  <w:pPr>
                    <w:jc w:val="center"/>
                    <w:rPr>
                      <w:sz w:val="18"/>
                      <w:szCs w:val="18"/>
                    </w:rPr>
                  </w:pPr>
                  <w:r>
                    <w:rPr>
                      <w:sz w:val="18"/>
                      <w:szCs w:val="18"/>
                    </w:rPr>
                    <w:t>30</w:t>
                  </w:r>
                </w:p>
              </w:tc>
              <w:tc>
                <w:tcPr>
                  <w:tcW w:w="220" w:type="pct"/>
                  <w:vAlign w:val="center"/>
                </w:tcPr>
                <w:p>
                  <w:pPr>
                    <w:jc w:val="center"/>
                    <w:rPr>
                      <w:sz w:val="18"/>
                      <w:szCs w:val="18"/>
                    </w:rPr>
                  </w:pPr>
                  <w:r>
                    <w:rPr>
                      <w:sz w:val="18"/>
                      <w:szCs w:val="18"/>
                    </w:rPr>
                    <w:t>85</w:t>
                  </w:r>
                </w:p>
              </w:tc>
              <w:tc>
                <w:tcPr>
                  <w:tcW w:w="219" w:type="pct"/>
                  <w:vAlign w:val="center"/>
                </w:tcPr>
                <w:p>
                  <w:pPr>
                    <w:jc w:val="center"/>
                    <w:rPr>
                      <w:sz w:val="18"/>
                      <w:szCs w:val="18"/>
                    </w:rPr>
                  </w:pPr>
                  <w:r>
                    <w:rPr>
                      <w:sz w:val="18"/>
                      <w:szCs w:val="18"/>
                    </w:rPr>
                    <w:t>30</w:t>
                  </w:r>
                </w:p>
              </w:tc>
              <w:tc>
                <w:tcPr>
                  <w:tcW w:w="274" w:type="pct"/>
                  <w:vAlign w:val="center"/>
                </w:tcPr>
                <w:p>
                  <w:pPr>
                    <w:jc w:val="center"/>
                    <w:rPr>
                      <w:sz w:val="18"/>
                      <w:szCs w:val="18"/>
                    </w:rPr>
                  </w:pPr>
                  <w:r>
                    <w:rPr>
                      <w:sz w:val="18"/>
                      <w:szCs w:val="18"/>
                    </w:rPr>
                    <w:t>45</w:t>
                  </w:r>
                </w:p>
              </w:tc>
              <w:tc>
                <w:tcPr>
                  <w:tcW w:w="274" w:type="pct"/>
                  <w:vAlign w:val="center"/>
                </w:tcPr>
                <w:p>
                  <w:pPr>
                    <w:jc w:val="center"/>
                    <w:rPr>
                      <w:sz w:val="18"/>
                      <w:szCs w:val="18"/>
                    </w:rPr>
                  </w:pPr>
                  <w:r>
                    <w:rPr>
                      <w:sz w:val="18"/>
                      <w:szCs w:val="18"/>
                    </w:rPr>
                    <w:t>62.2</w:t>
                  </w:r>
                </w:p>
              </w:tc>
              <w:tc>
                <w:tcPr>
                  <w:tcW w:w="275" w:type="pct"/>
                  <w:vAlign w:val="center"/>
                </w:tcPr>
                <w:p>
                  <w:pPr>
                    <w:jc w:val="center"/>
                    <w:rPr>
                      <w:sz w:val="18"/>
                      <w:szCs w:val="18"/>
                    </w:rPr>
                  </w:pPr>
                  <w:r>
                    <w:rPr>
                      <w:sz w:val="18"/>
                      <w:szCs w:val="18"/>
                    </w:rPr>
                    <w:t>54.5</w:t>
                  </w:r>
                </w:p>
              </w:tc>
              <w:tc>
                <w:tcPr>
                  <w:tcW w:w="219" w:type="pct"/>
                  <w:vAlign w:val="center"/>
                </w:tcPr>
                <w:p>
                  <w:pPr>
                    <w:jc w:val="center"/>
                    <w:rPr>
                      <w:sz w:val="18"/>
                      <w:szCs w:val="18"/>
                    </w:rPr>
                  </w:pPr>
                  <w:r>
                    <w:rPr>
                      <w:sz w:val="18"/>
                      <w:szCs w:val="18"/>
                    </w:rPr>
                    <w:t>63.9</w:t>
                  </w:r>
                </w:p>
              </w:tc>
              <w:tc>
                <w:tcPr>
                  <w:tcW w:w="242" w:type="pct"/>
                  <w:vAlign w:val="center"/>
                </w:tcPr>
                <w:p>
                  <w:pPr>
                    <w:jc w:val="center"/>
                    <w:rPr>
                      <w:sz w:val="18"/>
                      <w:szCs w:val="18"/>
                    </w:rPr>
                  </w:pPr>
                  <w:r>
                    <w:rPr>
                      <w:sz w:val="18"/>
                      <w:szCs w:val="18"/>
                    </w:rPr>
                    <w:t>60.6</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42.2</w:t>
                  </w:r>
                </w:p>
              </w:tc>
              <w:tc>
                <w:tcPr>
                  <w:tcW w:w="220" w:type="pct"/>
                  <w:vAlign w:val="center"/>
                </w:tcPr>
                <w:p>
                  <w:pPr>
                    <w:jc w:val="center"/>
                    <w:rPr>
                      <w:sz w:val="18"/>
                      <w:szCs w:val="18"/>
                    </w:rPr>
                  </w:pPr>
                  <w:r>
                    <w:rPr>
                      <w:sz w:val="18"/>
                      <w:szCs w:val="18"/>
                    </w:rPr>
                    <w:t>34.5</w:t>
                  </w:r>
                </w:p>
              </w:tc>
              <w:tc>
                <w:tcPr>
                  <w:tcW w:w="220" w:type="pct"/>
                  <w:vAlign w:val="center"/>
                </w:tcPr>
                <w:p>
                  <w:pPr>
                    <w:jc w:val="center"/>
                    <w:rPr>
                      <w:sz w:val="18"/>
                      <w:szCs w:val="18"/>
                    </w:rPr>
                  </w:pPr>
                  <w:r>
                    <w:rPr>
                      <w:sz w:val="18"/>
                      <w:szCs w:val="18"/>
                    </w:rPr>
                    <w:t>43.9</w:t>
                  </w:r>
                </w:p>
              </w:tc>
              <w:tc>
                <w:tcPr>
                  <w:tcW w:w="221" w:type="pct"/>
                  <w:vAlign w:val="center"/>
                </w:tcPr>
                <w:p>
                  <w:pPr>
                    <w:jc w:val="center"/>
                    <w:rPr>
                      <w:sz w:val="18"/>
                      <w:szCs w:val="18"/>
                    </w:rPr>
                  </w:pPr>
                  <w:r>
                    <w:rPr>
                      <w:sz w:val="18"/>
                      <w:szCs w:val="18"/>
                    </w:rPr>
                    <w:t>40.6</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攻牙专用机</w:t>
                  </w:r>
                </w:p>
              </w:tc>
              <w:tc>
                <w:tcPr>
                  <w:tcW w:w="219" w:type="pct"/>
                  <w:vAlign w:val="center"/>
                </w:tcPr>
                <w:p>
                  <w:pPr>
                    <w:jc w:val="center"/>
                    <w:rPr>
                      <w:sz w:val="18"/>
                      <w:szCs w:val="18"/>
                    </w:rPr>
                  </w:pPr>
                  <w:r>
                    <w:rPr>
                      <w:sz w:val="18"/>
                      <w:szCs w:val="18"/>
                    </w:rPr>
                    <w:t>40</w:t>
                  </w:r>
                </w:p>
              </w:tc>
              <w:tc>
                <w:tcPr>
                  <w:tcW w:w="220" w:type="pct"/>
                  <w:vAlign w:val="center"/>
                </w:tcPr>
                <w:p>
                  <w:pPr>
                    <w:jc w:val="center"/>
                    <w:rPr>
                      <w:sz w:val="18"/>
                      <w:szCs w:val="18"/>
                    </w:rPr>
                  </w:pPr>
                  <w:r>
                    <w:rPr>
                      <w:sz w:val="18"/>
                      <w:szCs w:val="18"/>
                    </w:rPr>
                    <w:t>60</w:t>
                  </w:r>
                </w:p>
              </w:tc>
              <w:tc>
                <w:tcPr>
                  <w:tcW w:w="219"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70</w:t>
                  </w:r>
                </w:p>
              </w:tc>
              <w:tc>
                <w:tcPr>
                  <w:tcW w:w="274" w:type="pct"/>
                  <w:vAlign w:val="center"/>
                </w:tcPr>
                <w:p>
                  <w:pPr>
                    <w:jc w:val="center"/>
                    <w:rPr>
                      <w:sz w:val="18"/>
                      <w:szCs w:val="18"/>
                    </w:rPr>
                  </w:pPr>
                  <w:r>
                    <w:rPr>
                      <w:sz w:val="18"/>
                      <w:szCs w:val="18"/>
                    </w:rPr>
                    <w:t>47.6</w:t>
                  </w:r>
                </w:p>
              </w:tc>
              <w:tc>
                <w:tcPr>
                  <w:tcW w:w="275" w:type="pct"/>
                  <w:vAlign w:val="center"/>
                </w:tcPr>
                <w:p>
                  <w:pPr>
                    <w:jc w:val="center"/>
                    <w:rPr>
                      <w:sz w:val="18"/>
                      <w:szCs w:val="18"/>
                    </w:rPr>
                  </w:pPr>
                  <w:r>
                    <w:rPr>
                      <w:sz w:val="18"/>
                      <w:szCs w:val="18"/>
                    </w:rPr>
                    <w:t>44.1</w:t>
                  </w:r>
                </w:p>
              </w:tc>
              <w:tc>
                <w:tcPr>
                  <w:tcW w:w="219" w:type="pct"/>
                  <w:vAlign w:val="center"/>
                </w:tcPr>
                <w:p>
                  <w:pPr>
                    <w:jc w:val="center"/>
                    <w:rPr>
                      <w:sz w:val="18"/>
                      <w:szCs w:val="18"/>
                    </w:rPr>
                  </w:pPr>
                  <w:r>
                    <w:rPr>
                      <w:sz w:val="18"/>
                      <w:szCs w:val="18"/>
                    </w:rPr>
                    <w:t>54.0</w:t>
                  </w:r>
                </w:p>
              </w:tc>
              <w:tc>
                <w:tcPr>
                  <w:tcW w:w="242" w:type="pct"/>
                  <w:vAlign w:val="center"/>
                </w:tcPr>
                <w:p>
                  <w:pPr>
                    <w:jc w:val="center"/>
                    <w:rPr>
                      <w:sz w:val="18"/>
                      <w:szCs w:val="18"/>
                    </w:rPr>
                  </w:pPr>
                  <w:r>
                    <w:rPr>
                      <w:sz w:val="18"/>
                      <w:szCs w:val="18"/>
                    </w:rPr>
                    <w:t>44.4</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27.6</w:t>
                  </w:r>
                </w:p>
              </w:tc>
              <w:tc>
                <w:tcPr>
                  <w:tcW w:w="220" w:type="pct"/>
                  <w:vAlign w:val="center"/>
                </w:tcPr>
                <w:p>
                  <w:pPr>
                    <w:jc w:val="center"/>
                    <w:rPr>
                      <w:sz w:val="18"/>
                      <w:szCs w:val="18"/>
                    </w:rPr>
                  </w:pPr>
                  <w:r>
                    <w:rPr>
                      <w:sz w:val="18"/>
                      <w:szCs w:val="18"/>
                    </w:rPr>
                    <w:t>24.1</w:t>
                  </w:r>
                </w:p>
              </w:tc>
              <w:tc>
                <w:tcPr>
                  <w:tcW w:w="220" w:type="pct"/>
                  <w:vAlign w:val="center"/>
                </w:tcPr>
                <w:p>
                  <w:pPr>
                    <w:jc w:val="center"/>
                    <w:rPr>
                      <w:sz w:val="18"/>
                      <w:szCs w:val="18"/>
                    </w:rPr>
                  </w:pPr>
                  <w:r>
                    <w:rPr>
                      <w:sz w:val="18"/>
                      <w:szCs w:val="18"/>
                    </w:rPr>
                    <w:t>34.0</w:t>
                  </w:r>
                </w:p>
              </w:tc>
              <w:tc>
                <w:tcPr>
                  <w:tcW w:w="221" w:type="pct"/>
                  <w:vAlign w:val="center"/>
                </w:tcPr>
                <w:p>
                  <w:pPr>
                    <w:jc w:val="center"/>
                    <w:rPr>
                      <w:sz w:val="18"/>
                      <w:szCs w:val="18"/>
                    </w:rPr>
                  </w:pPr>
                  <w:r>
                    <w:rPr>
                      <w:sz w:val="18"/>
                      <w:szCs w:val="18"/>
                    </w:rPr>
                    <w:t>24.4</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转盘式组合机床</w:t>
                  </w:r>
                </w:p>
              </w:tc>
              <w:tc>
                <w:tcPr>
                  <w:tcW w:w="219" w:type="pct"/>
                  <w:vAlign w:val="center"/>
                </w:tcPr>
                <w:p>
                  <w:pPr>
                    <w:jc w:val="center"/>
                    <w:rPr>
                      <w:sz w:val="18"/>
                      <w:szCs w:val="18"/>
                    </w:rPr>
                  </w:pPr>
                  <w:r>
                    <w:rPr>
                      <w:sz w:val="18"/>
                      <w:szCs w:val="18"/>
                    </w:rPr>
                    <w:t>40</w:t>
                  </w:r>
                </w:p>
              </w:tc>
              <w:tc>
                <w:tcPr>
                  <w:tcW w:w="220" w:type="pct"/>
                  <w:vAlign w:val="center"/>
                </w:tcPr>
                <w:p>
                  <w:pPr>
                    <w:jc w:val="center"/>
                    <w:rPr>
                      <w:sz w:val="18"/>
                      <w:szCs w:val="18"/>
                    </w:rPr>
                  </w:pPr>
                  <w:r>
                    <w:rPr>
                      <w:sz w:val="18"/>
                      <w:szCs w:val="18"/>
                    </w:rPr>
                    <w:t>55</w:t>
                  </w:r>
                </w:p>
              </w:tc>
              <w:tc>
                <w:tcPr>
                  <w:tcW w:w="219"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75</w:t>
                  </w:r>
                </w:p>
              </w:tc>
              <w:tc>
                <w:tcPr>
                  <w:tcW w:w="274" w:type="pct"/>
                  <w:vAlign w:val="center"/>
                </w:tcPr>
                <w:p>
                  <w:pPr>
                    <w:jc w:val="center"/>
                    <w:rPr>
                      <w:sz w:val="18"/>
                      <w:szCs w:val="18"/>
                    </w:rPr>
                  </w:pPr>
                  <w:r>
                    <w:rPr>
                      <w:sz w:val="18"/>
                      <w:szCs w:val="18"/>
                    </w:rPr>
                    <w:t>45.4</w:t>
                  </w:r>
                </w:p>
              </w:tc>
              <w:tc>
                <w:tcPr>
                  <w:tcW w:w="275" w:type="pct"/>
                  <w:vAlign w:val="center"/>
                </w:tcPr>
                <w:p>
                  <w:pPr>
                    <w:jc w:val="center"/>
                    <w:rPr>
                      <w:sz w:val="18"/>
                      <w:szCs w:val="18"/>
                    </w:rPr>
                  </w:pPr>
                  <w:r>
                    <w:rPr>
                      <w:sz w:val="18"/>
                      <w:szCs w:val="18"/>
                    </w:rPr>
                    <w:t>42.5</w:t>
                  </w:r>
                </w:p>
              </w:tc>
              <w:tc>
                <w:tcPr>
                  <w:tcW w:w="219" w:type="pct"/>
                  <w:vAlign w:val="center"/>
                </w:tcPr>
                <w:p>
                  <w:pPr>
                    <w:jc w:val="center"/>
                    <w:rPr>
                      <w:sz w:val="18"/>
                      <w:szCs w:val="18"/>
                    </w:rPr>
                  </w:pPr>
                  <w:r>
                    <w:rPr>
                      <w:sz w:val="18"/>
                      <w:szCs w:val="18"/>
                    </w:rPr>
                    <w:t>51.8</w:t>
                  </w:r>
                </w:p>
              </w:tc>
              <w:tc>
                <w:tcPr>
                  <w:tcW w:w="242" w:type="pct"/>
                  <w:vAlign w:val="center"/>
                </w:tcPr>
                <w:p>
                  <w:pPr>
                    <w:jc w:val="center"/>
                    <w:rPr>
                      <w:sz w:val="18"/>
                      <w:szCs w:val="18"/>
                    </w:rPr>
                  </w:pPr>
                  <w:r>
                    <w:rPr>
                      <w:sz w:val="18"/>
                      <w:szCs w:val="18"/>
                    </w:rPr>
                    <w:t>41.6</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25.4</w:t>
                  </w:r>
                </w:p>
              </w:tc>
              <w:tc>
                <w:tcPr>
                  <w:tcW w:w="220" w:type="pct"/>
                  <w:vAlign w:val="center"/>
                </w:tcPr>
                <w:p>
                  <w:pPr>
                    <w:jc w:val="center"/>
                    <w:rPr>
                      <w:sz w:val="18"/>
                      <w:szCs w:val="18"/>
                    </w:rPr>
                  </w:pPr>
                  <w:r>
                    <w:rPr>
                      <w:sz w:val="18"/>
                      <w:szCs w:val="18"/>
                    </w:rPr>
                    <w:t>22.5</w:t>
                  </w:r>
                </w:p>
              </w:tc>
              <w:tc>
                <w:tcPr>
                  <w:tcW w:w="220" w:type="pct"/>
                  <w:vAlign w:val="center"/>
                </w:tcPr>
                <w:p>
                  <w:pPr>
                    <w:jc w:val="center"/>
                    <w:rPr>
                      <w:sz w:val="18"/>
                      <w:szCs w:val="18"/>
                    </w:rPr>
                  </w:pPr>
                  <w:r>
                    <w:rPr>
                      <w:sz w:val="18"/>
                      <w:szCs w:val="18"/>
                    </w:rPr>
                    <w:t>31.8</w:t>
                  </w:r>
                </w:p>
              </w:tc>
              <w:tc>
                <w:tcPr>
                  <w:tcW w:w="221" w:type="pct"/>
                  <w:vAlign w:val="center"/>
                </w:tcPr>
                <w:p>
                  <w:pPr>
                    <w:jc w:val="center"/>
                    <w:rPr>
                      <w:sz w:val="18"/>
                      <w:szCs w:val="18"/>
                    </w:rPr>
                  </w:pPr>
                  <w:r>
                    <w:rPr>
                      <w:sz w:val="18"/>
                      <w:szCs w:val="18"/>
                    </w:rPr>
                    <w:t>21.6</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扭力机</w:t>
                  </w:r>
                </w:p>
              </w:tc>
              <w:tc>
                <w:tcPr>
                  <w:tcW w:w="219" w:type="pct"/>
                  <w:vAlign w:val="center"/>
                </w:tcPr>
                <w:p>
                  <w:pPr>
                    <w:jc w:val="center"/>
                    <w:rPr>
                      <w:sz w:val="18"/>
                      <w:szCs w:val="18"/>
                    </w:rPr>
                  </w:pPr>
                  <w:r>
                    <w:rPr>
                      <w:sz w:val="18"/>
                      <w:szCs w:val="18"/>
                    </w:rPr>
                    <w:t>40</w:t>
                  </w:r>
                </w:p>
              </w:tc>
              <w:tc>
                <w:tcPr>
                  <w:tcW w:w="220" w:type="pct"/>
                  <w:vAlign w:val="center"/>
                </w:tcPr>
                <w:p>
                  <w:pPr>
                    <w:jc w:val="center"/>
                    <w:rPr>
                      <w:sz w:val="18"/>
                      <w:szCs w:val="18"/>
                    </w:rPr>
                  </w:pPr>
                  <w:r>
                    <w:rPr>
                      <w:sz w:val="18"/>
                      <w:szCs w:val="18"/>
                    </w:rPr>
                    <w:t>50</w:t>
                  </w:r>
                </w:p>
              </w:tc>
              <w:tc>
                <w:tcPr>
                  <w:tcW w:w="219"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80</w:t>
                  </w:r>
                </w:p>
              </w:tc>
              <w:tc>
                <w:tcPr>
                  <w:tcW w:w="274" w:type="pct"/>
                  <w:vAlign w:val="center"/>
                </w:tcPr>
                <w:p>
                  <w:pPr>
                    <w:jc w:val="center"/>
                    <w:rPr>
                      <w:sz w:val="18"/>
                      <w:szCs w:val="18"/>
                    </w:rPr>
                  </w:pPr>
                  <w:r>
                    <w:rPr>
                      <w:sz w:val="18"/>
                      <w:szCs w:val="18"/>
                    </w:rPr>
                    <w:t>40.4</w:t>
                  </w:r>
                </w:p>
              </w:tc>
              <w:tc>
                <w:tcPr>
                  <w:tcW w:w="275" w:type="pct"/>
                  <w:vAlign w:val="center"/>
                </w:tcPr>
                <w:p>
                  <w:pPr>
                    <w:jc w:val="center"/>
                    <w:rPr>
                      <w:sz w:val="18"/>
                      <w:szCs w:val="18"/>
                    </w:rPr>
                  </w:pPr>
                  <w:r>
                    <w:rPr>
                      <w:sz w:val="18"/>
                      <w:szCs w:val="18"/>
                    </w:rPr>
                    <w:t>38.1</w:t>
                  </w:r>
                </w:p>
              </w:tc>
              <w:tc>
                <w:tcPr>
                  <w:tcW w:w="219" w:type="pct"/>
                  <w:vAlign w:val="center"/>
                </w:tcPr>
                <w:p>
                  <w:pPr>
                    <w:jc w:val="center"/>
                    <w:rPr>
                      <w:sz w:val="18"/>
                      <w:szCs w:val="18"/>
                    </w:rPr>
                  </w:pPr>
                  <w:r>
                    <w:rPr>
                      <w:sz w:val="18"/>
                      <w:szCs w:val="18"/>
                    </w:rPr>
                    <w:t>46.8</w:t>
                  </w:r>
                </w:p>
              </w:tc>
              <w:tc>
                <w:tcPr>
                  <w:tcW w:w="242" w:type="pct"/>
                  <w:vAlign w:val="center"/>
                </w:tcPr>
                <w:p>
                  <w:pPr>
                    <w:jc w:val="center"/>
                    <w:rPr>
                      <w:sz w:val="18"/>
                      <w:szCs w:val="18"/>
                    </w:rPr>
                  </w:pPr>
                  <w:r>
                    <w:rPr>
                      <w:sz w:val="18"/>
                      <w:szCs w:val="18"/>
                    </w:rPr>
                    <w:t>36.1</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20.4</w:t>
                  </w:r>
                </w:p>
              </w:tc>
              <w:tc>
                <w:tcPr>
                  <w:tcW w:w="220" w:type="pct"/>
                  <w:vAlign w:val="center"/>
                </w:tcPr>
                <w:p>
                  <w:pPr>
                    <w:jc w:val="center"/>
                    <w:rPr>
                      <w:sz w:val="18"/>
                      <w:szCs w:val="18"/>
                    </w:rPr>
                  </w:pPr>
                  <w:r>
                    <w:rPr>
                      <w:sz w:val="18"/>
                      <w:szCs w:val="18"/>
                    </w:rPr>
                    <w:t>18.1</w:t>
                  </w:r>
                </w:p>
              </w:tc>
              <w:tc>
                <w:tcPr>
                  <w:tcW w:w="220" w:type="pct"/>
                  <w:vAlign w:val="center"/>
                </w:tcPr>
                <w:p>
                  <w:pPr>
                    <w:jc w:val="center"/>
                    <w:rPr>
                      <w:sz w:val="18"/>
                      <w:szCs w:val="18"/>
                    </w:rPr>
                  </w:pPr>
                  <w:r>
                    <w:rPr>
                      <w:sz w:val="18"/>
                      <w:szCs w:val="18"/>
                    </w:rPr>
                    <w:t>26.8</w:t>
                  </w:r>
                </w:p>
              </w:tc>
              <w:tc>
                <w:tcPr>
                  <w:tcW w:w="221" w:type="pct"/>
                  <w:vAlign w:val="center"/>
                </w:tcPr>
                <w:p>
                  <w:pPr>
                    <w:jc w:val="center"/>
                    <w:rPr>
                      <w:sz w:val="18"/>
                      <w:szCs w:val="18"/>
                    </w:rPr>
                  </w:pPr>
                  <w:r>
                    <w:rPr>
                      <w:sz w:val="18"/>
                      <w:szCs w:val="18"/>
                    </w:rPr>
                    <w:t>16.1</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restart"/>
                  <w:vAlign w:val="center"/>
                </w:tcPr>
                <w:p>
                  <w:pPr>
                    <w:jc w:val="center"/>
                    <w:rPr>
                      <w:sz w:val="18"/>
                      <w:szCs w:val="18"/>
                    </w:rPr>
                  </w:pPr>
                  <w:r>
                    <w:rPr>
                      <w:sz w:val="18"/>
                      <w:szCs w:val="18"/>
                    </w:rPr>
                    <w:t>厂房</w:t>
                  </w:r>
                </w:p>
                <w:p>
                  <w:pPr>
                    <w:jc w:val="center"/>
                    <w:rPr>
                      <w:sz w:val="18"/>
                      <w:szCs w:val="18"/>
                    </w:rPr>
                  </w:pPr>
                  <w:r>
                    <w:rPr>
                      <w:sz w:val="18"/>
                      <w:szCs w:val="18"/>
                    </w:rPr>
                    <w:t>四楼</w:t>
                  </w:r>
                </w:p>
              </w:tc>
              <w:tc>
                <w:tcPr>
                  <w:tcW w:w="552" w:type="pct"/>
                  <w:vAlign w:val="center"/>
                </w:tcPr>
                <w:p>
                  <w:pPr>
                    <w:tabs>
                      <w:tab w:val="left" w:pos="0"/>
                    </w:tabs>
                    <w:spacing w:line="300" w:lineRule="exact"/>
                    <w:jc w:val="center"/>
                    <w:rPr>
                      <w:sz w:val="18"/>
                      <w:szCs w:val="18"/>
                    </w:rPr>
                  </w:pPr>
                  <w:r>
                    <w:rPr>
                      <w:sz w:val="18"/>
                      <w:szCs w:val="18"/>
                    </w:rPr>
                    <w:t>真空镀膜机</w:t>
                  </w:r>
                </w:p>
              </w:tc>
              <w:tc>
                <w:tcPr>
                  <w:tcW w:w="219" w:type="pct"/>
                  <w:vAlign w:val="center"/>
                </w:tcPr>
                <w:p>
                  <w:pPr>
                    <w:jc w:val="center"/>
                    <w:rPr>
                      <w:sz w:val="18"/>
                      <w:szCs w:val="18"/>
                    </w:rPr>
                  </w:pPr>
                  <w:r>
                    <w:rPr>
                      <w:sz w:val="18"/>
                      <w:szCs w:val="18"/>
                    </w:rPr>
                    <w:t>40</w:t>
                  </w:r>
                </w:p>
              </w:tc>
              <w:tc>
                <w:tcPr>
                  <w:tcW w:w="220" w:type="pct"/>
                  <w:vAlign w:val="center"/>
                </w:tcPr>
                <w:p>
                  <w:pPr>
                    <w:jc w:val="center"/>
                    <w:rPr>
                      <w:sz w:val="18"/>
                      <w:szCs w:val="18"/>
                    </w:rPr>
                  </w:pPr>
                  <w:r>
                    <w:rPr>
                      <w:sz w:val="18"/>
                      <w:szCs w:val="18"/>
                    </w:rPr>
                    <w:t>120</w:t>
                  </w:r>
                </w:p>
              </w:tc>
              <w:tc>
                <w:tcPr>
                  <w:tcW w:w="219" w:type="pct"/>
                  <w:vAlign w:val="center"/>
                </w:tcPr>
                <w:p>
                  <w:pPr>
                    <w:jc w:val="center"/>
                    <w:rPr>
                      <w:sz w:val="18"/>
                      <w:szCs w:val="18"/>
                    </w:rPr>
                  </w:pPr>
                  <w:r>
                    <w:rPr>
                      <w:sz w:val="18"/>
                      <w:szCs w:val="18"/>
                    </w:rPr>
                    <w:t>20</w:t>
                  </w:r>
                </w:p>
              </w:tc>
              <w:tc>
                <w:tcPr>
                  <w:tcW w:w="274" w:type="pct"/>
                  <w:vAlign w:val="center"/>
                </w:tcPr>
                <w:p>
                  <w:pPr>
                    <w:jc w:val="center"/>
                    <w:rPr>
                      <w:sz w:val="18"/>
                      <w:szCs w:val="18"/>
                    </w:rPr>
                  </w:pPr>
                  <w:r>
                    <w:rPr>
                      <w:sz w:val="18"/>
                      <w:szCs w:val="18"/>
                    </w:rPr>
                    <w:t>10</w:t>
                  </w:r>
                </w:p>
              </w:tc>
              <w:tc>
                <w:tcPr>
                  <w:tcW w:w="274" w:type="pct"/>
                  <w:vAlign w:val="center"/>
                </w:tcPr>
                <w:p>
                  <w:pPr>
                    <w:jc w:val="center"/>
                    <w:rPr>
                      <w:sz w:val="18"/>
                      <w:szCs w:val="18"/>
                    </w:rPr>
                  </w:pPr>
                  <w:r>
                    <w:rPr>
                      <w:sz w:val="18"/>
                      <w:szCs w:val="18"/>
                    </w:rPr>
                    <w:t>35.6</w:t>
                  </w:r>
                </w:p>
              </w:tc>
              <w:tc>
                <w:tcPr>
                  <w:tcW w:w="275" w:type="pct"/>
                  <w:vAlign w:val="center"/>
                </w:tcPr>
                <w:p>
                  <w:pPr>
                    <w:jc w:val="center"/>
                    <w:rPr>
                      <w:sz w:val="18"/>
                      <w:szCs w:val="18"/>
                    </w:rPr>
                  </w:pPr>
                  <w:r>
                    <w:rPr>
                      <w:sz w:val="18"/>
                      <w:szCs w:val="18"/>
                    </w:rPr>
                    <w:t>27.2</w:t>
                  </w:r>
                </w:p>
              </w:tc>
              <w:tc>
                <w:tcPr>
                  <w:tcW w:w="219" w:type="pct"/>
                  <w:vAlign w:val="center"/>
                </w:tcPr>
                <w:p>
                  <w:pPr>
                    <w:jc w:val="center"/>
                    <w:rPr>
                      <w:sz w:val="18"/>
                      <w:szCs w:val="18"/>
                    </w:rPr>
                  </w:pPr>
                  <w:r>
                    <w:rPr>
                      <w:sz w:val="18"/>
                      <w:szCs w:val="18"/>
                    </w:rPr>
                    <w:t>42.0</w:t>
                  </w:r>
                </w:p>
              </w:tc>
              <w:tc>
                <w:tcPr>
                  <w:tcW w:w="242" w:type="pct"/>
                  <w:vAlign w:val="center"/>
                </w:tcPr>
                <w:p>
                  <w:pPr>
                    <w:jc w:val="center"/>
                    <w:rPr>
                      <w:sz w:val="18"/>
                      <w:szCs w:val="18"/>
                    </w:rPr>
                  </w:pPr>
                  <w:r>
                    <w:rPr>
                      <w:sz w:val="18"/>
                      <w:szCs w:val="18"/>
                    </w:rPr>
                    <w:t>45.8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15.6</w:t>
                  </w:r>
                </w:p>
              </w:tc>
              <w:tc>
                <w:tcPr>
                  <w:tcW w:w="220" w:type="pct"/>
                  <w:vAlign w:val="center"/>
                </w:tcPr>
                <w:p>
                  <w:pPr>
                    <w:jc w:val="center"/>
                    <w:rPr>
                      <w:sz w:val="18"/>
                      <w:szCs w:val="18"/>
                    </w:rPr>
                  </w:pPr>
                  <w:r>
                    <w:rPr>
                      <w:sz w:val="18"/>
                      <w:szCs w:val="18"/>
                    </w:rPr>
                    <w:t>7.2</w:t>
                  </w:r>
                </w:p>
              </w:tc>
              <w:tc>
                <w:tcPr>
                  <w:tcW w:w="220" w:type="pct"/>
                  <w:vAlign w:val="center"/>
                </w:tcPr>
                <w:p>
                  <w:pPr>
                    <w:jc w:val="center"/>
                    <w:rPr>
                      <w:sz w:val="18"/>
                      <w:szCs w:val="18"/>
                    </w:rPr>
                  </w:pPr>
                  <w:r>
                    <w:rPr>
                      <w:sz w:val="18"/>
                      <w:szCs w:val="18"/>
                    </w:rPr>
                    <w:t>22.0</w:t>
                  </w:r>
                </w:p>
              </w:tc>
              <w:tc>
                <w:tcPr>
                  <w:tcW w:w="221" w:type="pct"/>
                  <w:vAlign w:val="center"/>
                </w:tcPr>
                <w:p>
                  <w:pPr>
                    <w:jc w:val="center"/>
                    <w:rPr>
                      <w:sz w:val="18"/>
                      <w:szCs w:val="18"/>
                    </w:rPr>
                  </w:pPr>
                  <w:r>
                    <w:rPr>
                      <w:sz w:val="18"/>
                      <w:szCs w:val="18"/>
                    </w:rPr>
                    <w:t>25.8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装配流水线</w:t>
                  </w:r>
                </w:p>
              </w:tc>
              <w:tc>
                <w:tcPr>
                  <w:tcW w:w="219" w:type="pct"/>
                  <w:vAlign w:val="center"/>
                </w:tcPr>
                <w:p>
                  <w:pPr>
                    <w:jc w:val="center"/>
                    <w:rPr>
                      <w:sz w:val="18"/>
                      <w:szCs w:val="18"/>
                    </w:rPr>
                  </w:pPr>
                  <w:r>
                    <w:rPr>
                      <w:sz w:val="18"/>
                      <w:szCs w:val="18"/>
                    </w:rPr>
                    <w:t>30</w:t>
                  </w:r>
                </w:p>
              </w:tc>
              <w:tc>
                <w:tcPr>
                  <w:tcW w:w="220" w:type="pct"/>
                  <w:vAlign w:val="center"/>
                </w:tcPr>
                <w:p>
                  <w:pPr>
                    <w:jc w:val="center"/>
                    <w:rPr>
                      <w:sz w:val="18"/>
                      <w:szCs w:val="18"/>
                    </w:rPr>
                  </w:pPr>
                  <w:r>
                    <w:rPr>
                      <w:sz w:val="18"/>
                      <w:szCs w:val="18"/>
                    </w:rPr>
                    <w:t>50</w:t>
                  </w:r>
                </w:p>
              </w:tc>
              <w:tc>
                <w:tcPr>
                  <w:tcW w:w="219" w:type="pct"/>
                  <w:vAlign w:val="center"/>
                </w:tcPr>
                <w:p>
                  <w:pPr>
                    <w:jc w:val="center"/>
                    <w:rPr>
                      <w:sz w:val="18"/>
                      <w:szCs w:val="18"/>
                    </w:rPr>
                  </w:pPr>
                  <w:r>
                    <w:rPr>
                      <w:sz w:val="18"/>
                      <w:szCs w:val="18"/>
                    </w:rPr>
                    <w:t>30</w:t>
                  </w:r>
                </w:p>
              </w:tc>
              <w:tc>
                <w:tcPr>
                  <w:tcW w:w="274" w:type="pct"/>
                  <w:vAlign w:val="center"/>
                </w:tcPr>
                <w:p>
                  <w:pPr>
                    <w:jc w:val="center"/>
                    <w:rPr>
                      <w:sz w:val="18"/>
                      <w:szCs w:val="18"/>
                    </w:rPr>
                  </w:pPr>
                  <w:r>
                    <w:rPr>
                      <w:sz w:val="18"/>
                      <w:szCs w:val="18"/>
                    </w:rPr>
                    <w:t>80</w:t>
                  </w:r>
                </w:p>
              </w:tc>
              <w:tc>
                <w:tcPr>
                  <w:tcW w:w="274" w:type="pct"/>
                  <w:vAlign w:val="center"/>
                </w:tcPr>
                <w:p>
                  <w:pPr>
                    <w:jc w:val="center"/>
                    <w:rPr>
                      <w:sz w:val="18"/>
                      <w:szCs w:val="18"/>
                    </w:rPr>
                  </w:pPr>
                  <w:r>
                    <w:rPr>
                      <w:sz w:val="18"/>
                      <w:szCs w:val="18"/>
                    </w:rPr>
                    <w:t>32.2</w:t>
                  </w:r>
                </w:p>
              </w:tc>
              <w:tc>
                <w:tcPr>
                  <w:tcW w:w="275" w:type="pct"/>
                  <w:vAlign w:val="center"/>
                </w:tcPr>
                <w:p>
                  <w:pPr>
                    <w:jc w:val="center"/>
                    <w:rPr>
                      <w:sz w:val="18"/>
                      <w:szCs w:val="18"/>
                    </w:rPr>
                  </w:pPr>
                  <w:r>
                    <w:rPr>
                      <w:sz w:val="18"/>
                      <w:szCs w:val="18"/>
                    </w:rPr>
                    <w:t>28.1</w:t>
                  </w:r>
                </w:p>
              </w:tc>
              <w:tc>
                <w:tcPr>
                  <w:tcW w:w="219" w:type="pct"/>
                  <w:vAlign w:val="center"/>
                </w:tcPr>
                <w:p>
                  <w:pPr>
                    <w:jc w:val="center"/>
                    <w:rPr>
                      <w:sz w:val="18"/>
                      <w:szCs w:val="18"/>
                    </w:rPr>
                  </w:pPr>
                  <w:r>
                    <w:rPr>
                      <w:sz w:val="18"/>
                      <w:szCs w:val="18"/>
                    </w:rPr>
                    <w:t>33.9</w:t>
                  </w:r>
                </w:p>
              </w:tc>
              <w:tc>
                <w:tcPr>
                  <w:tcW w:w="242" w:type="pct"/>
                  <w:vAlign w:val="center"/>
                </w:tcPr>
                <w:p>
                  <w:pPr>
                    <w:jc w:val="center"/>
                    <w:rPr>
                      <w:sz w:val="18"/>
                      <w:szCs w:val="18"/>
                    </w:rPr>
                  </w:pPr>
                  <w:r>
                    <w:rPr>
                      <w:sz w:val="18"/>
                      <w:szCs w:val="18"/>
                    </w:rPr>
                    <w:t>26.1</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12.2</w:t>
                  </w:r>
                </w:p>
              </w:tc>
              <w:tc>
                <w:tcPr>
                  <w:tcW w:w="220" w:type="pct"/>
                  <w:vAlign w:val="center"/>
                </w:tcPr>
                <w:p>
                  <w:pPr>
                    <w:jc w:val="center"/>
                    <w:rPr>
                      <w:sz w:val="18"/>
                      <w:szCs w:val="18"/>
                    </w:rPr>
                  </w:pPr>
                  <w:r>
                    <w:rPr>
                      <w:sz w:val="18"/>
                      <w:szCs w:val="18"/>
                    </w:rPr>
                    <w:t>8.1</w:t>
                  </w:r>
                </w:p>
              </w:tc>
              <w:tc>
                <w:tcPr>
                  <w:tcW w:w="220" w:type="pct"/>
                  <w:vAlign w:val="center"/>
                </w:tcPr>
                <w:p>
                  <w:pPr>
                    <w:jc w:val="center"/>
                    <w:rPr>
                      <w:sz w:val="18"/>
                      <w:szCs w:val="18"/>
                    </w:rPr>
                  </w:pPr>
                  <w:r>
                    <w:rPr>
                      <w:sz w:val="18"/>
                      <w:szCs w:val="18"/>
                    </w:rPr>
                    <w:t>13.9</w:t>
                  </w:r>
                </w:p>
              </w:tc>
              <w:tc>
                <w:tcPr>
                  <w:tcW w:w="221" w:type="pct"/>
                  <w:vAlign w:val="center"/>
                </w:tcPr>
                <w:p>
                  <w:pPr>
                    <w:jc w:val="center"/>
                    <w:rPr>
                      <w:sz w:val="18"/>
                      <w:szCs w:val="18"/>
                    </w:rPr>
                  </w:pPr>
                  <w:r>
                    <w:rPr>
                      <w:sz w:val="18"/>
                      <w:szCs w:val="18"/>
                    </w:rPr>
                    <w:t>6.1</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5" w:type="pct"/>
                  <w:vAlign w:val="center"/>
                </w:tcPr>
                <w:p>
                  <w:pPr>
                    <w:pStyle w:val="110"/>
                    <w:numPr>
                      <w:ilvl w:val="0"/>
                      <w:numId w:val="20"/>
                    </w:numPr>
                    <w:tabs>
                      <w:tab w:val="clear" w:pos="0"/>
                      <w:tab w:val="clear" w:pos="420"/>
                    </w:tabs>
                    <w:spacing w:line="240" w:lineRule="auto"/>
                    <w:ind w:left="0" w:firstLine="0" w:firstLineChars="0"/>
                    <w:jc w:val="center"/>
                    <w:rPr>
                      <w:rFonts w:eastAsia="宋体"/>
                      <w:sz w:val="18"/>
                      <w:szCs w:val="18"/>
                    </w:rPr>
                  </w:pPr>
                </w:p>
              </w:tc>
              <w:tc>
                <w:tcPr>
                  <w:tcW w:w="274" w:type="pct"/>
                  <w:vMerge w:val="continue"/>
                  <w:vAlign w:val="center"/>
                </w:tcPr>
                <w:p>
                  <w:pPr>
                    <w:jc w:val="center"/>
                    <w:rPr>
                      <w:sz w:val="18"/>
                      <w:szCs w:val="18"/>
                    </w:rPr>
                  </w:pPr>
                </w:p>
              </w:tc>
              <w:tc>
                <w:tcPr>
                  <w:tcW w:w="552" w:type="pct"/>
                  <w:vAlign w:val="center"/>
                </w:tcPr>
                <w:p>
                  <w:pPr>
                    <w:tabs>
                      <w:tab w:val="left" w:pos="0"/>
                    </w:tabs>
                    <w:spacing w:line="300" w:lineRule="exact"/>
                    <w:jc w:val="center"/>
                    <w:rPr>
                      <w:sz w:val="18"/>
                      <w:szCs w:val="18"/>
                    </w:rPr>
                  </w:pPr>
                  <w:r>
                    <w:rPr>
                      <w:sz w:val="18"/>
                      <w:szCs w:val="18"/>
                    </w:rPr>
                    <w:t>试压机</w:t>
                  </w:r>
                </w:p>
              </w:tc>
              <w:tc>
                <w:tcPr>
                  <w:tcW w:w="219" w:type="pct"/>
                  <w:vAlign w:val="center"/>
                </w:tcPr>
                <w:p>
                  <w:pPr>
                    <w:jc w:val="center"/>
                    <w:rPr>
                      <w:sz w:val="18"/>
                      <w:szCs w:val="18"/>
                    </w:rPr>
                  </w:pPr>
                  <w:r>
                    <w:rPr>
                      <w:sz w:val="18"/>
                      <w:szCs w:val="18"/>
                    </w:rPr>
                    <w:t>30</w:t>
                  </w:r>
                </w:p>
              </w:tc>
              <w:tc>
                <w:tcPr>
                  <w:tcW w:w="220" w:type="pct"/>
                  <w:vAlign w:val="center"/>
                </w:tcPr>
                <w:p>
                  <w:pPr>
                    <w:jc w:val="center"/>
                    <w:rPr>
                      <w:sz w:val="18"/>
                      <w:szCs w:val="18"/>
                    </w:rPr>
                  </w:pPr>
                  <w:r>
                    <w:rPr>
                      <w:sz w:val="18"/>
                      <w:szCs w:val="18"/>
                    </w:rPr>
                    <w:t>10</w:t>
                  </w:r>
                </w:p>
              </w:tc>
              <w:tc>
                <w:tcPr>
                  <w:tcW w:w="219" w:type="pct"/>
                  <w:vAlign w:val="center"/>
                </w:tcPr>
                <w:p>
                  <w:pPr>
                    <w:jc w:val="center"/>
                    <w:rPr>
                      <w:sz w:val="18"/>
                      <w:szCs w:val="18"/>
                    </w:rPr>
                  </w:pPr>
                  <w:r>
                    <w:rPr>
                      <w:sz w:val="18"/>
                      <w:szCs w:val="18"/>
                    </w:rPr>
                    <w:t>30</w:t>
                  </w:r>
                </w:p>
              </w:tc>
              <w:tc>
                <w:tcPr>
                  <w:tcW w:w="274" w:type="pct"/>
                  <w:vAlign w:val="center"/>
                </w:tcPr>
                <w:p>
                  <w:pPr>
                    <w:jc w:val="center"/>
                    <w:rPr>
                      <w:sz w:val="18"/>
                      <w:szCs w:val="18"/>
                    </w:rPr>
                  </w:pPr>
                  <w:r>
                    <w:rPr>
                      <w:sz w:val="18"/>
                      <w:szCs w:val="18"/>
                    </w:rPr>
                    <w:t>120</w:t>
                  </w:r>
                </w:p>
              </w:tc>
              <w:tc>
                <w:tcPr>
                  <w:tcW w:w="274" w:type="pct"/>
                  <w:vAlign w:val="center"/>
                </w:tcPr>
                <w:p>
                  <w:pPr>
                    <w:jc w:val="center"/>
                    <w:rPr>
                      <w:sz w:val="18"/>
                      <w:szCs w:val="18"/>
                    </w:rPr>
                  </w:pPr>
                  <w:r>
                    <w:rPr>
                      <w:sz w:val="18"/>
                      <w:szCs w:val="18"/>
                    </w:rPr>
                    <w:t>37.2</w:t>
                  </w:r>
                </w:p>
              </w:tc>
              <w:tc>
                <w:tcPr>
                  <w:tcW w:w="275" w:type="pct"/>
                  <w:vAlign w:val="center"/>
                </w:tcPr>
                <w:p>
                  <w:pPr>
                    <w:jc w:val="center"/>
                    <w:rPr>
                      <w:sz w:val="18"/>
                      <w:szCs w:val="18"/>
                    </w:rPr>
                  </w:pPr>
                  <w:r>
                    <w:rPr>
                      <w:sz w:val="18"/>
                      <w:szCs w:val="18"/>
                    </w:rPr>
                    <w:t>40.7</w:t>
                  </w:r>
                </w:p>
              </w:tc>
              <w:tc>
                <w:tcPr>
                  <w:tcW w:w="219" w:type="pct"/>
                  <w:vAlign w:val="center"/>
                </w:tcPr>
                <w:p>
                  <w:pPr>
                    <w:jc w:val="center"/>
                    <w:rPr>
                      <w:sz w:val="18"/>
                      <w:szCs w:val="18"/>
                    </w:rPr>
                  </w:pPr>
                  <w:r>
                    <w:rPr>
                      <w:sz w:val="18"/>
                      <w:szCs w:val="18"/>
                    </w:rPr>
                    <w:t>38.9</w:t>
                  </w:r>
                </w:p>
              </w:tc>
              <w:tc>
                <w:tcPr>
                  <w:tcW w:w="242" w:type="pct"/>
                  <w:vAlign w:val="center"/>
                </w:tcPr>
                <w:p>
                  <w:pPr>
                    <w:jc w:val="center"/>
                    <w:rPr>
                      <w:sz w:val="18"/>
                      <w:szCs w:val="18"/>
                    </w:rPr>
                  </w:pPr>
                  <w:r>
                    <w:rPr>
                      <w:sz w:val="18"/>
                      <w:szCs w:val="18"/>
                    </w:rPr>
                    <w:t>27.8</w:t>
                  </w:r>
                </w:p>
              </w:tc>
              <w:tc>
                <w:tcPr>
                  <w:tcW w:w="378" w:type="pct"/>
                  <w:vAlign w:val="center"/>
                </w:tcPr>
                <w:p>
                  <w:pPr>
                    <w:jc w:val="center"/>
                    <w:rPr>
                      <w:sz w:val="18"/>
                      <w:szCs w:val="18"/>
                    </w:rPr>
                  </w:pPr>
                  <w:r>
                    <w:rPr>
                      <w:sz w:val="18"/>
                      <w:szCs w:val="18"/>
                    </w:rPr>
                    <w:t>20</w:t>
                  </w:r>
                </w:p>
              </w:tc>
              <w:tc>
                <w:tcPr>
                  <w:tcW w:w="220" w:type="pct"/>
                  <w:vAlign w:val="center"/>
                </w:tcPr>
                <w:p>
                  <w:pPr>
                    <w:jc w:val="center"/>
                    <w:rPr>
                      <w:sz w:val="18"/>
                      <w:szCs w:val="18"/>
                    </w:rPr>
                  </w:pPr>
                  <w:r>
                    <w:rPr>
                      <w:sz w:val="18"/>
                      <w:szCs w:val="18"/>
                    </w:rPr>
                    <w:t>17.2</w:t>
                  </w:r>
                </w:p>
              </w:tc>
              <w:tc>
                <w:tcPr>
                  <w:tcW w:w="220" w:type="pct"/>
                  <w:vAlign w:val="center"/>
                </w:tcPr>
                <w:p>
                  <w:pPr>
                    <w:jc w:val="center"/>
                    <w:rPr>
                      <w:sz w:val="18"/>
                      <w:szCs w:val="18"/>
                    </w:rPr>
                  </w:pPr>
                  <w:r>
                    <w:rPr>
                      <w:sz w:val="18"/>
                      <w:szCs w:val="18"/>
                    </w:rPr>
                    <w:t>20.7</w:t>
                  </w:r>
                </w:p>
              </w:tc>
              <w:tc>
                <w:tcPr>
                  <w:tcW w:w="220" w:type="pct"/>
                  <w:vAlign w:val="center"/>
                </w:tcPr>
                <w:p>
                  <w:pPr>
                    <w:jc w:val="center"/>
                    <w:rPr>
                      <w:sz w:val="18"/>
                      <w:szCs w:val="18"/>
                    </w:rPr>
                  </w:pPr>
                  <w:r>
                    <w:rPr>
                      <w:sz w:val="18"/>
                      <w:szCs w:val="18"/>
                    </w:rPr>
                    <w:t>18.9</w:t>
                  </w:r>
                </w:p>
              </w:tc>
              <w:tc>
                <w:tcPr>
                  <w:tcW w:w="221" w:type="pct"/>
                  <w:vAlign w:val="center"/>
                </w:tcPr>
                <w:p>
                  <w:pPr>
                    <w:jc w:val="center"/>
                    <w:rPr>
                      <w:sz w:val="18"/>
                      <w:szCs w:val="18"/>
                    </w:rPr>
                  </w:pPr>
                  <w:r>
                    <w:rPr>
                      <w:sz w:val="18"/>
                      <w:szCs w:val="18"/>
                    </w:rPr>
                    <w:t>7.8</w:t>
                  </w:r>
                </w:p>
              </w:tc>
              <w:tc>
                <w:tcPr>
                  <w:tcW w:w="206" w:type="pct"/>
                  <w:vAlign w:val="center"/>
                </w:tcPr>
                <w:p>
                  <w:pPr>
                    <w:jc w:val="center"/>
                    <w:rPr>
                      <w:sz w:val="18"/>
                      <w:szCs w:val="18"/>
                    </w:rPr>
                  </w:pPr>
                  <w:r>
                    <w:rPr>
                      <w:sz w:val="18"/>
                      <w:szCs w:val="18"/>
                    </w:rPr>
                    <w:t>12.5</w:t>
                  </w:r>
                </w:p>
              </w:tc>
              <w:tc>
                <w:tcPr>
                  <w:tcW w:w="206" w:type="pct"/>
                  <w:vAlign w:val="center"/>
                </w:tcPr>
                <w:p>
                  <w:pPr>
                    <w:jc w:val="center"/>
                    <w:rPr>
                      <w:sz w:val="18"/>
                      <w:szCs w:val="18"/>
                    </w:rPr>
                  </w:pPr>
                  <w:r>
                    <w:rPr>
                      <w:sz w:val="18"/>
                      <w:szCs w:val="18"/>
                    </w:rPr>
                    <w:t>18.4</w:t>
                  </w:r>
                </w:p>
              </w:tc>
              <w:tc>
                <w:tcPr>
                  <w:tcW w:w="173" w:type="pct"/>
                  <w:vAlign w:val="center"/>
                </w:tcPr>
                <w:p>
                  <w:pPr>
                    <w:jc w:val="center"/>
                    <w:rPr>
                      <w:sz w:val="18"/>
                      <w:szCs w:val="18"/>
                    </w:rPr>
                  </w:pPr>
                  <w:r>
                    <w:rPr>
                      <w:sz w:val="18"/>
                      <w:szCs w:val="18"/>
                    </w:rPr>
                    <w:t>5</w:t>
                  </w:r>
                </w:p>
              </w:tc>
              <w:tc>
                <w:tcPr>
                  <w:tcW w:w="193" w:type="pct"/>
                  <w:vAlign w:val="center"/>
                </w:tcPr>
                <w:p>
                  <w:pPr>
                    <w:jc w:val="center"/>
                    <w:rPr>
                      <w:sz w:val="18"/>
                      <w:szCs w:val="18"/>
                    </w:rPr>
                  </w:pPr>
                  <w:r>
                    <w:rPr>
                      <w:sz w:val="18"/>
                      <w:szCs w:val="18"/>
                    </w:rPr>
                    <w:t>6.2</w:t>
                  </w:r>
                </w:p>
              </w:tc>
            </w:tr>
          </w:tbl>
          <w:p>
            <w:pPr>
              <w:pStyle w:val="29"/>
              <w:adjustRightInd w:val="0"/>
              <w:snapToGrid w:val="0"/>
              <w:spacing w:before="0" w:beforeAutospacing="0" w:after="0" w:afterAutospacing="0" w:line="440" w:lineRule="exact"/>
              <w:jc w:val="center"/>
              <w:rPr>
                <w:rFonts w:ascii="Times New Roman" w:hAnsi="Times New Roman"/>
                <w:snapToGrid w:val="0"/>
                <w:szCs w:val="24"/>
                <w:lang w:val="en-US"/>
              </w:rPr>
            </w:pPr>
          </w:p>
        </w:tc>
      </w:tr>
    </w:tbl>
    <w:p>
      <w:pPr>
        <w:pStyle w:val="29"/>
        <w:adjustRightInd w:val="0"/>
        <w:snapToGrid w:val="0"/>
        <w:spacing w:before="0" w:beforeAutospacing="0" w:after="0" w:afterAutospacing="0" w:line="100" w:lineRule="exact"/>
        <w:jc w:val="center"/>
        <w:rPr>
          <w:rFonts w:ascii="黑体" w:hAnsi="黑体" w:eastAsia="黑体"/>
          <w:snapToGrid w:val="0"/>
          <w:sz w:val="11"/>
          <w:szCs w:val="11"/>
        </w:rPr>
        <w:sectPr>
          <w:pgSz w:w="16838" w:h="11906" w:orient="landscape"/>
          <w:pgMar w:top="1531" w:right="1701" w:bottom="1531" w:left="1701" w:header="851" w:footer="851" w:gutter="0"/>
          <w:cols w:space="720" w:num="1"/>
          <w:docGrid w:linePitch="312" w:charSpace="0"/>
        </w:sectPr>
      </w:pPr>
    </w:p>
    <w:tbl>
      <w:tblPr>
        <w:tblStyle w:val="34"/>
        <w:tblW w:w="8931" w:type="dxa"/>
        <w:tblInd w:w="-1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7" w:type="dxa"/>
          <w:bottom w:w="0" w:type="dxa"/>
          <w:right w:w="57" w:type="dxa"/>
        </w:tblCellMar>
      </w:tblPr>
      <w:tblGrid>
        <w:gridCol w:w="709"/>
        <w:gridCol w:w="82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7" w:type="dxa"/>
            <w:bottom w:w="0" w:type="dxa"/>
            <w:right w:w="57" w:type="dxa"/>
          </w:tblCellMar>
        </w:tblPrEx>
        <w:tc>
          <w:tcPr>
            <w:tcW w:w="709" w:type="dxa"/>
            <w:tcBorders>
              <w:right w:val="single" w:color="auto" w:sz="4" w:space="0"/>
            </w:tcBorders>
          </w:tcPr>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360" w:lineRule="auto"/>
              <w:jc w:val="center"/>
              <w:rPr>
                <w:rFonts w:ascii="黑体" w:hAnsi="黑体" w:eastAsia="黑体"/>
                <w:snapToGrid w:val="0"/>
                <w:sz w:val="30"/>
                <w:szCs w:val="30"/>
              </w:rPr>
            </w:pPr>
          </w:p>
          <w:p>
            <w:pPr>
              <w:pStyle w:val="29"/>
              <w:spacing w:line="276" w:lineRule="auto"/>
              <w:jc w:val="center"/>
              <w:rPr>
                <w:rFonts w:cs="宋体"/>
                <w:bCs/>
                <w:szCs w:val="24"/>
              </w:rPr>
            </w:pPr>
            <w:r>
              <w:rPr>
                <w:rFonts w:hint="eastAsia" w:cs="宋体"/>
                <w:bCs/>
                <w:szCs w:val="24"/>
              </w:rPr>
              <w:t>运营期环境影响和保护措施</w:t>
            </w: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spacing w:line="360" w:lineRule="auto"/>
              <w:jc w:val="center"/>
              <w:rPr>
                <w:rFonts w:cs="宋体"/>
                <w:bCs/>
                <w:szCs w:val="24"/>
              </w:rPr>
            </w:pPr>
          </w:p>
          <w:p>
            <w:pPr>
              <w:pStyle w:val="29"/>
              <w:adjustRightInd w:val="0"/>
              <w:snapToGrid w:val="0"/>
              <w:spacing w:before="0" w:beforeAutospacing="0" w:after="0" w:afterAutospacing="0" w:line="440" w:lineRule="exact"/>
              <w:jc w:val="center"/>
              <w:rPr>
                <w:rFonts w:ascii="Times New Roman" w:hAnsi="Times New Roman"/>
                <w:snapToGrid w:val="0"/>
                <w:szCs w:val="24"/>
              </w:rPr>
            </w:pPr>
          </w:p>
        </w:tc>
        <w:tc>
          <w:tcPr>
            <w:tcW w:w="8222" w:type="dxa"/>
            <w:tcBorders>
              <w:left w:val="single" w:color="auto" w:sz="4" w:space="0"/>
            </w:tcBorders>
          </w:tcPr>
          <w:p>
            <w:pPr>
              <w:adjustRightInd w:val="0"/>
              <w:snapToGrid w:val="0"/>
              <w:spacing w:line="440" w:lineRule="exact"/>
              <w:ind w:firstLine="482" w:firstLineChars="200"/>
              <w:rPr>
                <w:b/>
                <w:sz w:val="24"/>
              </w:rPr>
            </w:pPr>
            <w:r>
              <w:rPr>
                <w:rFonts w:hint="eastAsia"/>
                <w:b/>
                <w:sz w:val="24"/>
              </w:rPr>
              <w:t>（2）噪声预测模式</w:t>
            </w:r>
          </w:p>
          <w:p>
            <w:pPr>
              <w:spacing w:line="440" w:lineRule="exact"/>
              <w:ind w:firstLine="480"/>
              <w:rPr>
                <w:sz w:val="24"/>
              </w:rPr>
            </w:pPr>
            <w:r>
              <w:rPr>
                <w:sz w:val="24"/>
              </w:rPr>
              <w:t>根据《环境影响评价技术导则 声环境》（HJ2.4-2021）中的工业噪声预测计算模式进行预测，具体如下：</w:t>
            </w:r>
          </w:p>
          <w:p>
            <w:pPr>
              <w:spacing w:line="440" w:lineRule="exact"/>
              <w:ind w:firstLine="480"/>
              <w:rPr>
                <w:sz w:val="24"/>
              </w:rPr>
            </w:pPr>
            <w:r>
              <w:rPr>
                <w:rFonts w:hint="eastAsia" w:ascii="宋体" w:hAnsi="宋体" w:cs="宋体"/>
                <w:sz w:val="24"/>
              </w:rPr>
              <w:t>①</w:t>
            </w:r>
            <w:r>
              <w:rPr>
                <w:sz w:val="24"/>
              </w:rPr>
              <w:t>室外点声源</w:t>
            </w:r>
          </w:p>
          <w:p>
            <w:pPr>
              <w:spacing w:line="440" w:lineRule="exact"/>
              <w:ind w:firstLine="480"/>
              <w:rPr>
                <w:sz w:val="24"/>
              </w:rPr>
            </w:pPr>
            <w:r>
              <w:rPr>
                <w:sz w:val="24"/>
              </w:rPr>
              <w:t>衰减计算简化为无指向性点声源几何发散衰减的基本公式：</w:t>
            </w:r>
          </w:p>
          <w:p>
            <w:pPr>
              <w:spacing w:line="440" w:lineRule="exact"/>
              <w:jc w:val="center"/>
              <w:rPr>
                <w:sz w:val="24"/>
              </w:rPr>
            </w:pPr>
            <w:r>
              <w:rPr>
                <w:position w:val="-14"/>
                <w:sz w:val="24"/>
              </w:rPr>
              <w:object>
                <v:shape id="_x0000_i1035" o:spt="75" type="#_x0000_t75" style="height:19.8pt;width:160.6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4" r:id="rId37">
                  <o:LockedField>false</o:LockedField>
                </o:OLEObject>
              </w:object>
            </w:r>
          </w:p>
          <w:p>
            <w:pPr>
              <w:spacing w:line="440" w:lineRule="exact"/>
              <w:ind w:firstLine="480"/>
              <w:rPr>
                <w:sz w:val="24"/>
              </w:rPr>
            </w:pPr>
            <w:r>
              <w:rPr>
                <w:sz w:val="24"/>
              </w:rPr>
              <w:t>式中：r</w:t>
            </w:r>
            <w:r>
              <w:rPr>
                <w:sz w:val="24"/>
                <w:vertAlign w:val="subscript"/>
              </w:rPr>
              <w:t>0</w:t>
            </w:r>
            <w:r>
              <w:rPr>
                <w:sz w:val="24"/>
              </w:rPr>
              <w:t>—参考位置与声源的距离，（m）；</w:t>
            </w:r>
          </w:p>
          <w:p>
            <w:pPr>
              <w:spacing w:line="440" w:lineRule="exact"/>
              <w:ind w:firstLine="1320" w:firstLineChars="550"/>
              <w:rPr>
                <w:sz w:val="24"/>
              </w:rPr>
            </w:pPr>
            <w:r>
              <w:rPr>
                <w:sz w:val="24"/>
              </w:rPr>
              <w:t>r—测点与声源的距离，（m）；</w:t>
            </w:r>
          </w:p>
          <w:p>
            <w:pPr>
              <w:spacing w:line="440" w:lineRule="exact"/>
              <w:ind w:firstLine="1320" w:firstLineChars="550"/>
              <w:rPr>
                <w:sz w:val="24"/>
              </w:rPr>
            </w:pPr>
            <w:r>
              <w:rPr>
                <w:sz w:val="24"/>
              </w:rPr>
              <w:t>L</w:t>
            </w:r>
            <w:r>
              <w:rPr>
                <w:sz w:val="24"/>
                <w:vertAlign w:val="subscript"/>
              </w:rPr>
              <w:t>p(r)</w:t>
            </w:r>
            <w:r>
              <w:rPr>
                <w:sz w:val="24"/>
              </w:rPr>
              <w:t>—源在预测点处声压级，dB；</w:t>
            </w:r>
          </w:p>
          <w:p>
            <w:pPr>
              <w:spacing w:line="440" w:lineRule="exact"/>
              <w:ind w:firstLine="1320" w:firstLineChars="550"/>
              <w:rPr>
                <w:sz w:val="24"/>
              </w:rPr>
            </w:pPr>
            <w:r>
              <w:rPr>
                <w:sz w:val="24"/>
              </w:rPr>
              <w:t>L</w:t>
            </w:r>
            <w:r>
              <w:rPr>
                <w:sz w:val="24"/>
                <w:vertAlign w:val="subscript"/>
              </w:rPr>
              <w:t>p(r0)</w:t>
            </w:r>
            <w:r>
              <w:rPr>
                <w:sz w:val="24"/>
              </w:rPr>
              <w:t>—源在参考位置处r</w:t>
            </w:r>
            <w:r>
              <w:rPr>
                <w:sz w:val="24"/>
                <w:vertAlign w:val="subscript"/>
              </w:rPr>
              <w:t>0</w:t>
            </w:r>
            <w:r>
              <w:rPr>
                <w:sz w:val="24"/>
              </w:rPr>
              <w:t>处的声压级，dB。</w:t>
            </w:r>
          </w:p>
          <w:p>
            <w:pPr>
              <w:spacing w:line="440" w:lineRule="exact"/>
              <w:ind w:firstLine="482"/>
              <w:rPr>
                <w:sz w:val="24"/>
              </w:rPr>
            </w:pPr>
            <w:r>
              <w:rPr>
                <w:rFonts w:hint="eastAsia" w:ascii="宋体" w:hAnsi="宋体" w:cs="宋体"/>
                <w:sz w:val="24"/>
              </w:rPr>
              <w:t>②</w:t>
            </w:r>
            <w:r>
              <w:rPr>
                <w:sz w:val="24"/>
              </w:rPr>
              <w:t>室内声源等效室外声源</w:t>
            </w:r>
          </w:p>
          <w:p>
            <w:pPr>
              <w:pStyle w:val="181"/>
              <w:spacing w:before="0" w:line="440" w:lineRule="exact"/>
              <w:ind w:firstLine="482" w:firstLineChars="0"/>
              <w:rPr>
                <w:b w:val="0"/>
                <w:bCs w:val="0"/>
              </w:rPr>
            </w:pPr>
            <w:r>
              <w:rPr>
                <w:b w:val="0"/>
                <w:bCs w:val="0"/>
              </w:rPr>
              <w:t>设靠近开口处（或窗户）室内、室外某倍频带的声压级分别为L</w:t>
            </w:r>
            <w:r>
              <w:rPr>
                <w:b w:val="0"/>
                <w:bCs w:val="0"/>
                <w:vertAlign w:val="subscript"/>
              </w:rPr>
              <w:t>p1</w:t>
            </w:r>
            <w:r>
              <w:rPr>
                <w:b w:val="0"/>
                <w:bCs w:val="0"/>
              </w:rPr>
              <w:t>和L</w:t>
            </w:r>
            <w:r>
              <w:rPr>
                <w:b w:val="0"/>
                <w:bCs w:val="0"/>
                <w:vertAlign w:val="subscript"/>
              </w:rPr>
              <w:t>p2</w:t>
            </w:r>
            <w:r>
              <w:rPr>
                <w:b w:val="0"/>
                <w:bCs w:val="0"/>
              </w:rPr>
              <w:t>。若声源所在室内声场为近似扩散声场，则室外的倍频带声压级按下式近似求出：</w:t>
            </w:r>
          </w:p>
          <w:p>
            <w:pPr>
              <w:pStyle w:val="181"/>
              <w:spacing w:line="440" w:lineRule="exact"/>
              <w:ind w:firstLine="0" w:firstLineChars="0"/>
              <w:jc w:val="center"/>
            </w:pPr>
            <w:r>
              <w:rPr>
                <w:position w:val="-14"/>
              </w:rPr>
              <w:object>
                <v:shape id="_x0000_i1036" o:spt="75" type="#_x0000_t75" style="height:19.8pt;width:111.55pt;" o:ole="t" filled="f" o:preferrelative="t" stroked="f" coordsize="21600,21600">
                  <v:path/>
                  <v:fill on="f" focussize="0,0"/>
                  <v:stroke on="f" joinstyle="miter"/>
                  <v:imagedata r:id="rId40" o:title=""/>
                  <o:lock v:ext="edit" aspectratio="t"/>
                  <w10:wrap type="none"/>
                  <w10:anchorlock/>
                </v:shape>
                <o:OLEObject Type="Embed" ProgID="Equation.3" ShapeID="_x0000_i1036" DrawAspect="Content" ObjectID="_1468075735" r:id="rId39">
                  <o:LockedField>false</o:LockedField>
                </o:OLEObject>
              </w:object>
            </w:r>
          </w:p>
          <w:p>
            <w:pPr>
              <w:spacing w:line="440" w:lineRule="exact"/>
              <w:ind w:firstLine="480"/>
              <w:rPr>
                <w:sz w:val="24"/>
              </w:rPr>
            </w:pPr>
            <w:bookmarkStart w:id="31" w:name="_Hlk108188588"/>
            <w:r>
              <w:rPr>
                <w:sz w:val="24"/>
              </w:rPr>
              <w:t>式中：L</w:t>
            </w:r>
            <w:r>
              <w:rPr>
                <w:sz w:val="24"/>
                <w:vertAlign w:val="subscript"/>
              </w:rPr>
              <w:t>p1</w:t>
            </w:r>
            <w:r>
              <w:rPr>
                <w:sz w:val="24"/>
              </w:rPr>
              <w:t>—靠近开口处（或窗户）室内某倍频带的声压级或A声级，dB；</w:t>
            </w:r>
          </w:p>
          <w:p>
            <w:pPr>
              <w:spacing w:line="440" w:lineRule="exact"/>
              <w:ind w:firstLine="1200" w:firstLineChars="500"/>
              <w:rPr>
                <w:sz w:val="24"/>
              </w:rPr>
            </w:pPr>
            <w:r>
              <w:rPr>
                <w:sz w:val="24"/>
              </w:rPr>
              <w:t>L</w:t>
            </w:r>
            <w:r>
              <w:rPr>
                <w:sz w:val="24"/>
                <w:vertAlign w:val="subscript"/>
              </w:rPr>
              <w:t>p2</w:t>
            </w:r>
            <w:r>
              <w:rPr>
                <w:sz w:val="24"/>
              </w:rPr>
              <w:t>—靠近开口处（或窗户）室外某倍频带的声压级或A声级，dB；</w:t>
            </w:r>
          </w:p>
          <w:p>
            <w:pPr>
              <w:spacing w:line="440" w:lineRule="exact"/>
              <w:ind w:firstLine="1200" w:firstLineChars="500"/>
              <w:rPr>
                <w:sz w:val="24"/>
              </w:rPr>
            </w:pPr>
            <w:r>
              <w:rPr>
                <w:sz w:val="24"/>
              </w:rPr>
              <w:t>TL—隔墙（或窗户）倍频带或A声级的隔声量，dB。</w:t>
            </w:r>
          </w:p>
          <w:bookmarkEnd w:id="31"/>
          <w:p>
            <w:pPr>
              <w:pStyle w:val="181"/>
              <w:spacing w:line="440" w:lineRule="exact"/>
              <w:ind w:firstLine="480"/>
              <w:rPr>
                <w:b w:val="0"/>
                <w:bCs w:val="0"/>
              </w:rPr>
            </w:pPr>
            <w:r>
              <w:rPr>
                <w:b w:val="0"/>
                <w:bCs w:val="0"/>
              </w:rPr>
              <w:t>将室外声源的声压级和透过面积换算成等效的室外声源，计算出中心位置位于透声面积（S）处的等效声源的倍频带声功率级。</w:t>
            </w:r>
          </w:p>
          <w:p>
            <w:pPr>
              <w:pStyle w:val="181"/>
              <w:spacing w:line="440" w:lineRule="exact"/>
              <w:ind w:firstLine="0" w:firstLineChars="0"/>
              <w:jc w:val="center"/>
              <w:rPr>
                <w:position w:val="-14"/>
              </w:rPr>
            </w:pPr>
            <w:r>
              <w:rPr>
                <w:position w:val="-14"/>
              </w:rPr>
              <w:object>
                <v:shape id="_x0000_i1037" o:spt="75" type="#_x0000_t75" style="height:19pt;width:110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6" r:id="rId41">
                  <o:LockedField>false</o:LockedField>
                </o:OLEObject>
              </w:object>
            </w:r>
          </w:p>
          <w:p>
            <w:pPr>
              <w:spacing w:line="440" w:lineRule="exact"/>
              <w:ind w:firstLine="480"/>
              <w:rPr>
                <w:sz w:val="24"/>
              </w:rPr>
            </w:pPr>
            <w:r>
              <w:rPr>
                <w:sz w:val="24"/>
              </w:rPr>
              <w:t>式中：L</w:t>
            </w:r>
            <w:r>
              <w:rPr>
                <w:sz w:val="24"/>
                <w:vertAlign w:val="subscript"/>
              </w:rPr>
              <w:t>w</w:t>
            </w:r>
            <w:r>
              <w:rPr>
                <w:sz w:val="24"/>
              </w:rPr>
              <w:t>—中心位置位于头绳面积（S）处的等效声源的倍频带声功率级，dB；</w:t>
            </w:r>
          </w:p>
          <w:p>
            <w:pPr>
              <w:spacing w:line="440" w:lineRule="exact"/>
              <w:ind w:firstLine="1200" w:firstLineChars="500"/>
              <w:rPr>
                <w:sz w:val="24"/>
              </w:rPr>
            </w:pPr>
            <w:r>
              <w:rPr>
                <w:sz w:val="24"/>
              </w:rPr>
              <w:t>L</w:t>
            </w:r>
            <w:r>
              <w:rPr>
                <w:sz w:val="24"/>
                <w:vertAlign w:val="subscript"/>
              </w:rPr>
              <w:t>p2</w:t>
            </w:r>
            <w:r>
              <w:rPr>
                <w:sz w:val="24"/>
              </w:rPr>
              <w:t>（T）—靠近维护结构处室外声源的声压级，dB；</w:t>
            </w:r>
          </w:p>
          <w:p>
            <w:pPr>
              <w:spacing w:line="440" w:lineRule="exact"/>
              <w:ind w:firstLine="1200" w:firstLineChars="500"/>
              <w:rPr>
                <w:sz w:val="24"/>
              </w:rPr>
            </w:pPr>
            <w:r>
              <w:rPr>
                <w:sz w:val="24"/>
              </w:rPr>
              <w:t>S—透声面积，m</w:t>
            </w:r>
            <w:r>
              <w:rPr>
                <w:sz w:val="24"/>
                <w:vertAlign w:val="superscript"/>
              </w:rPr>
              <w:t>2</w:t>
            </w:r>
            <w:r>
              <w:rPr>
                <w:sz w:val="24"/>
              </w:rPr>
              <w:t>。</w:t>
            </w:r>
          </w:p>
          <w:p>
            <w:pPr>
              <w:spacing w:line="440" w:lineRule="exact"/>
              <w:ind w:firstLine="480"/>
              <w:rPr>
                <w:sz w:val="24"/>
              </w:rPr>
            </w:pPr>
            <w:r>
              <w:rPr>
                <w:sz w:val="24"/>
              </w:rPr>
              <w:t>然后按室外声源预测方法计算预测点处的A声级。</w:t>
            </w:r>
          </w:p>
          <w:p>
            <w:pPr>
              <w:spacing w:line="440" w:lineRule="exact"/>
              <w:ind w:firstLine="480"/>
              <w:rPr>
                <w:sz w:val="24"/>
              </w:rPr>
            </w:pPr>
            <w:r>
              <w:rPr>
                <w:rFonts w:hint="eastAsia" w:ascii="宋体" w:hAnsi="宋体" w:cs="宋体"/>
                <w:sz w:val="24"/>
              </w:rPr>
              <w:t>③</w:t>
            </w:r>
            <w:r>
              <w:rPr>
                <w:sz w:val="24"/>
              </w:rPr>
              <w:t>拟建工程声源对预测点产生的贡献值（L</w:t>
            </w:r>
            <w:r>
              <w:rPr>
                <w:sz w:val="24"/>
                <w:vertAlign w:val="subscript"/>
              </w:rPr>
              <w:t>eqg</w:t>
            </w:r>
            <w:r>
              <w:rPr>
                <w:sz w:val="24"/>
              </w:rPr>
              <w:t>）为：</w:t>
            </w:r>
          </w:p>
          <w:p>
            <w:pPr>
              <w:jc w:val="center"/>
              <w:rPr>
                <w:sz w:val="24"/>
              </w:rPr>
            </w:pPr>
            <w:r>
              <w:rPr>
                <w:position w:val="-14"/>
                <w:sz w:val="24"/>
              </w:rPr>
              <w:object>
                <v:shape id="_x0000_i1038" o:spt="75" type="#_x0000_t75" style="height:38.75pt;width:235.8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7" r:id="rId43">
                  <o:LockedField>false</o:LockedField>
                </o:OLEObject>
              </w:object>
            </w:r>
          </w:p>
          <w:p>
            <w:pPr>
              <w:spacing w:line="440" w:lineRule="exact"/>
              <w:ind w:firstLine="480"/>
              <w:rPr>
                <w:sz w:val="24"/>
              </w:rPr>
            </w:pPr>
            <w:r>
              <w:rPr>
                <w:sz w:val="24"/>
              </w:rPr>
              <w:t>式中：L</w:t>
            </w:r>
            <w:r>
              <w:rPr>
                <w:sz w:val="24"/>
                <w:vertAlign w:val="subscript"/>
              </w:rPr>
              <w:t>eqg</w:t>
            </w:r>
            <w:r>
              <w:rPr>
                <w:sz w:val="24"/>
              </w:rPr>
              <w:t>—拟建工程声源在预测点的噪声贡献值，dB；</w:t>
            </w:r>
          </w:p>
          <w:p>
            <w:pPr>
              <w:pStyle w:val="181"/>
              <w:spacing w:before="0" w:line="440" w:lineRule="exact"/>
              <w:ind w:firstLine="1200" w:firstLineChars="500"/>
              <w:rPr>
                <w:b w:val="0"/>
                <w:bCs w:val="0"/>
              </w:rPr>
            </w:pPr>
            <w:r>
              <w:rPr>
                <w:b w:val="0"/>
                <w:bCs w:val="0"/>
              </w:rPr>
              <w:t>T—用于计算等效声级的时间，s；</w:t>
            </w:r>
          </w:p>
          <w:p>
            <w:pPr>
              <w:pStyle w:val="181"/>
              <w:spacing w:before="0" w:line="440" w:lineRule="exact"/>
              <w:ind w:firstLine="1200" w:firstLineChars="500"/>
              <w:rPr>
                <w:b w:val="0"/>
                <w:bCs w:val="0"/>
              </w:rPr>
            </w:pPr>
            <w:r>
              <w:rPr>
                <w:b w:val="0"/>
                <w:bCs w:val="0"/>
              </w:rPr>
              <w:t>N—室外声源个数；</w:t>
            </w:r>
          </w:p>
          <w:p>
            <w:pPr>
              <w:pStyle w:val="181"/>
              <w:spacing w:before="0" w:line="440" w:lineRule="exact"/>
              <w:ind w:firstLine="1200" w:firstLineChars="500"/>
              <w:rPr>
                <w:b w:val="0"/>
                <w:bCs w:val="0"/>
              </w:rPr>
            </w:pPr>
            <w:r>
              <w:rPr>
                <w:b w:val="0"/>
                <w:bCs w:val="0"/>
              </w:rPr>
              <w:t>t</w:t>
            </w:r>
            <w:r>
              <w:rPr>
                <w:b w:val="0"/>
                <w:bCs w:val="0"/>
                <w:vertAlign w:val="subscript"/>
              </w:rPr>
              <w:t>i</w:t>
            </w:r>
            <w:r>
              <w:rPr>
                <w:b w:val="0"/>
                <w:bCs w:val="0"/>
              </w:rPr>
              <w:t>—在T时间内i声源工作时间，s；</w:t>
            </w:r>
          </w:p>
          <w:p>
            <w:pPr>
              <w:pStyle w:val="181"/>
              <w:spacing w:before="0" w:line="440" w:lineRule="exact"/>
              <w:ind w:firstLine="1200" w:firstLineChars="500"/>
              <w:rPr>
                <w:b w:val="0"/>
                <w:bCs w:val="0"/>
              </w:rPr>
            </w:pPr>
            <w:r>
              <w:rPr>
                <w:b w:val="0"/>
                <w:bCs w:val="0"/>
              </w:rPr>
              <w:t>M—等效室外声源个数；</w:t>
            </w:r>
          </w:p>
          <w:p>
            <w:pPr>
              <w:pStyle w:val="181"/>
              <w:spacing w:before="0" w:line="440" w:lineRule="exact"/>
              <w:ind w:firstLine="1200" w:firstLineChars="500"/>
              <w:rPr>
                <w:b w:val="0"/>
                <w:bCs w:val="0"/>
              </w:rPr>
            </w:pPr>
            <w:r>
              <w:rPr>
                <w:b w:val="0"/>
                <w:bCs w:val="0"/>
              </w:rPr>
              <w:t>t</w:t>
            </w:r>
            <w:r>
              <w:rPr>
                <w:b w:val="0"/>
                <w:bCs w:val="0"/>
                <w:vertAlign w:val="subscript"/>
              </w:rPr>
              <w:t>j</w:t>
            </w:r>
            <w:r>
              <w:rPr>
                <w:b w:val="0"/>
                <w:bCs w:val="0"/>
              </w:rPr>
              <w:t>—在T时间内j声源工作时间，s。</w:t>
            </w:r>
          </w:p>
          <w:p>
            <w:pPr>
              <w:spacing w:line="440" w:lineRule="exact"/>
              <w:ind w:firstLine="480"/>
              <w:rPr>
                <w:sz w:val="24"/>
              </w:rPr>
            </w:pPr>
            <w:r>
              <w:rPr>
                <w:rFonts w:hint="eastAsia" w:ascii="宋体" w:hAnsi="宋体" w:cs="宋体"/>
                <w:sz w:val="24"/>
              </w:rPr>
              <w:t>④</w:t>
            </w:r>
            <w:r>
              <w:rPr>
                <w:sz w:val="24"/>
              </w:rPr>
              <w:t>预测点的预测等效声级（Leq）为：</w:t>
            </w:r>
          </w:p>
          <w:p>
            <w:pPr>
              <w:spacing w:line="440" w:lineRule="exact"/>
              <w:jc w:val="center"/>
              <w:rPr>
                <w:sz w:val="24"/>
              </w:rPr>
            </w:pPr>
            <w:r>
              <w:rPr>
                <w:position w:val="-14"/>
                <w:sz w:val="24"/>
              </w:rPr>
              <w:object>
                <v:shape id="_x0000_i1039" o:spt="75" type="#_x0000_t75" style="height:22.15pt;width:144.8pt;" o:ole="t" filled="f" o:preferrelative="t" stroked="f" coordsize="21600,21600">
                  <v:path/>
                  <v:fill on="f" focussize="0,0"/>
                  <v:stroke on="f" joinstyle="miter"/>
                  <v:imagedata r:id="rId46" o:title=""/>
                  <o:lock v:ext="edit" aspectratio="t"/>
                  <w10:wrap type="none"/>
                  <w10:anchorlock/>
                </v:shape>
                <o:OLEObject Type="Embed" ProgID="Equation.3" ShapeID="_x0000_i1039" DrawAspect="Content" ObjectID="_1468075738" r:id="rId45">
                  <o:LockedField>false</o:LockedField>
                </o:OLEObject>
              </w:object>
            </w:r>
          </w:p>
          <w:p>
            <w:pPr>
              <w:spacing w:line="440" w:lineRule="exact"/>
              <w:ind w:firstLine="480"/>
              <w:rPr>
                <w:sz w:val="24"/>
              </w:rPr>
            </w:pPr>
            <w:r>
              <w:rPr>
                <w:sz w:val="24"/>
              </w:rPr>
              <w:t>式中：L</w:t>
            </w:r>
            <w:r>
              <w:rPr>
                <w:sz w:val="24"/>
                <w:vertAlign w:val="subscript"/>
              </w:rPr>
              <w:t>eq</w:t>
            </w:r>
            <w:r>
              <w:rPr>
                <w:sz w:val="24"/>
              </w:rPr>
              <w:t>—预测点的噪声预测值，dB；</w:t>
            </w:r>
          </w:p>
          <w:p>
            <w:pPr>
              <w:spacing w:line="440" w:lineRule="exact"/>
              <w:ind w:firstLine="1320" w:firstLineChars="550"/>
              <w:rPr>
                <w:sz w:val="24"/>
              </w:rPr>
            </w:pPr>
            <w:r>
              <w:rPr>
                <w:sz w:val="24"/>
              </w:rPr>
              <w:t>L</w:t>
            </w:r>
            <w:r>
              <w:rPr>
                <w:sz w:val="24"/>
                <w:vertAlign w:val="subscript"/>
              </w:rPr>
              <w:t>eqg</w:t>
            </w:r>
            <w:r>
              <w:rPr>
                <w:sz w:val="24"/>
              </w:rPr>
              <w:t>—建设项目声源在预测点产生的噪声贡献值，dB；</w:t>
            </w:r>
          </w:p>
          <w:p>
            <w:pPr>
              <w:spacing w:line="440" w:lineRule="exact"/>
              <w:ind w:firstLine="1320" w:firstLineChars="550"/>
              <w:rPr>
                <w:sz w:val="24"/>
              </w:rPr>
            </w:pPr>
            <w:r>
              <w:rPr>
                <w:sz w:val="24"/>
              </w:rPr>
              <w:t>L</w:t>
            </w:r>
            <w:r>
              <w:rPr>
                <w:sz w:val="24"/>
                <w:vertAlign w:val="subscript"/>
              </w:rPr>
              <w:t>eqb</w:t>
            </w:r>
            <w:r>
              <w:rPr>
                <w:sz w:val="24"/>
              </w:rPr>
              <w:t>—预测点的噪声背景值，dB。</w:t>
            </w:r>
          </w:p>
          <w:p>
            <w:pPr>
              <w:adjustRightInd w:val="0"/>
              <w:snapToGrid w:val="0"/>
              <w:spacing w:line="440" w:lineRule="exact"/>
              <w:ind w:firstLine="482" w:firstLineChars="200"/>
              <w:rPr>
                <w:b/>
                <w:sz w:val="24"/>
              </w:rPr>
            </w:pPr>
            <w:r>
              <w:rPr>
                <w:rFonts w:hint="eastAsia"/>
                <w:b/>
                <w:sz w:val="24"/>
              </w:rPr>
              <w:t>（3）噪声防治措施</w:t>
            </w:r>
          </w:p>
          <w:p>
            <w:pPr>
              <w:adjustRightInd w:val="0"/>
              <w:snapToGrid w:val="0"/>
              <w:spacing w:line="440" w:lineRule="exact"/>
              <w:ind w:firstLine="464" w:firstLineChars="200"/>
              <w:rPr>
                <w:spacing w:val="-4"/>
                <w:sz w:val="24"/>
              </w:rPr>
            </w:pPr>
            <w:r>
              <w:rPr>
                <w:spacing w:val="-4"/>
                <w:sz w:val="24"/>
              </w:rPr>
              <w:t>为减小噪声对周边环境的影响，本报告对建设单位提出噪声污染防治措施：</w:t>
            </w:r>
          </w:p>
          <w:p>
            <w:pPr>
              <w:adjustRightInd w:val="0"/>
              <w:snapToGrid w:val="0"/>
              <w:spacing w:line="440" w:lineRule="exact"/>
              <w:ind w:firstLine="464" w:firstLineChars="200"/>
              <w:rPr>
                <w:spacing w:val="-4"/>
                <w:sz w:val="24"/>
              </w:rPr>
            </w:pPr>
            <w:r>
              <w:rPr>
                <w:spacing w:val="-4"/>
                <w:sz w:val="24"/>
              </w:rPr>
              <w:fldChar w:fldCharType="begin"/>
            </w:r>
            <w:r>
              <w:rPr>
                <w:spacing w:val="-4"/>
                <w:sz w:val="24"/>
              </w:rPr>
              <w:instrText xml:space="preserve"> </w:instrText>
            </w:r>
            <w:r>
              <w:rPr>
                <w:rFonts w:hint="eastAsia"/>
                <w:spacing w:val="-4"/>
                <w:sz w:val="24"/>
              </w:rPr>
              <w:instrText xml:space="preserve">= 1 \* GB3</w:instrText>
            </w:r>
            <w:r>
              <w:rPr>
                <w:spacing w:val="-4"/>
                <w:sz w:val="24"/>
              </w:rPr>
              <w:instrText xml:space="preserve"> </w:instrText>
            </w:r>
            <w:r>
              <w:rPr>
                <w:spacing w:val="-4"/>
                <w:sz w:val="24"/>
              </w:rPr>
              <w:fldChar w:fldCharType="separate"/>
            </w:r>
            <w:r>
              <w:rPr>
                <w:rFonts w:hint="eastAsia"/>
                <w:spacing w:val="-4"/>
                <w:sz w:val="24"/>
              </w:rPr>
              <w:t>①</w:t>
            </w:r>
            <w:r>
              <w:rPr>
                <w:spacing w:val="-4"/>
                <w:sz w:val="24"/>
              </w:rPr>
              <w:fldChar w:fldCharType="end"/>
            </w:r>
            <w:r>
              <w:rPr>
                <w:spacing w:val="-4"/>
                <w:sz w:val="24"/>
              </w:rPr>
              <w:t>加强设备的维护，确保设备处于良好的运转状态，杜绝因设备不正常运转时产生的高噪声现象</w:t>
            </w:r>
            <w:r>
              <w:rPr>
                <w:rFonts w:hint="eastAsia"/>
                <w:spacing w:val="-4"/>
                <w:sz w:val="24"/>
              </w:rPr>
              <w:t>。</w:t>
            </w:r>
          </w:p>
          <w:p>
            <w:pPr>
              <w:adjustRightInd w:val="0"/>
              <w:snapToGrid w:val="0"/>
              <w:spacing w:line="440" w:lineRule="exact"/>
              <w:ind w:firstLine="480" w:firstLineChars="200"/>
              <w:rPr>
                <w:snapToGrid w:val="0"/>
                <w:sz w:val="24"/>
              </w:rPr>
            </w:pPr>
            <w:r>
              <w:rPr>
                <w:snapToGrid w:val="0"/>
                <w:sz w:val="24"/>
              </w:rPr>
              <w:fldChar w:fldCharType="begin"/>
            </w:r>
            <w:r>
              <w:rPr>
                <w:snapToGrid w:val="0"/>
                <w:sz w:val="24"/>
              </w:rPr>
              <w:instrText xml:space="preserve"> </w:instrText>
            </w:r>
            <w:r>
              <w:rPr>
                <w:rFonts w:hint="eastAsia"/>
                <w:snapToGrid w:val="0"/>
                <w:sz w:val="24"/>
              </w:rPr>
              <w:instrText xml:space="preserve">= 2 \* GB3</w:instrText>
            </w:r>
            <w:r>
              <w:rPr>
                <w:snapToGrid w:val="0"/>
                <w:sz w:val="24"/>
              </w:rPr>
              <w:instrText xml:space="preserve"> </w:instrText>
            </w:r>
            <w:r>
              <w:rPr>
                <w:snapToGrid w:val="0"/>
                <w:sz w:val="24"/>
              </w:rPr>
              <w:fldChar w:fldCharType="separate"/>
            </w:r>
            <w:r>
              <w:rPr>
                <w:rFonts w:hint="eastAsia"/>
                <w:snapToGrid w:val="0"/>
                <w:sz w:val="24"/>
              </w:rPr>
              <w:t>②</w:t>
            </w:r>
            <w:r>
              <w:rPr>
                <w:snapToGrid w:val="0"/>
                <w:sz w:val="24"/>
              </w:rPr>
              <w:fldChar w:fldCharType="end"/>
            </w:r>
            <w:r>
              <w:rPr>
                <w:snapToGrid w:val="0"/>
                <w:sz w:val="24"/>
              </w:rPr>
              <w:t>所需通风设施在选用低噪声型的基础上，对通风换气风机产生的空气动力性噪声加装软接与高效消声器，且进、排风口不应朝向敏感厂界。</w:t>
            </w:r>
          </w:p>
          <w:p>
            <w:pPr>
              <w:adjustRightInd w:val="0"/>
              <w:snapToGrid w:val="0"/>
              <w:spacing w:line="440" w:lineRule="exact"/>
              <w:ind w:firstLine="480" w:firstLineChars="200"/>
              <w:rPr>
                <w:spacing w:val="-4"/>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废气收集净化风机等设置在专用的机房内，泵、电机周围设置隔声罩等</w:t>
            </w:r>
            <w:r>
              <w:rPr>
                <w:rFonts w:hint="eastAsia"/>
                <w:sz w:val="24"/>
              </w:rPr>
              <w:t>。</w:t>
            </w:r>
          </w:p>
          <w:p>
            <w:pPr>
              <w:adjustRightInd w:val="0"/>
              <w:snapToGrid w:val="0"/>
              <w:spacing w:line="440" w:lineRule="exact"/>
              <w:ind w:firstLine="482" w:firstLineChars="200"/>
              <w:rPr>
                <w:b/>
                <w:sz w:val="24"/>
              </w:rPr>
            </w:pPr>
            <w:r>
              <w:rPr>
                <w:rFonts w:hint="eastAsia"/>
                <w:b/>
                <w:sz w:val="24"/>
              </w:rPr>
              <w:t>（</w:t>
            </w:r>
            <w:r>
              <w:rPr>
                <w:b/>
                <w:sz w:val="24"/>
              </w:rPr>
              <w:t>4</w:t>
            </w:r>
            <w:r>
              <w:rPr>
                <w:rFonts w:hint="eastAsia"/>
                <w:b/>
                <w:sz w:val="24"/>
              </w:rPr>
              <w:t>）噪声环境影响分析</w:t>
            </w:r>
          </w:p>
          <w:p>
            <w:pPr>
              <w:tabs>
                <w:tab w:val="left" w:pos="3794"/>
              </w:tabs>
              <w:adjustRightInd w:val="0"/>
              <w:snapToGrid w:val="0"/>
              <w:spacing w:line="440" w:lineRule="exact"/>
              <w:ind w:firstLine="480" w:firstLineChars="200"/>
              <w:rPr>
                <w:sz w:val="24"/>
                <w:szCs w:val="21"/>
              </w:rPr>
            </w:pPr>
            <w:r>
              <w:rPr>
                <w:rFonts w:hint="eastAsia"/>
                <w:sz w:val="24"/>
              </w:rPr>
              <w:t>本项目采用《建设</w:t>
            </w:r>
            <w:r>
              <w:rPr>
                <w:sz w:val="24"/>
              </w:rPr>
              <w:t>项目环境影响评价技术导则</w:t>
            </w:r>
            <w:r>
              <w:rPr>
                <w:rFonts w:hint="eastAsia"/>
                <w:sz w:val="24"/>
              </w:rPr>
              <w:t xml:space="preserve">  声环境》（</w:t>
            </w:r>
            <w:r>
              <w:rPr>
                <w:sz w:val="24"/>
              </w:rPr>
              <w:t>HJ2.4-2021</w:t>
            </w:r>
            <w:r>
              <w:rPr>
                <w:rFonts w:hint="eastAsia"/>
                <w:sz w:val="24"/>
              </w:rPr>
              <w:t>）中“附录B.</w:t>
            </w:r>
            <w:r>
              <w:rPr>
                <w:sz w:val="24"/>
              </w:rPr>
              <w:t>1</w:t>
            </w:r>
            <w:r>
              <w:rPr>
                <w:rFonts w:hint="eastAsia"/>
                <w:sz w:val="24"/>
              </w:rPr>
              <w:t>工业噪声预测计算模型”</w:t>
            </w:r>
            <w:r>
              <w:rPr>
                <w:sz w:val="24"/>
              </w:rPr>
              <w:t>对厂界噪声影响</w:t>
            </w:r>
            <w:r>
              <w:rPr>
                <w:rFonts w:hint="eastAsia"/>
                <w:sz w:val="24"/>
              </w:rPr>
              <w:t>进行预测</w:t>
            </w:r>
            <w:r>
              <w:rPr>
                <w:sz w:val="24"/>
              </w:rPr>
              <w:t>。</w:t>
            </w:r>
            <w:r>
              <w:rPr>
                <w:sz w:val="24"/>
                <w:szCs w:val="21"/>
              </w:rPr>
              <w:t>预测结果见表</w:t>
            </w:r>
            <w:r>
              <w:rPr>
                <w:rFonts w:hint="eastAsia"/>
                <w:sz w:val="24"/>
                <w:szCs w:val="21"/>
              </w:rPr>
              <w:t>4-</w:t>
            </w:r>
            <w:r>
              <w:rPr>
                <w:sz w:val="24"/>
                <w:szCs w:val="21"/>
              </w:rPr>
              <w:t>27</w:t>
            </w:r>
            <w:r>
              <w:rPr>
                <w:rFonts w:hint="eastAsia"/>
                <w:sz w:val="24"/>
                <w:szCs w:val="21"/>
              </w:rPr>
              <w:t>。</w:t>
            </w:r>
          </w:p>
          <w:p>
            <w:pPr>
              <w:pStyle w:val="5"/>
              <w:numPr>
                <w:ilvl w:val="1"/>
                <w:numId w:val="17"/>
              </w:numPr>
              <w:spacing w:line="440" w:lineRule="exact"/>
              <w:jc w:val="center"/>
              <w:rPr>
                <w:sz w:val="21"/>
                <w:szCs w:val="21"/>
              </w:rPr>
            </w:pPr>
            <w:r>
              <w:rPr>
                <w:rFonts w:hint="eastAsia"/>
                <w:sz w:val="21"/>
                <w:szCs w:val="21"/>
              </w:rPr>
              <w:t>项目厂界噪声预测结果一览表  单位：dB</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495"/>
              <w:gridCol w:w="1493"/>
              <w:gridCol w:w="1725"/>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026"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预测点位</w:t>
                  </w:r>
                </w:p>
              </w:tc>
              <w:tc>
                <w:tcPr>
                  <w:tcW w:w="923"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hint="eastAsia" w:ascii="Times New Roman" w:hAnsi="Times New Roman"/>
                      <w:kern w:val="2"/>
                    </w:rPr>
                    <w:t>东</w:t>
                  </w:r>
                  <w:r>
                    <w:rPr>
                      <w:rFonts w:ascii="Times New Roman" w:hAnsi="Times New Roman"/>
                      <w:kern w:val="2"/>
                    </w:rPr>
                    <w:t>厂界</w:t>
                  </w:r>
                </w:p>
              </w:tc>
              <w:tc>
                <w:tcPr>
                  <w:tcW w:w="922"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hint="eastAsia" w:ascii="Times New Roman" w:hAnsi="Times New Roman"/>
                      <w:kern w:val="2"/>
                    </w:rPr>
                    <w:t>南</w:t>
                  </w:r>
                  <w:r>
                    <w:rPr>
                      <w:rFonts w:ascii="Times New Roman" w:hAnsi="Times New Roman"/>
                      <w:kern w:val="2"/>
                    </w:rPr>
                    <w:t>厂界</w:t>
                  </w:r>
                </w:p>
              </w:tc>
              <w:tc>
                <w:tcPr>
                  <w:tcW w:w="1065"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hint="eastAsia" w:ascii="Times New Roman" w:hAnsi="Times New Roman"/>
                      <w:kern w:val="2"/>
                    </w:rPr>
                    <w:t>西</w:t>
                  </w:r>
                  <w:r>
                    <w:rPr>
                      <w:rFonts w:ascii="Times New Roman" w:hAnsi="Times New Roman"/>
                      <w:kern w:val="2"/>
                    </w:rPr>
                    <w:t>厂界</w:t>
                  </w:r>
                </w:p>
              </w:tc>
              <w:tc>
                <w:tcPr>
                  <w:tcW w:w="1064"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pct"/>
                  <w:vAlign w:val="center"/>
                </w:tcPr>
                <w:p>
                  <w:pPr>
                    <w:jc w:val="center"/>
                  </w:pPr>
                  <w:r>
                    <w:t>贡献值</w:t>
                  </w:r>
                </w:p>
              </w:tc>
              <w:tc>
                <w:tcPr>
                  <w:tcW w:w="923"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50</w:t>
                  </w:r>
                </w:p>
              </w:tc>
              <w:tc>
                <w:tcPr>
                  <w:tcW w:w="922"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hint="eastAsia" w:ascii="Times New Roman" w:hAnsi="Times New Roman"/>
                      <w:kern w:val="2"/>
                    </w:rPr>
                    <w:t>4</w:t>
                  </w:r>
                  <w:r>
                    <w:rPr>
                      <w:rFonts w:ascii="Times New Roman" w:hAnsi="Times New Roman"/>
                      <w:kern w:val="2"/>
                    </w:rPr>
                    <w:t>8</w:t>
                  </w:r>
                </w:p>
              </w:tc>
              <w:tc>
                <w:tcPr>
                  <w:tcW w:w="1065"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hint="eastAsia" w:ascii="Times New Roman" w:hAnsi="Times New Roman"/>
                      <w:kern w:val="2"/>
                    </w:rPr>
                    <w:t>4</w:t>
                  </w:r>
                  <w:r>
                    <w:rPr>
                      <w:rFonts w:ascii="Times New Roman" w:hAnsi="Times New Roman"/>
                      <w:kern w:val="2"/>
                    </w:rPr>
                    <w:t>0</w:t>
                  </w:r>
                </w:p>
              </w:tc>
              <w:tc>
                <w:tcPr>
                  <w:tcW w:w="1064"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hint="eastAsia" w:ascii="Times New Roman" w:hAnsi="Times New Roman"/>
                      <w:kern w:val="2"/>
                    </w:rPr>
                    <w:t>6</w:t>
                  </w:r>
                  <w:r>
                    <w:rPr>
                      <w:rFonts w:ascii="Times New Roman" w:hAnsi="Times New Roman"/>
                      <w:kern w:val="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标准（昼间）</w:t>
                  </w:r>
                </w:p>
              </w:tc>
              <w:tc>
                <w:tcPr>
                  <w:tcW w:w="923"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65</w:t>
                  </w:r>
                </w:p>
              </w:tc>
              <w:tc>
                <w:tcPr>
                  <w:tcW w:w="922"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65</w:t>
                  </w:r>
                </w:p>
              </w:tc>
              <w:tc>
                <w:tcPr>
                  <w:tcW w:w="1065"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65</w:t>
                  </w:r>
                </w:p>
              </w:tc>
              <w:tc>
                <w:tcPr>
                  <w:tcW w:w="1064"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达标情况</w:t>
                  </w:r>
                </w:p>
              </w:tc>
              <w:tc>
                <w:tcPr>
                  <w:tcW w:w="923"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达标</w:t>
                  </w:r>
                </w:p>
              </w:tc>
              <w:tc>
                <w:tcPr>
                  <w:tcW w:w="922"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达标</w:t>
                  </w:r>
                </w:p>
              </w:tc>
              <w:tc>
                <w:tcPr>
                  <w:tcW w:w="1065"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达标</w:t>
                  </w:r>
                </w:p>
              </w:tc>
              <w:tc>
                <w:tcPr>
                  <w:tcW w:w="1064" w:type="pct"/>
                  <w:vAlign w:val="center"/>
                </w:tcPr>
                <w:p>
                  <w:pPr>
                    <w:pStyle w:val="101"/>
                    <w:widowControl w:val="0"/>
                    <w:pBdr>
                      <w:left w:val="none" w:color="auto" w:sz="0" w:space="0"/>
                      <w:bottom w:val="none" w:color="auto" w:sz="0" w:space="0"/>
                      <w:right w:val="none" w:color="auto" w:sz="0" w:space="0"/>
                    </w:pBdr>
                    <w:spacing w:before="0" w:beforeAutospacing="0" w:after="0" w:afterAutospacing="0"/>
                    <w:rPr>
                      <w:rFonts w:ascii="Times New Roman" w:hAnsi="Times New Roman"/>
                      <w:kern w:val="2"/>
                    </w:rPr>
                  </w:pPr>
                  <w:r>
                    <w:rPr>
                      <w:rFonts w:ascii="Times New Roman" w:hAnsi="Times New Roman"/>
                      <w:kern w:val="2"/>
                    </w:rPr>
                    <w:t>达标</w:t>
                  </w:r>
                </w:p>
              </w:tc>
            </w:tr>
          </w:tbl>
          <w:p>
            <w:pPr>
              <w:spacing w:line="440" w:lineRule="exact"/>
              <w:ind w:firstLine="480" w:firstLineChars="200"/>
              <w:rPr>
                <w:sz w:val="24"/>
                <w:lang w:val="zh-CN"/>
              </w:rPr>
            </w:pPr>
            <w:r>
              <w:rPr>
                <w:sz w:val="24"/>
              </w:rPr>
              <w:t>由以上预测结果可知，在企业</w:t>
            </w:r>
            <w:r>
              <w:rPr>
                <w:rFonts w:hint="eastAsia"/>
                <w:sz w:val="24"/>
              </w:rPr>
              <w:t>在采取相关隔声降噪措施</w:t>
            </w:r>
            <w:r>
              <w:rPr>
                <w:sz w:val="24"/>
              </w:rPr>
              <w:t>的情况下，生产噪声对企业厂界噪声贡献值能满足《工业企业厂界环境噪声排放标准》（GB12348-2008）3类标准</w:t>
            </w:r>
            <w:r>
              <w:rPr>
                <w:sz w:val="24"/>
                <w:lang w:val="zh-CN"/>
              </w:rPr>
              <w:t>。</w:t>
            </w:r>
            <w:r>
              <w:rPr>
                <w:rFonts w:hint="eastAsia"/>
                <w:sz w:val="24"/>
                <w:lang w:val="zh-CN"/>
              </w:rPr>
              <w:t>本项目生产噪声不会对周边环境产生明显影响。</w:t>
            </w:r>
          </w:p>
          <w:p>
            <w:pPr>
              <w:spacing w:line="440" w:lineRule="exact"/>
              <w:rPr>
                <w:b/>
                <w:snapToGrid w:val="0"/>
                <w:sz w:val="24"/>
              </w:rPr>
            </w:pPr>
            <w:r>
              <w:rPr>
                <w:b/>
                <w:snapToGrid w:val="0"/>
                <w:sz w:val="24"/>
              </w:rPr>
              <w:t>4.4</w:t>
            </w:r>
            <w:r>
              <w:rPr>
                <w:rFonts w:hint="eastAsia"/>
                <w:b/>
                <w:snapToGrid w:val="0"/>
                <w:sz w:val="24"/>
              </w:rPr>
              <w:t>固废</w:t>
            </w:r>
          </w:p>
          <w:p>
            <w:pPr>
              <w:adjustRightInd w:val="0"/>
              <w:snapToGrid w:val="0"/>
              <w:spacing w:line="440" w:lineRule="exact"/>
              <w:ind w:firstLine="482" w:firstLineChars="200"/>
              <w:rPr>
                <w:b/>
                <w:snapToGrid w:val="0"/>
                <w:sz w:val="24"/>
              </w:rPr>
            </w:pPr>
            <w:r>
              <w:rPr>
                <w:rFonts w:hint="eastAsia"/>
                <w:b/>
                <w:snapToGrid w:val="0"/>
                <w:sz w:val="24"/>
              </w:rPr>
              <w:t>（1）固体废物产生情况</w:t>
            </w:r>
          </w:p>
          <w:p>
            <w:pPr>
              <w:adjustRightInd w:val="0"/>
              <w:snapToGrid w:val="0"/>
              <w:spacing w:line="440" w:lineRule="exact"/>
              <w:ind w:firstLine="480" w:firstLineChars="200"/>
              <w:rPr>
                <w:sz w:val="24"/>
              </w:rPr>
            </w:pPr>
            <w:r>
              <w:rPr>
                <w:rFonts w:hint="eastAsia"/>
                <w:sz w:val="24"/>
              </w:rPr>
              <w:t>本项目固体废物主要为炉渣、边角料、废覆膜砂、废钢砂、熔化集尘灰、抛丸/抛光集尘灰、废液压油、废包装桶、喷淋废水沉渣、废活性炭、废过滤棉、废布袋和生活垃圾。</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炉渣</w:t>
            </w:r>
          </w:p>
          <w:p>
            <w:pPr>
              <w:pStyle w:val="291"/>
              <w:adjustRightInd w:val="0"/>
              <w:snapToGrid w:val="0"/>
              <w:ind w:firstLine="480" w:firstLineChars="200"/>
              <w:rPr>
                <w:b w:val="0"/>
                <w:bCs/>
              </w:rPr>
            </w:pPr>
            <w:r>
              <w:rPr>
                <w:rFonts w:hAnsi="宋体"/>
                <w:b w:val="0"/>
                <w:bCs/>
              </w:rPr>
              <w:t>锌（铝）锭在熔化过程中部分原料会被氧化从而形成锌（铝）渣。</w:t>
            </w:r>
            <w:r>
              <w:rPr>
                <w:rFonts w:hint="eastAsia" w:hAnsi="宋体"/>
                <w:b w:val="0"/>
                <w:bCs/>
              </w:rPr>
              <w:t>根据物料平衡，锌渣产生量约1</w:t>
            </w:r>
            <w:r>
              <w:rPr>
                <w:rFonts w:hAnsi="宋体"/>
                <w:b w:val="0"/>
                <w:bCs/>
              </w:rPr>
              <w:t>.2t/a</w:t>
            </w:r>
            <w:r>
              <w:rPr>
                <w:rFonts w:hint="eastAsia" w:hAnsi="宋体"/>
                <w:b w:val="0"/>
                <w:bCs/>
              </w:rPr>
              <w:t>、铝渣产生量约1</w:t>
            </w:r>
            <w:r>
              <w:rPr>
                <w:rFonts w:hAnsi="宋体"/>
                <w:b w:val="0"/>
                <w:bCs/>
              </w:rPr>
              <w:t>.1t/a</w:t>
            </w:r>
            <w:r>
              <w:rPr>
                <w:rFonts w:hint="eastAsia" w:hAnsi="宋体"/>
                <w:b w:val="0"/>
                <w:bCs/>
              </w:rPr>
              <w:t>，分类收集后委托有资质单位安全处置。</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边角料</w:t>
            </w:r>
          </w:p>
          <w:p>
            <w:pPr>
              <w:adjustRightInd w:val="0"/>
              <w:snapToGrid w:val="0"/>
              <w:spacing w:line="440" w:lineRule="exact"/>
              <w:ind w:firstLine="480" w:firstLineChars="200"/>
              <w:rPr>
                <w:rFonts w:hAnsi="宋体"/>
                <w:sz w:val="24"/>
              </w:rPr>
            </w:pPr>
            <w:r>
              <w:rPr>
                <w:rFonts w:hAnsi="宋体"/>
                <w:sz w:val="24"/>
              </w:rPr>
              <w:t>本项目</w:t>
            </w:r>
            <w:r>
              <w:rPr>
                <w:rFonts w:hint="eastAsia" w:hAnsi="宋体"/>
                <w:sz w:val="24"/>
              </w:rPr>
              <w:t>边角料分为铜边角料和锌铝边角料，其中铜边角料主要来自铜棒下料、机加工过程，产生量约占原材料量的</w:t>
            </w:r>
            <w:r>
              <w:rPr>
                <w:rFonts w:hAnsi="宋体"/>
                <w:sz w:val="24"/>
              </w:rPr>
              <w:t>6%</w:t>
            </w:r>
            <w:r>
              <w:rPr>
                <w:rFonts w:hint="eastAsia" w:hAnsi="宋体"/>
                <w:sz w:val="24"/>
              </w:rPr>
              <w:t>，即</w:t>
            </w:r>
            <w:r>
              <w:rPr>
                <w:rFonts w:hAnsi="宋体"/>
                <w:sz w:val="24"/>
              </w:rPr>
              <w:t>120t/a</w:t>
            </w:r>
            <w:r>
              <w:rPr>
                <w:rFonts w:hint="eastAsia" w:hAnsi="宋体"/>
                <w:sz w:val="24"/>
              </w:rPr>
              <w:t>，收集后出售给相关企业综合利用。</w:t>
            </w:r>
          </w:p>
          <w:p>
            <w:pPr>
              <w:adjustRightInd w:val="0"/>
              <w:snapToGrid w:val="0"/>
              <w:spacing w:line="440" w:lineRule="exact"/>
              <w:ind w:firstLine="480" w:firstLineChars="200"/>
              <w:rPr>
                <w:rFonts w:hAnsi="宋体"/>
                <w:sz w:val="24"/>
              </w:rPr>
            </w:pPr>
            <w:r>
              <w:rPr>
                <w:rFonts w:hint="eastAsia" w:hAnsi="宋体"/>
                <w:sz w:val="24"/>
              </w:rPr>
              <w:t>锌铝边角料主要来自锌铝铸件切冒口和机加工过程，根据物料平衡，切冒口产生的边料约4</w:t>
            </w:r>
            <w:r>
              <w:rPr>
                <w:rFonts w:hAnsi="宋体"/>
                <w:sz w:val="24"/>
              </w:rPr>
              <w:t>0t/a</w:t>
            </w:r>
            <w:r>
              <w:rPr>
                <w:rFonts w:hint="eastAsia" w:hAnsi="宋体"/>
                <w:sz w:val="24"/>
              </w:rPr>
              <w:t>，全部回用于熔化炉；机加工过程产生的边角料约</w:t>
            </w:r>
            <w:r>
              <w:rPr>
                <w:rFonts w:hAnsi="宋体"/>
                <w:sz w:val="24"/>
              </w:rPr>
              <w:t>8t/a</w:t>
            </w:r>
            <w:r>
              <w:rPr>
                <w:rFonts w:hint="eastAsia" w:hAnsi="宋体"/>
                <w:sz w:val="24"/>
              </w:rPr>
              <w:t>，收集后出售给相关企业综合利用。</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废覆膜砂</w:t>
            </w:r>
          </w:p>
          <w:p>
            <w:pPr>
              <w:adjustRightInd w:val="0"/>
              <w:snapToGrid w:val="0"/>
              <w:spacing w:line="440" w:lineRule="exact"/>
              <w:ind w:firstLine="480" w:firstLineChars="200"/>
              <w:rPr>
                <w:sz w:val="32"/>
              </w:rPr>
            </w:pPr>
            <w:r>
              <w:rPr>
                <w:rFonts w:hint="eastAsia"/>
                <w:sz w:val="24"/>
              </w:rPr>
              <w:t>本项目少量产品采用锌浇铸工艺，浇铸</w:t>
            </w:r>
            <w:r>
              <w:rPr>
                <w:sz w:val="24"/>
              </w:rPr>
              <w:t>模具中的型芯采用覆膜砂制成，覆膜砂在浇铸完成后通过</w:t>
            </w:r>
            <w:r>
              <w:rPr>
                <w:rFonts w:hint="eastAsia"/>
                <w:sz w:val="24"/>
              </w:rPr>
              <w:t>人工去除和</w:t>
            </w:r>
            <w:r>
              <w:rPr>
                <w:sz w:val="24"/>
              </w:rPr>
              <w:t>滚筒滚砂脱落，废覆膜砂的产生量约为1t/a</w:t>
            </w:r>
            <w:r>
              <w:rPr>
                <w:rFonts w:hint="eastAsia"/>
                <w:sz w:val="24"/>
              </w:rPr>
              <w:t>，</w:t>
            </w:r>
            <w:r>
              <w:rPr>
                <w:sz w:val="24"/>
              </w:rPr>
              <w:t>废覆膜砂收集后出售给相关单位综合利用</w:t>
            </w:r>
            <w:r>
              <w:rPr>
                <w:rFonts w:hint="eastAsia"/>
                <w:sz w:val="24"/>
              </w:rPr>
              <w:t>。</w:t>
            </w:r>
          </w:p>
          <w:p>
            <w:pPr>
              <w:adjustRightInd w:val="0"/>
              <w:snapToGrid w:val="0"/>
              <w:spacing w:line="440" w:lineRule="exact"/>
              <w:ind w:firstLine="480" w:firstLineChars="200"/>
              <w:rPr>
                <w:rFonts w:hAnsi="宋体"/>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废钢砂</w:t>
            </w:r>
          </w:p>
          <w:p>
            <w:pPr>
              <w:adjustRightInd w:val="0"/>
              <w:snapToGrid w:val="0"/>
              <w:spacing w:line="440" w:lineRule="exact"/>
              <w:ind w:firstLine="472" w:firstLineChars="200"/>
              <w:rPr>
                <w:rFonts w:hAnsi="宋体"/>
                <w:spacing w:val="-2"/>
                <w:sz w:val="24"/>
              </w:rPr>
            </w:pPr>
            <w:r>
              <w:rPr>
                <w:rFonts w:hAnsi="宋体"/>
                <w:spacing w:val="-2"/>
                <w:sz w:val="24"/>
              </w:rPr>
              <w:t>项目抛</w:t>
            </w:r>
            <w:r>
              <w:rPr>
                <w:rFonts w:hint="eastAsia" w:hAnsi="宋体"/>
                <w:spacing w:val="-2"/>
                <w:sz w:val="24"/>
              </w:rPr>
              <w:t>丸</w:t>
            </w:r>
            <w:r>
              <w:rPr>
                <w:rFonts w:hAnsi="宋体"/>
                <w:spacing w:val="-2"/>
                <w:sz w:val="24"/>
              </w:rPr>
              <w:t>过程中会造成钢砂的磨损，需要根据其磨损情况不定期进行更换。</w:t>
            </w:r>
            <w:r>
              <w:rPr>
                <w:rFonts w:hint="eastAsia" w:hAnsi="宋体"/>
                <w:spacing w:val="-2"/>
                <w:sz w:val="24"/>
              </w:rPr>
              <w:t>本</w:t>
            </w:r>
            <w:r>
              <w:rPr>
                <w:rFonts w:hAnsi="宋体"/>
                <w:spacing w:val="-2"/>
                <w:sz w:val="24"/>
              </w:rPr>
              <w:t>项目废钢砂的产生量约为5t/a，收集后出售给相关企业综合利用</w:t>
            </w:r>
            <w:r>
              <w:rPr>
                <w:rFonts w:hint="eastAsia" w:hAnsi="宋体"/>
                <w:spacing w:val="-2"/>
                <w:sz w:val="24"/>
              </w:rPr>
              <w:t>。</w:t>
            </w:r>
          </w:p>
          <w:p>
            <w:pPr>
              <w:pStyle w:val="8"/>
              <w:widowControl/>
              <w:adjustRightInd w:val="0"/>
              <w:snapToGrid w:val="0"/>
              <w:spacing w:line="440" w:lineRule="exact"/>
              <w:ind w:firstLine="480"/>
              <w:rPr>
                <w:sz w:val="24"/>
              </w:rPr>
            </w:pPr>
            <w:r>
              <w:rPr>
                <w:sz w:val="24"/>
              </w:rPr>
              <w:fldChar w:fldCharType="begin"/>
            </w:r>
            <w:r>
              <w:rPr>
                <w:sz w:val="24"/>
              </w:rPr>
              <w:instrText xml:space="preserve"> </w:instrText>
            </w:r>
            <w:r>
              <w:rPr>
                <w:rFonts w:hint="eastAsia"/>
                <w:sz w:val="24"/>
              </w:rPr>
              <w:instrText xml:space="preserve">= 5 \* GB3</w:instrText>
            </w:r>
            <w:r>
              <w:rPr>
                <w:sz w:val="24"/>
              </w:rPr>
              <w:instrText xml:space="preserve"> </w:instrText>
            </w:r>
            <w:r>
              <w:rPr>
                <w:sz w:val="24"/>
              </w:rPr>
              <w:fldChar w:fldCharType="separate"/>
            </w:r>
            <w:r>
              <w:rPr>
                <w:rFonts w:hint="eastAsia"/>
                <w:sz w:val="24"/>
              </w:rPr>
              <w:t>⑤</w:t>
            </w:r>
            <w:r>
              <w:rPr>
                <w:sz w:val="24"/>
              </w:rPr>
              <w:fldChar w:fldCharType="end"/>
            </w:r>
            <w:r>
              <w:rPr>
                <w:rFonts w:hint="eastAsia"/>
                <w:sz w:val="24"/>
              </w:rPr>
              <w:t>熔化集尘灰</w:t>
            </w:r>
          </w:p>
          <w:p>
            <w:pPr>
              <w:pStyle w:val="8"/>
              <w:widowControl/>
              <w:adjustRightInd w:val="0"/>
              <w:snapToGrid w:val="0"/>
              <w:spacing w:line="440" w:lineRule="exact"/>
              <w:ind w:firstLine="480"/>
              <w:rPr>
                <w:sz w:val="24"/>
              </w:rPr>
            </w:pPr>
            <w:r>
              <w:rPr>
                <w:rFonts w:hint="eastAsia"/>
                <w:sz w:val="24"/>
              </w:rPr>
              <w:t>本项目熔化烟尘一部分收集后经高温脉冲袋式除尘器处理，一部分沉降在炉子周边，需定期清扫。根据物料平衡，熔化集尘灰产生量约</w:t>
            </w:r>
            <w:r>
              <w:rPr>
                <w:sz w:val="24"/>
              </w:rPr>
              <w:t>0.214t/a</w:t>
            </w:r>
            <w:r>
              <w:rPr>
                <w:rFonts w:hint="eastAsia"/>
                <w:sz w:val="24"/>
              </w:rPr>
              <w:t>，收集后委托有资质单位安全处置。</w:t>
            </w:r>
          </w:p>
          <w:p>
            <w:pPr>
              <w:pStyle w:val="8"/>
              <w:widowControl/>
              <w:adjustRightInd w:val="0"/>
              <w:snapToGrid w:val="0"/>
              <w:spacing w:line="440" w:lineRule="exact"/>
              <w:ind w:firstLine="480"/>
              <w:rPr>
                <w:sz w:val="24"/>
              </w:rPr>
            </w:pPr>
            <w:r>
              <w:rPr>
                <w:sz w:val="24"/>
              </w:rPr>
              <w:fldChar w:fldCharType="begin"/>
            </w:r>
            <w:r>
              <w:rPr>
                <w:sz w:val="24"/>
              </w:rPr>
              <w:instrText xml:space="preserve"> </w:instrText>
            </w:r>
            <w:r>
              <w:rPr>
                <w:rFonts w:hint="eastAsia"/>
                <w:sz w:val="24"/>
              </w:rPr>
              <w:instrText xml:space="preserve">= 6 \* GB3</w:instrText>
            </w:r>
            <w:r>
              <w:rPr>
                <w:sz w:val="24"/>
              </w:rPr>
              <w:instrText xml:space="preserve"> </w:instrText>
            </w:r>
            <w:r>
              <w:rPr>
                <w:sz w:val="24"/>
              </w:rPr>
              <w:fldChar w:fldCharType="separate"/>
            </w:r>
            <w:r>
              <w:rPr>
                <w:rFonts w:hint="eastAsia"/>
                <w:sz w:val="24"/>
              </w:rPr>
              <w:t>⑥</w:t>
            </w:r>
            <w:r>
              <w:rPr>
                <w:sz w:val="24"/>
              </w:rPr>
              <w:fldChar w:fldCharType="end"/>
            </w:r>
            <w:r>
              <w:rPr>
                <w:rFonts w:hint="eastAsia"/>
                <w:sz w:val="24"/>
              </w:rPr>
              <w:t>抛丸/抛光集尘</w:t>
            </w:r>
          </w:p>
          <w:p>
            <w:pPr>
              <w:pStyle w:val="8"/>
              <w:widowControl/>
              <w:adjustRightInd w:val="0"/>
              <w:snapToGrid w:val="0"/>
              <w:spacing w:line="440" w:lineRule="exact"/>
              <w:ind w:firstLine="472"/>
              <w:rPr>
                <w:spacing w:val="-2"/>
                <w:sz w:val="24"/>
                <w:szCs w:val="24"/>
              </w:rPr>
            </w:pPr>
            <w:r>
              <w:rPr>
                <w:rFonts w:hint="eastAsia" w:hAnsi="宋体"/>
                <w:spacing w:val="-2"/>
                <w:sz w:val="24"/>
                <w:szCs w:val="24"/>
              </w:rPr>
              <w:t>本项目抛丸、抛光粉尘采用脉冲袋式</w:t>
            </w:r>
            <w:r>
              <w:rPr>
                <w:rFonts w:hAnsi="宋体"/>
                <w:spacing w:val="-2"/>
                <w:sz w:val="24"/>
                <w:szCs w:val="24"/>
              </w:rPr>
              <w:t>除尘器</w:t>
            </w:r>
            <w:r>
              <w:rPr>
                <w:rFonts w:hint="eastAsia" w:hAnsi="宋体"/>
                <w:spacing w:val="-2"/>
                <w:sz w:val="24"/>
                <w:szCs w:val="24"/>
              </w:rPr>
              <w:t>处理，定期清理集尘灰，抛丸/抛光集尘</w:t>
            </w:r>
            <w:r>
              <w:rPr>
                <w:rFonts w:hAnsi="宋体"/>
                <w:spacing w:val="-2"/>
                <w:sz w:val="24"/>
                <w:szCs w:val="24"/>
              </w:rPr>
              <w:t>合计约为</w:t>
            </w:r>
            <w:r>
              <w:rPr>
                <w:spacing w:val="-2"/>
                <w:sz w:val="24"/>
                <w:szCs w:val="24"/>
              </w:rPr>
              <w:t>5.414t/a</w:t>
            </w:r>
            <w:r>
              <w:rPr>
                <w:rFonts w:hint="eastAsia"/>
                <w:spacing w:val="-2"/>
                <w:sz w:val="24"/>
                <w:szCs w:val="24"/>
              </w:rPr>
              <w:t>，分类收集收出售给相关企业综合利用</w:t>
            </w:r>
            <w:r>
              <w:rPr>
                <w:rFonts w:hAnsi="宋体"/>
                <w:spacing w:val="-2"/>
                <w:sz w:val="24"/>
                <w:szCs w:val="24"/>
              </w:rPr>
              <w:t>。</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7 \* GB3</w:instrText>
            </w:r>
            <w:r>
              <w:rPr>
                <w:sz w:val="24"/>
              </w:rPr>
              <w:instrText xml:space="preserve"> </w:instrText>
            </w:r>
            <w:r>
              <w:rPr>
                <w:sz w:val="24"/>
              </w:rPr>
              <w:fldChar w:fldCharType="separate"/>
            </w:r>
            <w:r>
              <w:rPr>
                <w:rFonts w:hint="eastAsia"/>
                <w:sz w:val="24"/>
              </w:rPr>
              <w:t>⑦</w:t>
            </w:r>
            <w:r>
              <w:rPr>
                <w:sz w:val="24"/>
              </w:rPr>
              <w:fldChar w:fldCharType="end"/>
            </w:r>
            <w:r>
              <w:rPr>
                <w:rFonts w:hint="eastAsia"/>
                <w:sz w:val="24"/>
              </w:rPr>
              <w:t>废液压油</w:t>
            </w:r>
          </w:p>
          <w:p>
            <w:pPr>
              <w:pStyle w:val="8"/>
              <w:widowControl/>
              <w:adjustRightInd w:val="0"/>
              <w:snapToGrid w:val="0"/>
              <w:spacing w:line="440" w:lineRule="exact"/>
              <w:ind w:firstLine="472"/>
              <w:rPr>
                <w:spacing w:val="-2"/>
                <w:sz w:val="24"/>
                <w:szCs w:val="24"/>
              </w:rPr>
            </w:pPr>
            <w:r>
              <w:rPr>
                <w:rFonts w:hAnsi="宋体"/>
                <w:spacing w:val="-2"/>
                <w:sz w:val="24"/>
                <w:szCs w:val="24"/>
              </w:rPr>
              <w:t>本项目</w:t>
            </w:r>
            <w:r>
              <w:rPr>
                <w:rFonts w:hint="eastAsia" w:hAnsi="宋体"/>
                <w:spacing w:val="-2"/>
                <w:sz w:val="24"/>
                <w:szCs w:val="24"/>
              </w:rPr>
              <w:t>液压油循环使用，会在设备维护、保养时进行更换，废液压油产生量为</w:t>
            </w:r>
            <w:r>
              <w:rPr>
                <w:rFonts w:hAnsi="宋体"/>
                <w:spacing w:val="-2"/>
                <w:sz w:val="24"/>
                <w:szCs w:val="24"/>
              </w:rPr>
              <w:t>1.0t/a</w:t>
            </w:r>
            <w:r>
              <w:rPr>
                <w:rFonts w:hint="eastAsia" w:hAnsi="宋体"/>
                <w:spacing w:val="-2"/>
                <w:sz w:val="24"/>
                <w:szCs w:val="24"/>
              </w:rPr>
              <w:t>。收集后委托有资质单位安全处置。</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8 \* GB3</w:instrText>
            </w:r>
            <w:r>
              <w:rPr>
                <w:sz w:val="24"/>
              </w:rPr>
              <w:instrText xml:space="preserve"> </w:instrText>
            </w:r>
            <w:r>
              <w:rPr>
                <w:sz w:val="24"/>
              </w:rPr>
              <w:fldChar w:fldCharType="separate"/>
            </w:r>
            <w:r>
              <w:rPr>
                <w:rFonts w:hint="eastAsia"/>
                <w:sz w:val="24"/>
              </w:rPr>
              <w:t>⑧</w:t>
            </w:r>
            <w:r>
              <w:rPr>
                <w:sz w:val="24"/>
              </w:rPr>
              <w:fldChar w:fldCharType="end"/>
            </w:r>
            <w:r>
              <w:rPr>
                <w:rFonts w:hint="eastAsia"/>
                <w:sz w:val="24"/>
              </w:rPr>
              <w:t>废包装桶</w:t>
            </w:r>
          </w:p>
          <w:p>
            <w:pPr>
              <w:adjustRightInd w:val="0"/>
              <w:snapToGrid w:val="0"/>
              <w:spacing w:line="440" w:lineRule="exact"/>
              <w:ind w:firstLine="480" w:firstLineChars="200"/>
              <w:rPr>
                <w:bCs/>
                <w:snapToGrid w:val="0"/>
                <w:sz w:val="24"/>
                <w:szCs w:val="32"/>
              </w:rPr>
            </w:pPr>
            <w:r>
              <w:rPr>
                <w:rFonts w:hAnsi="宋体"/>
                <w:sz w:val="24"/>
              </w:rPr>
              <w:t>本项目</w:t>
            </w:r>
            <w:r>
              <w:rPr>
                <w:rFonts w:hint="eastAsia" w:hAnsi="宋体"/>
                <w:sz w:val="24"/>
              </w:rPr>
              <w:t>脱模剂、清洗剂包装桶均有厂家提供，脱模剂、清洗剂使用后空桶会暂存在厂内，由厂家定期拉走。</w:t>
            </w:r>
            <w:r>
              <w:rPr>
                <w:rFonts w:hint="eastAsia"/>
                <w:bCs/>
                <w:snapToGrid w:val="0"/>
                <w:sz w:val="24"/>
                <w:szCs w:val="32"/>
              </w:rPr>
              <w:t>废脱模剂桶产生量</w:t>
            </w:r>
            <w:r>
              <w:rPr>
                <w:bCs/>
                <w:snapToGrid w:val="0"/>
                <w:sz w:val="24"/>
                <w:szCs w:val="32"/>
              </w:rPr>
              <w:t>40</w:t>
            </w:r>
            <w:r>
              <w:rPr>
                <w:rFonts w:hint="eastAsia"/>
                <w:bCs/>
                <w:snapToGrid w:val="0"/>
                <w:sz w:val="24"/>
                <w:szCs w:val="32"/>
              </w:rPr>
              <w:t>个/年，废清洗剂桶产生量6</w:t>
            </w:r>
            <w:r>
              <w:rPr>
                <w:bCs/>
                <w:snapToGrid w:val="0"/>
                <w:sz w:val="24"/>
                <w:szCs w:val="32"/>
              </w:rPr>
              <w:t>1</w:t>
            </w:r>
            <w:r>
              <w:rPr>
                <w:rFonts w:hint="eastAsia"/>
                <w:bCs/>
                <w:snapToGrid w:val="0"/>
                <w:sz w:val="24"/>
                <w:szCs w:val="32"/>
              </w:rPr>
              <w:t>个/年，单桶重约1</w:t>
            </w:r>
            <w:r>
              <w:rPr>
                <w:bCs/>
                <w:snapToGrid w:val="0"/>
                <w:sz w:val="24"/>
                <w:szCs w:val="32"/>
              </w:rPr>
              <w:t>.5kg</w:t>
            </w:r>
            <w:r>
              <w:rPr>
                <w:rFonts w:hint="eastAsia"/>
                <w:bCs/>
                <w:snapToGrid w:val="0"/>
                <w:sz w:val="24"/>
                <w:szCs w:val="32"/>
              </w:rPr>
              <w:t>，则废包装桶产生量总计约0</w:t>
            </w:r>
            <w:r>
              <w:rPr>
                <w:bCs/>
                <w:snapToGrid w:val="0"/>
                <w:sz w:val="24"/>
                <w:szCs w:val="32"/>
              </w:rPr>
              <w:t>.152t/a</w:t>
            </w:r>
            <w:r>
              <w:rPr>
                <w:rFonts w:hint="eastAsia"/>
                <w:bCs/>
                <w:snapToGrid w:val="0"/>
                <w:sz w:val="24"/>
                <w:szCs w:val="32"/>
              </w:rPr>
              <w:t>，废包装桶不属于固体废物，但厂区暂存按照危险废物管理。</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9 \* GB3</w:instrText>
            </w:r>
            <w:r>
              <w:rPr>
                <w:sz w:val="24"/>
              </w:rPr>
              <w:instrText xml:space="preserve"> </w:instrText>
            </w:r>
            <w:r>
              <w:rPr>
                <w:sz w:val="24"/>
              </w:rPr>
              <w:fldChar w:fldCharType="separate"/>
            </w:r>
            <w:r>
              <w:rPr>
                <w:rFonts w:hint="eastAsia"/>
                <w:sz w:val="24"/>
              </w:rPr>
              <w:t>⑨</w:t>
            </w:r>
            <w:r>
              <w:rPr>
                <w:sz w:val="24"/>
              </w:rPr>
              <w:fldChar w:fldCharType="end"/>
            </w:r>
            <w:r>
              <w:rPr>
                <w:rFonts w:hint="eastAsia"/>
                <w:sz w:val="24"/>
              </w:rPr>
              <w:t>废油桶</w:t>
            </w:r>
          </w:p>
          <w:p>
            <w:pPr>
              <w:adjustRightInd w:val="0"/>
              <w:snapToGrid w:val="0"/>
              <w:spacing w:line="440" w:lineRule="exact"/>
              <w:ind w:firstLine="480" w:firstLineChars="200"/>
              <w:rPr>
                <w:sz w:val="24"/>
              </w:rPr>
            </w:pPr>
            <w:r>
              <w:rPr>
                <w:rFonts w:hint="eastAsia"/>
                <w:sz w:val="24"/>
              </w:rPr>
              <w:t>本项目液压油使用后会产生废油桶，废油桶</w:t>
            </w:r>
            <w:r>
              <w:rPr>
                <w:rFonts w:hint="eastAsia"/>
                <w:bCs/>
                <w:snapToGrid w:val="0"/>
                <w:sz w:val="24"/>
                <w:szCs w:val="32"/>
              </w:rPr>
              <w:t>产生量1</w:t>
            </w:r>
            <w:r>
              <w:rPr>
                <w:bCs/>
                <w:snapToGrid w:val="0"/>
                <w:sz w:val="24"/>
                <w:szCs w:val="32"/>
              </w:rPr>
              <w:t>3</w:t>
            </w:r>
            <w:r>
              <w:rPr>
                <w:rFonts w:hint="eastAsia"/>
                <w:bCs/>
                <w:snapToGrid w:val="0"/>
                <w:sz w:val="24"/>
                <w:szCs w:val="32"/>
              </w:rPr>
              <w:t>个/年，单桶重约5</w:t>
            </w:r>
            <w:r>
              <w:rPr>
                <w:bCs/>
                <w:snapToGrid w:val="0"/>
                <w:sz w:val="24"/>
                <w:szCs w:val="32"/>
              </w:rPr>
              <w:t>kg</w:t>
            </w:r>
            <w:r>
              <w:rPr>
                <w:rFonts w:hint="eastAsia"/>
                <w:bCs/>
                <w:snapToGrid w:val="0"/>
                <w:sz w:val="24"/>
                <w:szCs w:val="32"/>
              </w:rPr>
              <w:t>，则废包装桶产生量总计约</w:t>
            </w:r>
            <w:r>
              <w:rPr>
                <w:bCs/>
                <w:snapToGrid w:val="0"/>
                <w:sz w:val="24"/>
                <w:szCs w:val="32"/>
              </w:rPr>
              <w:t>0.065t/a</w:t>
            </w:r>
            <w:r>
              <w:rPr>
                <w:rFonts w:hint="eastAsia"/>
                <w:bCs/>
                <w:snapToGrid w:val="0"/>
                <w:sz w:val="24"/>
                <w:szCs w:val="32"/>
              </w:rPr>
              <w:t>，收集后委托有资质单位安全处置。</w:t>
            </w:r>
          </w:p>
          <w:p>
            <w:pPr>
              <w:adjustRightInd w:val="0"/>
              <w:snapToGrid w:val="0"/>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10 \* GB3</w:instrText>
            </w:r>
            <w:r>
              <w:rPr>
                <w:sz w:val="24"/>
              </w:rPr>
              <w:instrText xml:space="preserve"> </w:instrText>
            </w:r>
            <w:r>
              <w:rPr>
                <w:sz w:val="24"/>
              </w:rPr>
              <w:fldChar w:fldCharType="separate"/>
            </w:r>
            <w:r>
              <w:rPr>
                <w:rFonts w:hint="eastAsia"/>
                <w:sz w:val="24"/>
              </w:rPr>
              <w:t>⑩</w:t>
            </w:r>
            <w:r>
              <w:rPr>
                <w:sz w:val="24"/>
              </w:rPr>
              <w:fldChar w:fldCharType="end"/>
            </w:r>
            <w:r>
              <w:rPr>
                <w:rFonts w:hint="eastAsia"/>
                <w:sz w:val="24"/>
              </w:rPr>
              <w:t>喷淋废水沉渣</w:t>
            </w:r>
          </w:p>
          <w:p>
            <w:pPr>
              <w:adjustRightInd w:val="0"/>
              <w:snapToGrid w:val="0"/>
              <w:spacing w:line="440" w:lineRule="exact"/>
              <w:ind w:firstLine="472" w:firstLineChars="200"/>
              <w:rPr>
                <w:rFonts w:hAnsi="宋体"/>
                <w:spacing w:val="-2"/>
                <w:sz w:val="24"/>
              </w:rPr>
            </w:pPr>
            <w:r>
              <w:rPr>
                <w:rFonts w:hint="eastAsia" w:hAnsi="宋体"/>
                <w:spacing w:val="-2"/>
                <w:sz w:val="24"/>
              </w:rPr>
              <w:t>本</w:t>
            </w:r>
            <w:r>
              <w:rPr>
                <w:rFonts w:hAnsi="宋体"/>
                <w:spacing w:val="-2"/>
                <w:sz w:val="24"/>
              </w:rPr>
              <w:t>项目红冲废气</w:t>
            </w:r>
            <w:r>
              <w:rPr>
                <w:rFonts w:hint="eastAsia" w:hAnsi="宋体"/>
                <w:spacing w:val="-2"/>
                <w:sz w:val="24"/>
              </w:rPr>
              <w:t>采用水膜除尘器处理，压铸废气采用水喷淋+除湿+活性炭吸附处理</w:t>
            </w:r>
            <w:r>
              <w:rPr>
                <w:rFonts w:hAnsi="宋体"/>
                <w:spacing w:val="-2"/>
                <w:sz w:val="24"/>
              </w:rPr>
              <w:t>，</w:t>
            </w:r>
            <w:r>
              <w:rPr>
                <w:rFonts w:hint="eastAsia" w:hAnsi="宋体"/>
                <w:spacing w:val="-2"/>
                <w:sz w:val="24"/>
              </w:rPr>
              <w:t>喷淋废水</w:t>
            </w:r>
            <w:r>
              <w:rPr>
                <w:rFonts w:hAnsi="宋体"/>
                <w:spacing w:val="-2"/>
                <w:sz w:val="24"/>
              </w:rPr>
              <w:t>沉淀过滤会产生沉渣，沉渣含水率</w:t>
            </w:r>
            <w:r>
              <w:rPr>
                <w:spacing w:val="-2"/>
                <w:sz w:val="24"/>
              </w:rPr>
              <w:t>50%</w:t>
            </w:r>
            <w:r>
              <w:rPr>
                <w:rFonts w:hAnsi="宋体"/>
                <w:spacing w:val="-2"/>
                <w:sz w:val="24"/>
              </w:rPr>
              <w:t>，根据</w:t>
            </w:r>
            <w:r>
              <w:rPr>
                <w:rFonts w:hint="eastAsia" w:hAnsi="宋体"/>
                <w:spacing w:val="-2"/>
                <w:sz w:val="24"/>
              </w:rPr>
              <w:t>工程分析，</w:t>
            </w:r>
            <w:r>
              <w:rPr>
                <w:rFonts w:hAnsi="宋体"/>
                <w:spacing w:val="-2"/>
                <w:sz w:val="24"/>
              </w:rPr>
              <w:t>沉渣产生量</w:t>
            </w:r>
            <w:r>
              <w:rPr>
                <w:rFonts w:hint="eastAsia" w:hAnsi="宋体"/>
                <w:spacing w:val="-2"/>
                <w:sz w:val="24"/>
              </w:rPr>
              <w:t>约</w:t>
            </w:r>
            <w:r>
              <w:rPr>
                <w:rFonts w:hAnsi="宋体"/>
                <w:spacing w:val="-2"/>
                <w:sz w:val="24"/>
              </w:rPr>
              <w:t>为</w:t>
            </w:r>
            <w:r>
              <w:rPr>
                <w:spacing w:val="-2"/>
                <w:sz w:val="24"/>
              </w:rPr>
              <w:t>1.642t/a</w:t>
            </w:r>
            <w:r>
              <w:rPr>
                <w:rFonts w:hAnsi="宋体"/>
                <w:spacing w:val="-2"/>
                <w:sz w:val="24"/>
              </w:rPr>
              <w:t>，沉渣收集后</w:t>
            </w:r>
            <w:r>
              <w:rPr>
                <w:rFonts w:hint="eastAsia" w:hAnsi="宋体"/>
                <w:spacing w:val="-2"/>
                <w:sz w:val="24"/>
              </w:rPr>
              <w:t>委托有资质单位安全处置。</w:t>
            </w:r>
          </w:p>
          <w:p>
            <w:pPr>
              <w:spacing w:line="440" w:lineRule="exact"/>
              <w:ind w:firstLine="440" w:firstLineChars="200"/>
              <w:jc w:val="left"/>
              <w:rPr>
                <w:sz w:val="24"/>
              </w:rPr>
            </w:pPr>
            <w:r>
              <w:rPr>
                <w:sz w:val="22"/>
                <w:szCs w:val="22"/>
              </w:rPr>
              <w:fldChar w:fldCharType="begin"/>
            </w:r>
            <w:r>
              <w:rPr>
                <w:sz w:val="22"/>
                <w:szCs w:val="22"/>
              </w:rPr>
              <w:instrText xml:space="preserve"> </w:instrText>
            </w:r>
            <w:r>
              <w:rPr>
                <w:rFonts w:hint="eastAsia"/>
                <w:sz w:val="22"/>
                <w:szCs w:val="22"/>
              </w:rPr>
              <w:instrText xml:space="preserve">eq \o\ac(</w:instrText>
            </w:r>
            <w:r>
              <w:rPr>
                <w:rFonts w:hint="eastAsia" w:ascii="宋体"/>
                <w:position w:val="-4"/>
                <w:sz w:val="32"/>
                <w:szCs w:val="22"/>
              </w:rPr>
              <w:instrText xml:space="preserve">○</w:instrText>
            </w:r>
            <w:r>
              <w:rPr>
                <w:rFonts w:hint="eastAsia"/>
                <w:sz w:val="22"/>
                <w:szCs w:val="22"/>
              </w:rPr>
              <w:instrText xml:space="preserve">,11)</w:instrText>
            </w:r>
            <w:r>
              <w:rPr>
                <w:sz w:val="22"/>
                <w:szCs w:val="22"/>
              </w:rPr>
              <w:fldChar w:fldCharType="end"/>
            </w:r>
            <w:r>
              <w:rPr>
                <w:rFonts w:hint="eastAsia"/>
                <w:sz w:val="24"/>
              </w:rPr>
              <w:t>废活性炭</w:t>
            </w:r>
          </w:p>
          <w:p>
            <w:pPr>
              <w:spacing w:line="440" w:lineRule="exact"/>
              <w:ind w:firstLine="480" w:firstLineChars="200"/>
              <w:rPr>
                <w:bCs/>
                <w:sz w:val="24"/>
              </w:rPr>
            </w:pPr>
            <w:r>
              <w:rPr>
                <w:rFonts w:hint="eastAsia"/>
                <w:sz w:val="24"/>
              </w:rPr>
              <w:t>本项目注塑废气、脱模剂废气处理过程会产生废活性炭</w:t>
            </w:r>
            <w:r>
              <w:rPr>
                <w:sz w:val="24"/>
              </w:rPr>
              <w:t>。活性炭的吸附效率按照“0.15kg有机废气/1kg活性炭”计，</w:t>
            </w:r>
            <w:r>
              <w:rPr>
                <w:rFonts w:hint="eastAsia"/>
                <w:sz w:val="24"/>
              </w:rPr>
              <w:t>项目</w:t>
            </w:r>
            <w:r>
              <w:rPr>
                <w:sz w:val="24"/>
              </w:rPr>
              <w:t>吸附有机废气污染物约0.293t/a，经计算活性炭用量为1.953t/a。</w:t>
            </w:r>
            <w:r>
              <w:rPr>
                <w:rFonts w:hint="eastAsia"/>
                <w:sz w:val="24"/>
              </w:rPr>
              <w:t>本项目压铸废气处理装置“水喷淋+除活性炭吸附”和注塑/熟化废气处理装置“活性炭吸附”，活性炭填装量分别为</w:t>
            </w:r>
            <w:r>
              <w:rPr>
                <w:sz w:val="24"/>
              </w:rPr>
              <w:t>1.5t</w:t>
            </w:r>
            <w:r>
              <w:rPr>
                <w:rFonts w:hint="eastAsia"/>
                <w:sz w:val="24"/>
              </w:rPr>
              <w:t>和1</w:t>
            </w:r>
            <w:r>
              <w:rPr>
                <w:sz w:val="24"/>
              </w:rPr>
              <w:t>t</w:t>
            </w:r>
            <w:r>
              <w:rPr>
                <w:rFonts w:hint="eastAsia"/>
                <w:sz w:val="24"/>
              </w:rPr>
              <w:t>，建议企业每年至少更换一次，则吸附有机废气活性炭产生量2</w:t>
            </w:r>
            <w:r>
              <w:rPr>
                <w:sz w:val="24"/>
              </w:rPr>
              <w:t>.793t/a</w:t>
            </w:r>
            <w:r>
              <w:rPr>
                <w:rFonts w:hint="eastAsia"/>
                <w:sz w:val="24"/>
              </w:rPr>
              <w:t>，委托有资质单位安全处置。</w:t>
            </w:r>
          </w:p>
          <w:p>
            <w:pPr>
              <w:spacing w:line="440" w:lineRule="exact"/>
              <w:ind w:firstLine="440" w:firstLineChars="200"/>
              <w:jc w:val="left"/>
              <w:rPr>
                <w:sz w:val="22"/>
                <w:szCs w:val="22"/>
              </w:rPr>
            </w:pPr>
            <w:r>
              <w:rPr>
                <w:sz w:val="22"/>
                <w:szCs w:val="22"/>
              </w:rPr>
              <w:fldChar w:fldCharType="begin"/>
            </w:r>
            <w:r>
              <w:rPr>
                <w:sz w:val="22"/>
                <w:szCs w:val="22"/>
              </w:rPr>
              <w:instrText xml:space="preserve"> </w:instrText>
            </w:r>
            <w:r>
              <w:rPr>
                <w:rFonts w:hint="eastAsia"/>
                <w:sz w:val="22"/>
                <w:szCs w:val="22"/>
              </w:rPr>
              <w:instrText xml:space="preserve">eq \o\ac(</w:instrText>
            </w:r>
            <w:r>
              <w:rPr>
                <w:rFonts w:hint="eastAsia" w:ascii="宋体"/>
                <w:position w:val="-4"/>
                <w:sz w:val="32"/>
                <w:szCs w:val="22"/>
              </w:rPr>
              <w:instrText xml:space="preserve">○</w:instrText>
            </w:r>
            <w:r>
              <w:rPr>
                <w:rFonts w:hint="eastAsia"/>
                <w:sz w:val="22"/>
                <w:szCs w:val="22"/>
              </w:rPr>
              <w:instrText xml:space="preserve">,12)</w:instrText>
            </w:r>
            <w:r>
              <w:rPr>
                <w:sz w:val="22"/>
                <w:szCs w:val="22"/>
              </w:rPr>
              <w:fldChar w:fldCharType="end"/>
            </w:r>
            <w:r>
              <w:rPr>
                <w:rFonts w:hint="eastAsia"/>
                <w:sz w:val="24"/>
              </w:rPr>
              <w:t>废过滤棉</w:t>
            </w:r>
          </w:p>
          <w:p>
            <w:pPr>
              <w:spacing w:line="440" w:lineRule="exact"/>
              <w:ind w:firstLine="480" w:firstLineChars="200"/>
              <w:jc w:val="left"/>
              <w:rPr>
                <w:sz w:val="24"/>
              </w:rPr>
            </w:pPr>
            <w:r>
              <w:rPr>
                <w:rFonts w:hint="eastAsia"/>
                <w:sz w:val="24"/>
              </w:rPr>
              <w:t>本项目压铸废气处理过程中采用废过滤棉对喷淋后的废气进行除湿，废过滤产生量约0</w:t>
            </w:r>
            <w:r>
              <w:rPr>
                <w:sz w:val="24"/>
              </w:rPr>
              <w:t>.3t/a</w:t>
            </w:r>
            <w:r>
              <w:rPr>
                <w:rFonts w:hint="eastAsia"/>
                <w:sz w:val="24"/>
              </w:rPr>
              <w:t>，收集后委托有资质单位安全处置。</w:t>
            </w:r>
          </w:p>
          <w:p>
            <w:pPr>
              <w:spacing w:line="440" w:lineRule="exact"/>
              <w:ind w:firstLine="440" w:firstLineChars="200"/>
              <w:jc w:val="left"/>
              <w:rPr>
                <w:sz w:val="22"/>
                <w:szCs w:val="22"/>
              </w:rPr>
            </w:pPr>
            <w:r>
              <w:rPr>
                <w:sz w:val="22"/>
                <w:szCs w:val="22"/>
              </w:rPr>
              <w:fldChar w:fldCharType="begin"/>
            </w:r>
            <w:r>
              <w:rPr>
                <w:sz w:val="22"/>
                <w:szCs w:val="22"/>
              </w:rPr>
              <w:instrText xml:space="preserve"> </w:instrText>
            </w:r>
            <w:r>
              <w:rPr>
                <w:rFonts w:hint="eastAsia"/>
                <w:sz w:val="22"/>
                <w:szCs w:val="22"/>
              </w:rPr>
              <w:instrText xml:space="preserve">eq \o\ac(</w:instrText>
            </w:r>
            <w:r>
              <w:rPr>
                <w:rFonts w:hint="eastAsia" w:ascii="宋体"/>
                <w:position w:val="-4"/>
                <w:sz w:val="32"/>
                <w:szCs w:val="22"/>
              </w:rPr>
              <w:instrText xml:space="preserve">○</w:instrText>
            </w:r>
            <w:r>
              <w:rPr>
                <w:rFonts w:hint="eastAsia"/>
                <w:sz w:val="22"/>
                <w:szCs w:val="22"/>
              </w:rPr>
              <w:instrText xml:space="preserve">,13)</w:instrText>
            </w:r>
            <w:r>
              <w:rPr>
                <w:sz w:val="22"/>
                <w:szCs w:val="22"/>
              </w:rPr>
              <w:fldChar w:fldCharType="end"/>
            </w:r>
            <w:r>
              <w:rPr>
                <w:rFonts w:hint="eastAsia"/>
                <w:sz w:val="22"/>
                <w:szCs w:val="22"/>
              </w:rPr>
              <w:t>熔化废气</w:t>
            </w:r>
            <w:r>
              <w:rPr>
                <w:rFonts w:hint="eastAsia"/>
                <w:sz w:val="24"/>
              </w:rPr>
              <w:t>废布袋</w:t>
            </w:r>
          </w:p>
          <w:p>
            <w:pPr>
              <w:spacing w:line="440" w:lineRule="exact"/>
              <w:ind w:firstLine="480" w:firstLineChars="200"/>
              <w:rPr>
                <w:sz w:val="24"/>
              </w:rPr>
            </w:pPr>
            <w:r>
              <w:rPr>
                <w:rFonts w:hint="eastAsia"/>
                <w:sz w:val="24"/>
              </w:rPr>
              <w:t>本项目熔化废气采用高温布袋除尘处理，布袋经长时间使用会产生破碎，需定期更换，废布袋产生量约0</w:t>
            </w:r>
            <w:r>
              <w:rPr>
                <w:sz w:val="24"/>
              </w:rPr>
              <w:t>.1t/a</w:t>
            </w:r>
            <w:r>
              <w:rPr>
                <w:rFonts w:hint="eastAsia"/>
                <w:sz w:val="24"/>
              </w:rPr>
              <w:t>，收集后委托有资质单位安全处置。</w:t>
            </w:r>
          </w:p>
          <w:p>
            <w:pPr>
              <w:spacing w:line="440" w:lineRule="exact"/>
              <w:ind w:firstLine="440" w:firstLineChars="200"/>
              <w:rPr>
                <w:sz w:val="22"/>
                <w:szCs w:val="22"/>
              </w:rPr>
            </w:pPr>
            <w:r>
              <w:rPr>
                <w:sz w:val="22"/>
                <w:szCs w:val="22"/>
              </w:rPr>
              <w:fldChar w:fldCharType="begin"/>
            </w:r>
            <w:r>
              <w:rPr>
                <w:sz w:val="22"/>
                <w:szCs w:val="22"/>
              </w:rPr>
              <w:instrText xml:space="preserve"> </w:instrText>
            </w:r>
            <w:r>
              <w:rPr>
                <w:rFonts w:hint="eastAsia"/>
                <w:sz w:val="22"/>
                <w:szCs w:val="22"/>
              </w:rPr>
              <w:instrText xml:space="preserve">eq \o\ac(</w:instrText>
            </w:r>
            <w:r>
              <w:rPr>
                <w:rFonts w:hint="eastAsia" w:ascii="宋体"/>
                <w:position w:val="-4"/>
                <w:sz w:val="32"/>
                <w:szCs w:val="22"/>
              </w:rPr>
              <w:instrText xml:space="preserve">○</w:instrText>
            </w:r>
            <w:r>
              <w:rPr>
                <w:rFonts w:hint="eastAsia"/>
                <w:sz w:val="22"/>
                <w:szCs w:val="22"/>
              </w:rPr>
              <w:instrText xml:space="preserve">,14)</w:instrText>
            </w:r>
            <w:r>
              <w:rPr>
                <w:sz w:val="22"/>
                <w:szCs w:val="22"/>
              </w:rPr>
              <w:fldChar w:fldCharType="end"/>
            </w:r>
            <w:r>
              <w:rPr>
                <w:rFonts w:hint="eastAsia"/>
                <w:sz w:val="22"/>
                <w:szCs w:val="22"/>
              </w:rPr>
              <w:t>一般废布袋</w:t>
            </w:r>
          </w:p>
          <w:p>
            <w:pPr>
              <w:spacing w:line="440" w:lineRule="exact"/>
              <w:ind w:firstLine="480" w:firstLineChars="200"/>
              <w:rPr>
                <w:sz w:val="24"/>
              </w:rPr>
            </w:pPr>
            <w:r>
              <w:rPr>
                <w:rFonts w:hint="eastAsia"/>
                <w:sz w:val="24"/>
              </w:rPr>
              <w:t>本项目抛丸、抛光废气采用布袋除尘处理，布袋经长时间使用会产生破碎，需定期更换，废布袋产生量约0</w:t>
            </w:r>
            <w:r>
              <w:rPr>
                <w:sz w:val="24"/>
              </w:rPr>
              <w:t>.5t/a</w:t>
            </w:r>
            <w:r>
              <w:rPr>
                <w:rFonts w:hint="eastAsia"/>
                <w:sz w:val="24"/>
              </w:rPr>
              <w:t>，收集后出售给相关企业综合利用。</w:t>
            </w:r>
          </w:p>
          <w:p>
            <w:pPr>
              <w:spacing w:line="440" w:lineRule="exact"/>
              <w:ind w:firstLine="440" w:firstLineChars="200"/>
              <w:jc w:val="left"/>
              <w:rPr>
                <w:sz w:val="24"/>
              </w:rPr>
            </w:pPr>
            <w:r>
              <w:rPr>
                <w:sz w:val="22"/>
                <w:szCs w:val="22"/>
              </w:rPr>
              <w:fldChar w:fldCharType="begin"/>
            </w:r>
            <w:r>
              <w:rPr>
                <w:sz w:val="22"/>
                <w:szCs w:val="22"/>
              </w:rPr>
              <w:instrText xml:space="preserve"> </w:instrText>
            </w:r>
            <w:r>
              <w:rPr>
                <w:rFonts w:hint="eastAsia"/>
                <w:sz w:val="22"/>
                <w:szCs w:val="22"/>
              </w:rPr>
              <w:instrText xml:space="preserve">eq \o\ac(</w:instrText>
            </w:r>
            <w:r>
              <w:rPr>
                <w:rFonts w:hint="eastAsia" w:ascii="宋体"/>
                <w:position w:val="-4"/>
                <w:sz w:val="33"/>
                <w:szCs w:val="22"/>
              </w:rPr>
              <w:instrText xml:space="preserve">○</w:instrText>
            </w:r>
            <w:r>
              <w:rPr>
                <w:rFonts w:hint="eastAsia"/>
                <w:sz w:val="22"/>
                <w:szCs w:val="22"/>
              </w:rPr>
              <w:instrText xml:space="preserve">,15)</w:instrText>
            </w:r>
            <w:r>
              <w:rPr>
                <w:sz w:val="22"/>
                <w:szCs w:val="22"/>
              </w:rPr>
              <w:fldChar w:fldCharType="end"/>
            </w:r>
            <w:r>
              <w:rPr>
                <w:sz w:val="24"/>
              </w:rPr>
              <w:t>生活垃圾</w:t>
            </w:r>
          </w:p>
          <w:p>
            <w:pPr>
              <w:spacing w:line="440" w:lineRule="exact"/>
              <w:ind w:firstLine="480" w:firstLineChars="200"/>
              <w:jc w:val="left"/>
              <w:rPr>
                <w:sz w:val="24"/>
              </w:rPr>
            </w:pPr>
            <w:r>
              <w:rPr>
                <w:rFonts w:hint="eastAsia"/>
                <w:sz w:val="24"/>
              </w:rPr>
              <w:t>扩建后企业老厂区劳动定员</w:t>
            </w:r>
            <w:r>
              <w:rPr>
                <w:sz w:val="24"/>
              </w:rPr>
              <w:t>120人，</w:t>
            </w:r>
            <w:r>
              <w:rPr>
                <w:rFonts w:hint="eastAsia"/>
                <w:sz w:val="24"/>
              </w:rPr>
              <w:t>新厂区劳动定员1</w:t>
            </w:r>
            <w:r>
              <w:rPr>
                <w:sz w:val="24"/>
              </w:rPr>
              <w:t>00</w:t>
            </w:r>
            <w:r>
              <w:rPr>
                <w:rFonts w:hint="eastAsia"/>
                <w:sz w:val="24"/>
              </w:rPr>
              <w:t>人，均</w:t>
            </w:r>
            <w:r>
              <w:rPr>
                <w:sz w:val="24"/>
              </w:rPr>
              <w:t>不在厂内食宿，员工生活垃圾产生量按0.5kg/d计，年生产天数300天，则</w:t>
            </w:r>
            <w:r>
              <w:rPr>
                <w:rFonts w:hint="eastAsia"/>
                <w:sz w:val="24"/>
              </w:rPr>
              <w:t>老厂区</w:t>
            </w:r>
            <w:r>
              <w:rPr>
                <w:sz w:val="24"/>
              </w:rPr>
              <w:t>生活垃圾产生量约18t/a</w:t>
            </w:r>
            <w:r>
              <w:rPr>
                <w:rFonts w:hint="eastAsia"/>
                <w:sz w:val="24"/>
              </w:rPr>
              <w:t>，新厂区生活垃圾产生量约</w:t>
            </w:r>
            <w:r>
              <w:rPr>
                <w:sz w:val="24"/>
              </w:rPr>
              <w:t>15t/a，生活垃圾由环卫部门收集后集中处理。</w:t>
            </w:r>
          </w:p>
          <w:p>
            <w:pPr>
              <w:spacing w:line="440" w:lineRule="exact"/>
              <w:ind w:firstLine="480" w:firstLineChars="200"/>
              <w:rPr>
                <w:b/>
                <w:snapToGrid w:val="0"/>
                <w:sz w:val="24"/>
              </w:rPr>
            </w:pPr>
            <w:r>
              <w:rPr>
                <w:rFonts w:hint="eastAsia"/>
                <w:sz w:val="24"/>
              </w:rPr>
              <w:t>综上，本项目固体废物产生及利用处置情况汇总见表4-</w:t>
            </w:r>
            <w:r>
              <w:rPr>
                <w:sz w:val="24"/>
              </w:rPr>
              <w:t>28</w:t>
            </w:r>
            <w:r>
              <w:rPr>
                <w:rFonts w:hint="eastAsia"/>
                <w:sz w:val="24"/>
              </w:rPr>
              <w:t>。</w:t>
            </w:r>
          </w:p>
          <w:p>
            <w:pPr>
              <w:pStyle w:val="5"/>
              <w:numPr>
                <w:ilvl w:val="1"/>
                <w:numId w:val="17"/>
              </w:numPr>
              <w:spacing w:line="440" w:lineRule="exact"/>
              <w:jc w:val="center"/>
              <w:rPr>
                <w:sz w:val="21"/>
                <w:szCs w:val="21"/>
              </w:rPr>
            </w:pPr>
            <w:r>
              <w:rPr>
                <w:rFonts w:hint="eastAsia"/>
                <w:sz w:val="21"/>
                <w:szCs w:val="21"/>
              </w:rPr>
              <w:t>本项目固体废物污染源源强核算结果及相关参数一览表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95"/>
              <w:gridCol w:w="980"/>
              <w:gridCol w:w="1147"/>
              <w:gridCol w:w="828"/>
              <w:gridCol w:w="544"/>
              <w:gridCol w:w="1399"/>
              <w:gridCol w:w="839"/>
              <w:gridCol w:w="1012"/>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widowControl/>
                    <w:spacing w:line="300" w:lineRule="exact"/>
                    <w:jc w:val="center"/>
                    <w:rPr>
                      <w:bCs/>
                      <w:snapToGrid w:val="0"/>
                      <w:sz w:val="18"/>
                      <w:szCs w:val="18"/>
                    </w:rPr>
                  </w:pPr>
                  <w:r>
                    <w:rPr>
                      <w:rFonts w:hAnsi="宋体"/>
                      <w:bCs/>
                      <w:snapToGrid w:val="0"/>
                      <w:sz w:val="18"/>
                      <w:szCs w:val="18"/>
                    </w:rPr>
                    <w:t>序号</w:t>
                  </w:r>
                </w:p>
              </w:tc>
              <w:tc>
                <w:tcPr>
                  <w:tcW w:w="605" w:type="pct"/>
                  <w:vAlign w:val="center"/>
                </w:tcPr>
                <w:p>
                  <w:pPr>
                    <w:widowControl/>
                    <w:spacing w:line="300" w:lineRule="exact"/>
                    <w:jc w:val="center"/>
                    <w:rPr>
                      <w:bCs/>
                      <w:snapToGrid w:val="0"/>
                      <w:sz w:val="18"/>
                      <w:szCs w:val="18"/>
                    </w:rPr>
                  </w:pPr>
                  <w:r>
                    <w:rPr>
                      <w:rFonts w:hAnsi="宋体"/>
                      <w:bCs/>
                      <w:snapToGrid w:val="0"/>
                      <w:sz w:val="18"/>
                      <w:szCs w:val="18"/>
                    </w:rPr>
                    <w:t>固废名称</w:t>
                  </w:r>
                </w:p>
              </w:tc>
              <w:tc>
                <w:tcPr>
                  <w:tcW w:w="708" w:type="pct"/>
                  <w:vAlign w:val="center"/>
                </w:tcPr>
                <w:p>
                  <w:pPr>
                    <w:widowControl/>
                    <w:spacing w:line="300" w:lineRule="exact"/>
                    <w:jc w:val="center"/>
                    <w:rPr>
                      <w:bCs/>
                      <w:snapToGrid w:val="0"/>
                      <w:sz w:val="18"/>
                      <w:szCs w:val="18"/>
                    </w:rPr>
                  </w:pPr>
                  <w:bookmarkStart w:id="32" w:name="_Toc68096696"/>
                  <w:r>
                    <w:rPr>
                      <w:rFonts w:hAnsi="宋体"/>
                      <w:bCs/>
                      <w:snapToGrid w:val="0"/>
                      <w:sz w:val="18"/>
                      <w:szCs w:val="18"/>
                    </w:rPr>
                    <w:t>产生环节</w:t>
                  </w:r>
                  <w:bookmarkEnd w:id="32"/>
                </w:p>
              </w:tc>
              <w:tc>
                <w:tcPr>
                  <w:tcW w:w="511" w:type="pct"/>
                  <w:vAlign w:val="center"/>
                </w:tcPr>
                <w:p>
                  <w:pPr>
                    <w:widowControl/>
                    <w:spacing w:line="300" w:lineRule="exact"/>
                    <w:jc w:val="center"/>
                    <w:rPr>
                      <w:bCs/>
                      <w:snapToGrid w:val="0"/>
                      <w:sz w:val="18"/>
                      <w:szCs w:val="18"/>
                    </w:rPr>
                  </w:pPr>
                  <w:r>
                    <w:rPr>
                      <w:rFonts w:hAnsi="宋体"/>
                      <w:bCs/>
                      <w:snapToGrid w:val="0"/>
                      <w:sz w:val="18"/>
                      <w:szCs w:val="18"/>
                    </w:rPr>
                    <w:t>固废属性</w:t>
                  </w:r>
                </w:p>
              </w:tc>
              <w:tc>
                <w:tcPr>
                  <w:tcW w:w="336" w:type="pct"/>
                  <w:vAlign w:val="center"/>
                </w:tcPr>
                <w:p>
                  <w:pPr>
                    <w:widowControl/>
                    <w:spacing w:line="300" w:lineRule="exact"/>
                    <w:jc w:val="center"/>
                    <w:rPr>
                      <w:bCs/>
                      <w:snapToGrid w:val="0"/>
                      <w:sz w:val="18"/>
                      <w:szCs w:val="18"/>
                    </w:rPr>
                  </w:pPr>
                  <w:r>
                    <w:rPr>
                      <w:rFonts w:hAnsi="宋体"/>
                      <w:bCs/>
                      <w:snapToGrid w:val="0"/>
                      <w:sz w:val="18"/>
                      <w:szCs w:val="18"/>
                    </w:rPr>
                    <w:t>物理性状</w:t>
                  </w:r>
                </w:p>
              </w:tc>
              <w:tc>
                <w:tcPr>
                  <w:tcW w:w="864" w:type="pct"/>
                  <w:vAlign w:val="center"/>
                </w:tcPr>
                <w:p>
                  <w:pPr>
                    <w:widowControl/>
                    <w:spacing w:line="300" w:lineRule="exact"/>
                    <w:jc w:val="center"/>
                    <w:rPr>
                      <w:bCs/>
                      <w:snapToGrid w:val="0"/>
                      <w:sz w:val="18"/>
                      <w:szCs w:val="18"/>
                    </w:rPr>
                  </w:pPr>
                  <w:r>
                    <w:rPr>
                      <w:rFonts w:hAnsi="宋体"/>
                      <w:bCs/>
                      <w:snapToGrid w:val="0"/>
                      <w:sz w:val="18"/>
                      <w:szCs w:val="18"/>
                    </w:rPr>
                    <w:t>主要有毒有害物质名称</w:t>
                  </w:r>
                </w:p>
              </w:tc>
              <w:tc>
                <w:tcPr>
                  <w:tcW w:w="518" w:type="pct"/>
                  <w:vAlign w:val="center"/>
                </w:tcPr>
                <w:p>
                  <w:pPr>
                    <w:widowControl/>
                    <w:spacing w:line="300" w:lineRule="exact"/>
                    <w:jc w:val="center"/>
                    <w:rPr>
                      <w:bCs/>
                      <w:snapToGrid w:val="0"/>
                      <w:sz w:val="18"/>
                      <w:szCs w:val="18"/>
                    </w:rPr>
                  </w:pPr>
                  <w:r>
                    <w:rPr>
                      <w:rFonts w:hAnsi="宋体"/>
                      <w:bCs/>
                      <w:snapToGrid w:val="0"/>
                      <w:sz w:val="18"/>
                      <w:szCs w:val="18"/>
                    </w:rPr>
                    <w:t>产生量（</w:t>
                  </w:r>
                  <w:r>
                    <w:rPr>
                      <w:bCs/>
                      <w:snapToGrid w:val="0"/>
                      <w:sz w:val="18"/>
                      <w:szCs w:val="18"/>
                    </w:rPr>
                    <w:t>t/a</w:t>
                  </w:r>
                  <w:r>
                    <w:rPr>
                      <w:rFonts w:hAnsi="宋体"/>
                      <w:bCs/>
                      <w:snapToGrid w:val="0"/>
                      <w:sz w:val="18"/>
                      <w:szCs w:val="18"/>
                    </w:rPr>
                    <w:t>）</w:t>
                  </w:r>
                </w:p>
              </w:tc>
              <w:tc>
                <w:tcPr>
                  <w:tcW w:w="625" w:type="pct"/>
                  <w:vAlign w:val="center"/>
                </w:tcPr>
                <w:p>
                  <w:pPr>
                    <w:spacing w:line="300" w:lineRule="exact"/>
                    <w:jc w:val="center"/>
                    <w:rPr>
                      <w:sz w:val="18"/>
                      <w:szCs w:val="18"/>
                    </w:rPr>
                  </w:pPr>
                  <w:r>
                    <w:rPr>
                      <w:rFonts w:hAnsi="宋体"/>
                      <w:sz w:val="18"/>
                      <w:szCs w:val="18"/>
                    </w:rPr>
                    <w:t>利用或处置量（</w:t>
                  </w:r>
                  <w:r>
                    <w:rPr>
                      <w:sz w:val="18"/>
                      <w:szCs w:val="18"/>
                    </w:rPr>
                    <w:t>t/a</w:t>
                  </w:r>
                  <w:r>
                    <w:rPr>
                      <w:rFonts w:hAnsi="宋体"/>
                      <w:sz w:val="18"/>
                      <w:szCs w:val="18"/>
                    </w:rPr>
                    <w:t>）</w:t>
                  </w:r>
                </w:p>
              </w:tc>
              <w:tc>
                <w:tcPr>
                  <w:tcW w:w="527" w:type="pct"/>
                  <w:vAlign w:val="center"/>
                </w:tcPr>
                <w:p>
                  <w:pPr>
                    <w:spacing w:line="300" w:lineRule="exact"/>
                    <w:jc w:val="center"/>
                    <w:rPr>
                      <w:sz w:val="18"/>
                      <w:szCs w:val="18"/>
                    </w:rPr>
                  </w:pPr>
                  <w:r>
                    <w:rPr>
                      <w:rFonts w:hAnsi="宋体"/>
                      <w:sz w:val="18"/>
                      <w:szCs w:val="18"/>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6" w:type="pct"/>
                  <w:vAlign w:val="center"/>
                </w:tcPr>
                <w:p>
                  <w:pPr>
                    <w:pStyle w:val="110"/>
                    <w:widowControl/>
                    <w:spacing w:line="300" w:lineRule="exact"/>
                    <w:ind w:firstLine="0" w:firstLineChars="0"/>
                    <w:jc w:val="center"/>
                    <w:rPr>
                      <w:rFonts w:eastAsiaTheme="minorEastAsia"/>
                      <w:bCs/>
                      <w:snapToGrid w:val="0"/>
                      <w:sz w:val="18"/>
                      <w:szCs w:val="18"/>
                    </w:rPr>
                  </w:pPr>
                  <w:r>
                    <w:rPr>
                      <w:rFonts w:hint="eastAsia" w:eastAsiaTheme="minorEastAsia"/>
                      <w:bCs/>
                      <w:snapToGrid w:val="0"/>
                      <w:sz w:val="18"/>
                      <w:szCs w:val="18"/>
                    </w:rPr>
                    <w:t>1</w:t>
                  </w:r>
                </w:p>
              </w:tc>
              <w:tc>
                <w:tcPr>
                  <w:tcW w:w="605" w:type="pct"/>
                  <w:vAlign w:val="center"/>
                </w:tcPr>
                <w:p>
                  <w:pPr>
                    <w:spacing w:line="300" w:lineRule="exact"/>
                    <w:jc w:val="center"/>
                    <w:rPr>
                      <w:sz w:val="18"/>
                      <w:szCs w:val="18"/>
                    </w:rPr>
                  </w:pPr>
                  <w:r>
                    <w:rPr>
                      <w:rFonts w:hint="eastAsia"/>
                      <w:sz w:val="18"/>
                      <w:szCs w:val="18"/>
                    </w:rPr>
                    <w:t>边角料</w:t>
                  </w:r>
                </w:p>
              </w:tc>
              <w:tc>
                <w:tcPr>
                  <w:tcW w:w="708" w:type="pct"/>
                  <w:vAlign w:val="center"/>
                </w:tcPr>
                <w:p>
                  <w:pPr>
                    <w:widowControl/>
                    <w:spacing w:line="300" w:lineRule="exact"/>
                    <w:jc w:val="center"/>
                    <w:rPr>
                      <w:bCs/>
                      <w:snapToGrid w:val="0"/>
                      <w:sz w:val="18"/>
                      <w:szCs w:val="18"/>
                    </w:rPr>
                  </w:pPr>
                  <w:r>
                    <w:rPr>
                      <w:rFonts w:hint="eastAsia"/>
                      <w:bCs/>
                      <w:snapToGrid w:val="0"/>
                      <w:sz w:val="18"/>
                      <w:szCs w:val="18"/>
                    </w:rPr>
                    <w:t>下料、红冲、机加工</w:t>
                  </w:r>
                </w:p>
              </w:tc>
              <w:tc>
                <w:tcPr>
                  <w:tcW w:w="511" w:type="pct"/>
                  <w:vAlign w:val="center"/>
                </w:tcPr>
                <w:p>
                  <w:pPr>
                    <w:widowControl/>
                    <w:spacing w:line="300" w:lineRule="exact"/>
                    <w:jc w:val="center"/>
                    <w:rPr>
                      <w:bCs/>
                      <w:snapToGrid w:val="0"/>
                      <w:sz w:val="18"/>
                      <w:szCs w:val="18"/>
                    </w:rPr>
                  </w:pPr>
                  <w:r>
                    <w:rPr>
                      <w:rFonts w:hAnsi="宋体"/>
                      <w:bCs/>
                      <w:snapToGrid w:val="0"/>
                      <w:sz w:val="18"/>
                      <w:szCs w:val="18"/>
                    </w:rPr>
                    <w:t>一般固废</w:t>
                  </w:r>
                </w:p>
              </w:tc>
              <w:tc>
                <w:tcPr>
                  <w:tcW w:w="336" w:type="pct"/>
                  <w:vAlign w:val="center"/>
                </w:tcPr>
                <w:p>
                  <w:pPr>
                    <w:widowControl/>
                    <w:spacing w:line="300" w:lineRule="exact"/>
                    <w:jc w:val="center"/>
                    <w:rPr>
                      <w:bCs/>
                      <w:snapToGrid w:val="0"/>
                      <w:sz w:val="18"/>
                      <w:szCs w:val="18"/>
                    </w:rPr>
                  </w:pPr>
                  <w:r>
                    <w:rPr>
                      <w:rFonts w:hint="eastAsia"/>
                      <w:bCs/>
                      <w:snapToGrid w:val="0"/>
                      <w:sz w:val="18"/>
                      <w:szCs w:val="18"/>
                    </w:rPr>
                    <w:t>固态</w:t>
                  </w:r>
                </w:p>
              </w:tc>
              <w:tc>
                <w:tcPr>
                  <w:tcW w:w="864" w:type="pct"/>
                  <w:vAlign w:val="center"/>
                </w:tcPr>
                <w:p>
                  <w:pPr>
                    <w:widowControl/>
                    <w:spacing w:line="300" w:lineRule="exact"/>
                    <w:jc w:val="center"/>
                    <w:rPr>
                      <w:bCs/>
                      <w:snapToGrid w:val="0"/>
                      <w:sz w:val="18"/>
                      <w:szCs w:val="18"/>
                    </w:rPr>
                  </w:pPr>
                  <w:r>
                    <w:rPr>
                      <w:rFonts w:hint="eastAsia"/>
                      <w:bCs/>
                      <w:snapToGrid w:val="0"/>
                      <w:sz w:val="18"/>
                      <w:szCs w:val="18"/>
                    </w:rPr>
                    <w:t>/</w:t>
                  </w:r>
                </w:p>
              </w:tc>
              <w:tc>
                <w:tcPr>
                  <w:tcW w:w="518" w:type="pct"/>
                  <w:vAlign w:val="center"/>
                </w:tcPr>
                <w:p>
                  <w:pPr>
                    <w:widowControl/>
                    <w:spacing w:line="300" w:lineRule="exact"/>
                    <w:jc w:val="center"/>
                    <w:rPr>
                      <w:bCs/>
                      <w:snapToGrid w:val="0"/>
                      <w:sz w:val="18"/>
                      <w:szCs w:val="18"/>
                    </w:rPr>
                  </w:pPr>
                  <w:r>
                    <w:rPr>
                      <w:rFonts w:hint="eastAsia"/>
                      <w:bCs/>
                      <w:snapToGrid w:val="0"/>
                      <w:sz w:val="18"/>
                      <w:szCs w:val="18"/>
                    </w:rPr>
                    <w:t>1</w:t>
                  </w:r>
                  <w:r>
                    <w:rPr>
                      <w:bCs/>
                      <w:snapToGrid w:val="0"/>
                      <w:sz w:val="18"/>
                      <w:szCs w:val="18"/>
                    </w:rPr>
                    <w:t>28</w:t>
                  </w:r>
                </w:p>
              </w:tc>
              <w:tc>
                <w:tcPr>
                  <w:tcW w:w="625" w:type="pct"/>
                  <w:vAlign w:val="center"/>
                </w:tcPr>
                <w:p>
                  <w:pPr>
                    <w:widowControl/>
                    <w:spacing w:line="300" w:lineRule="exact"/>
                    <w:jc w:val="center"/>
                    <w:rPr>
                      <w:bCs/>
                      <w:snapToGrid w:val="0"/>
                      <w:sz w:val="18"/>
                      <w:szCs w:val="18"/>
                    </w:rPr>
                  </w:pPr>
                  <w:r>
                    <w:rPr>
                      <w:rFonts w:hint="eastAsia"/>
                      <w:bCs/>
                      <w:snapToGrid w:val="0"/>
                      <w:sz w:val="18"/>
                      <w:szCs w:val="18"/>
                    </w:rPr>
                    <w:t>1</w:t>
                  </w:r>
                  <w:r>
                    <w:rPr>
                      <w:bCs/>
                      <w:snapToGrid w:val="0"/>
                      <w:sz w:val="18"/>
                      <w:szCs w:val="18"/>
                    </w:rPr>
                    <w:t>28</w:t>
                  </w:r>
                </w:p>
              </w:tc>
              <w:tc>
                <w:tcPr>
                  <w:tcW w:w="527" w:type="pct"/>
                  <w:vMerge w:val="restart"/>
                  <w:vAlign w:val="center"/>
                </w:tcPr>
                <w:p>
                  <w:pPr>
                    <w:spacing w:line="300" w:lineRule="exact"/>
                    <w:jc w:val="center"/>
                    <w:rPr>
                      <w:sz w:val="18"/>
                      <w:szCs w:val="18"/>
                    </w:rPr>
                  </w:pPr>
                  <w:r>
                    <w:rPr>
                      <w:rFonts w:hint="eastAsia" w:hAnsi="宋体"/>
                      <w:bCs/>
                      <w:snapToGrid w:val="0"/>
                      <w:sz w:val="18"/>
                      <w:szCs w:val="18"/>
                    </w:rPr>
                    <w:t>出售给相关企业综合利用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2" w:hRule="atLeast"/>
              </w:trPr>
              <w:tc>
                <w:tcPr>
                  <w:tcW w:w="306" w:type="pct"/>
                  <w:vAlign w:val="center"/>
                </w:tcPr>
                <w:p>
                  <w:pPr>
                    <w:pStyle w:val="110"/>
                    <w:spacing w:line="300" w:lineRule="exact"/>
                    <w:ind w:firstLine="0" w:firstLineChars="0"/>
                    <w:jc w:val="center"/>
                    <w:rPr>
                      <w:rFonts w:eastAsiaTheme="minorEastAsia"/>
                      <w:sz w:val="18"/>
                      <w:szCs w:val="18"/>
                    </w:rPr>
                  </w:pPr>
                  <w:r>
                    <w:rPr>
                      <w:rFonts w:hint="eastAsia" w:eastAsiaTheme="minorEastAsia"/>
                      <w:sz w:val="18"/>
                      <w:szCs w:val="18"/>
                    </w:rPr>
                    <w:t>2</w:t>
                  </w:r>
                </w:p>
              </w:tc>
              <w:tc>
                <w:tcPr>
                  <w:tcW w:w="605" w:type="pct"/>
                  <w:vAlign w:val="center"/>
                </w:tcPr>
                <w:p>
                  <w:pPr>
                    <w:spacing w:line="300" w:lineRule="exact"/>
                    <w:jc w:val="center"/>
                    <w:rPr>
                      <w:sz w:val="18"/>
                      <w:szCs w:val="18"/>
                    </w:rPr>
                  </w:pPr>
                  <w:r>
                    <w:rPr>
                      <w:rFonts w:hint="eastAsia"/>
                      <w:sz w:val="18"/>
                      <w:szCs w:val="18"/>
                    </w:rPr>
                    <w:t>废覆膜砂</w:t>
                  </w:r>
                </w:p>
              </w:tc>
              <w:tc>
                <w:tcPr>
                  <w:tcW w:w="708" w:type="pct"/>
                  <w:vAlign w:val="center"/>
                </w:tcPr>
                <w:p>
                  <w:pPr>
                    <w:widowControl/>
                    <w:spacing w:line="300" w:lineRule="exact"/>
                    <w:jc w:val="center"/>
                    <w:rPr>
                      <w:bCs/>
                      <w:snapToGrid w:val="0"/>
                      <w:sz w:val="18"/>
                      <w:szCs w:val="18"/>
                    </w:rPr>
                  </w:pPr>
                  <w:r>
                    <w:rPr>
                      <w:rFonts w:hint="eastAsia"/>
                      <w:bCs/>
                      <w:snapToGrid w:val="0"/>
                      <w:sz w:val="18"/>
                      <w:szCs w:val="18"/>
                    </w:rPr>
                    <w:t>滚砂</w:t>
                  </w:r>
                </w:p>
              </w:tc>
              <w:tc>
                <w:tcPr>
                  <w:tcW w:w="511" w:type="pct"/>
                  <w:vAlign w:val="center"/>
                </w:tcPr>
                <w:p>
                  <w:pPr>
                    <w:widowControl/>
                    <w:spacing w:line="300" w:lineRule="exact"/>
                    <w:jc w:val="center"/>
                    <w:rPr>
                      <w:bCs/>
                      <w:snapToGrid w:val="0"/>
                      <w:sz w:val="18"/>
                      <w:szCs w:val="18"/>
                    </w:rPr>
                  </w:pPr>
                  <w:r>
                    <w:rPr>
                      <w:rFonts w:hAnsi="宋体"/>
                      <w:bCs/>
                      <w:snapToGrid w:val="0"/>
                      <w:sz w:val="18"/>
                      <w:szCs w:val="18"/>
                    </w:rPr>
                    <w:t>一般固废</w:t>
                  </w:r>
                </w:p>
              </w:tc>
              <w:tc>
                <w:tcPr>
                  <w:tcW w:w="336" w:type="pct"/>
                  <w:vAlign w:val="center"/>
                </w:tcPr>
                <w:p>
                  <w:pPr>
                    <w:widowControl/>
                    <w:spacing w:line="300" w:lineRule="exact"/>
                    <w:jc w:val="center"/>
                    <w:rPr>
                      <w:bCs/>
                      <w:snapToGrid w:val="0"/>
                      <w:sz w:val="18"/>
                      <w:szCs w:val="18"/>
                    </w:rPr>
                  </w:pPr>
                  <w:r>
                    <w:rPr>
                      <w:rFonts w:hint="eastAsia"/>
                      <w:bCs/>
                      <w:snapToGrid w:val="0"/>
                      <w:sz w:val="18"/>
                      <w:szCs w:val="18"/>
                    </w:rPr>
                    <w:t>固态</w:t>
                  </w:r>
                </w:p>
              </w:tc>
              <w:tc>
                <w:tcPr>
                  <w:tcW w:w="864" w:type="pct"/>
                  <w:vAlign w:val="center"/>
                </w:tcPr>
                <w:p>
                  <w:pPr>
                    <w:widowControl/>
                    <w:spacing w:line="300" w:lineRule="exact"/>
                    <w:jc w:val="center"/>
                    <w:rPr>
                      <w:bCs/>
                      <w:snapToGrid w:val="0"/>
                      <w:sz w:val="18"/>
                      <w:szCs w:val="18"/>
                    </w:rPr>
                  </w:pPr>
                  <w:r>
                    <w:rPr>
                      <w:rFonts w:hint="eastAsia"/>
                      <w:bCs/>
                      <w:snapToGrid w:val="0"/>
                      <w:sz w:val="18"/>
                      <w:szCs w:val="18"/>
                    </w:rPr>
                    <w:t>/</w:t>
                  </w:r>
                </w:p>
              </w:tc>
              <w:tc>
                <w:tcPr>
                  <w:tcW w:w="518" w:type="pct"/>
                  <w:vAlign w:val="center"/>
                </w:tcPr>
                <w:p>
                  <w:pPr>
                    <w:widowControl/>
                    <w:spacing w:line="300" w:lineRule="exact"/>
                    <w:jc w:val="center"/>
                    <w:rPr>
                      <w:bCs/>
                      <w:snapToGrid w:val="0"/>
                      <w:sz w:val="18"/>
                      <w:szCs w:val="18"/>
                    </w:rPr>
                  </w:pPr>
                  <w:r>
                    <w:rPr>
                      <w:rFonts w:hint="eastAsia"/>
                      <w:bCs/>
                      <w:snapToGrid w:val="0"/>
                      <w:sz w:val="18"/>
                      <w:szCs w:val="18"/>
                    </w:rPr>
                    <w:t>1</w:t>
                  </w:r>
                </w:p>
              </w:tc>
              <w:tc>
                <w:tcPr>
                  <w:tcW w:w="625" w:type="pct"/>
                  <w:vAlign w:val="center"/>
                </w:tcPr>
                <w:p>
                  <w:pPr>
                    <w:widowControl/>
                    <w:spacing w:line="300" w:lineRule="exact"/>
                    <w:jc w:val="center"/>
                    <w:rPr>
                      <w:bCs/>
                      <w:snapToGrid w:val="0"/>
                      <w:sz w:val="18"/>
                      <w:szCs w:val="18"/>
                    </w:rPr>
                  </w:pPr>
                  <w:r>
                    <w:rPr>
                      <w:rFonts w:hint="eastAsia"/>
                      <w:bCs/>
                      <w:snapToGrid w:val="0"/>
                      <w:sz w:val="18"/>
                      <w:szCs w:val="18"/>
                    </w:rPr>
                    <w:t>1</w:t>
                  </w:r>
                </w:p>
              </w:tc>
              <w:tc>
                <w:tcPr>
                  <w:tcW w:w="527" w:type="pct"/>
                  <w:vMerge w:val="continue"/>
                  <w:vAlign w:val="center"/>
                </w:tcPr>
                <w:p>
                  <w:pPr>
                    <w:spacing w:line="300" w:lineRule="exact"/>
                    <w:jc w:val="center"/>
                    <w:rPr>
                      <w:rFonts w:hAnsi="宋体"/>
                      <w:bCs/>
                      <w:snapToGrid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trPr>
              <w:tc>
                <w:tcPr>
                  <w:tcW w:w="306" w:type="pct"/>
                  <w:vAlign w:val="center"/>
                </w:tcPr>
                <w:p>
                  <w:pPr>
                    <w:pStyle w:val="110"/>
                    <w:spacing w:line="300" w:lineRule="exact"/>
                    <w:ind w:firstLine="0" w:firstLineChars="0"/>
                    <w:jc w:val="center"/>
                    <w:rPr>
                      <w:rFonts w:eastAsiaTheme="minorEastAsia"/>
                      <w:sz w:val="18"/>
                      <w:szCs w:val="18"/>
                    </w:rPr>
                  </w:pPr>
                  <w:r>
                    <w:rPr>
                      <w:rFonts w:hint="eastAsia" w:eastAsiaTheme="minorEastAsia"/>
                      <w:sz w:val="18"/>
                      <w:szCs w:val="18"/>
                    </w:rPr>
                    <w:t>3</w:t>
                  </w:r>
                </w:p>
              </w:tc>
              <w:tc>
                <w:tcPr>
                  <w:tcW w:w="605" w:type="pct"/>
                  <w:vAlign w:val="center"/>
                </w:tcPr>
                <w:p>
                  <w:pPr>
                    <w:spacing w:line="300" w:lineRule="exact"/>
                    <w:jc w:val="center"/>
                    <w:rPr>
                      <w:sz w:val="18"/>
                      <w:szCs w:val="18"/>
                    </w:rPr>
                  </w:pPr>
                  <w:r>
                    <w:rPr>
                      <w:rFonts w:hint="eastAsia"/>
                      <w:sz w:val="18"/>
                      <w:szCs w:val="18"/>
                    </w:rPr>
                    <w:t>废钢砂</w:t>
                  </w:r>
                </w:p>
              </w:tc>
              <w:tc>
                <w:tcPr>
                  <w:tcW w:w="708" w:type="pct"/>
                  <w:vAlign w:val="center"/>
                </w:tcPr>
                <w:p>
                  <w:pPr>
                    <w:spacing w:line="300" w:lineRule="exact"/>
                    <w:jc w:val="center"/>
                    <w:rPr>
                      <w:sz w:val="18"/>
                      <w:szCs w:val="18"/>
                    </w:rPr>
                  </w:pPr>
                  <w:r>
                    <w:rPr>
                      <w:rFonts w:hint="eastAsia"/>
                      <w:sz w:val="18"/>
                      <w:szCs w:val="18"/>
                    </w:rPr>
                    <w:t>抛丸</w:t>
                  </w:r>
                </w:p>
              </w:tc>
              <w:tc>
                <w:tcPr>
                  <w:tcW w:w="511" w:type="pct"/>
                  <w:vAlign w:val="center"/>
                </w:tcPr>
                <w:p>
                  <w:pPr>
                    <w:spacing w:line="300" w:lineRule="exact"/>
                    <w:jc w:val="center"/>
                    <w:rPr>
                      <w:sz w:val="18"/>
                      <w:szCs w:val="18"/>
                    </w:rPr>
                  </w:pPr>
                  <w:r>
                    <w:rPr>
                      <w:rFonts w:hAnsi="宋体"/>
                      <w:bCs/>
                      <w:snapToGrid w:val="0"/>
                      <w:sz w:val="18"/>
                      <w:szCs w:val="18"/>
                    </w:rPr>
                    <w:t>一般固废</w:t>
                  </w:r>
                </w:p>
              </w:tc>
              <w:tc>
                <w:tcPr>
                  <w:tcW w:w="336" w:type="pct"/>
                  <w:vAlign w:val="center"/>
                </w:tcPr>
                <w:p>
                  <w:pPr>
                    <w:spacing w:line="300" w:lineRule="exact"/>
                    <w:jc w:val="center"/>
                    <w:rPr>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w:t>
                  </w:r>
                </w:p>
              </w:tc>
              <w:tc>
                <w:tcPr>
                  <w:tcW w:w="518" w:type="pct"/>
                  <w:vAlign w:val="center"/>
                </w:tcPr>
                <w:p>
                  <w:pPr>
                    <w:spacing w:line="300" w:lineRule="exact"/>
                    <w:jc w:val="center"/>
                    <w:rPr>
                      <w:sz w:val="18"/>
                      <w:szCs w:val="18"/>
                    </w:rPr>
                  </w:pPr>
                  <w:r>
                    <w:rPr>
                      <w:rFonts w:hint="eastAsia"/>
                      <w:sz w:val="18"/>
                      <w:szCs w:val="18"/>
                    </w:rPr>
                    <w:t>5</w:t>
                  </w:r>
                </w:p>
              </w:tc>
              <w:tc>
                <w:tcPr>
                  <w:tcW w:w="625" w:type="pct"/>
                  <w:vAlign w:val="center"/>
                </w:tcPr>
                <w:p>
                  <w:pPr>
                    <w:spacing w:line="300" w:lineRule="exact"/>
                    <w:jc w:val="center"/>
                    <w:rPr>
                      <w:sz w:val="18"/>
                      <w:szCs w:val="18"/>
                    </w:rPr>
                  </w:pPr>
                  <w:r>
                    <w:rPr>
                      <w:rFonts w:hint="eastAsia"/>
                      <w:sz w:val="18"/>
                      <w:szCs w:val="18"/>
                    </w:rPr>
                    <w:t>5</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pStyle w:val="110"/>
                    <w:spacing w:line="300" w:lineRule="exact"/>
                    <w:ind w:firstLine="0" w:firstLineChars="0"/>
                    <w:jc w:val="center"/>
                    <w:rPr>
                      <w:rFonts w:eastAsiaTheme="minorEastAsia"/>
                      <w:sz w:val="18"/>
                      <w:szCs w:val="18"/>
                    </w:rPr>
                  </w:pPr>
                  <w:r>
                    <w:rPr>
                      <w:rFonts w:hint="eastAsia" w:eastAsiaTheme="minorEastAsia"/>
                      <w:sz w:val="18"/>
                      <w:szCs w:val="18"/>
                    </w:rPr>
                    <w:t>4</w:t>
                  </w:r>
                </w:p>
              </w:tc>
              <w:tc>
                <w:tcPr>
                  <w:tcW w:w="605" w:type="pct"/>
                  <w:vAlign w:val="center"/>
                </w:tcPr>
                <w:p>
                  <w:pPr>
                    <w:spacing w:line="300" w:lineRule="exact"/>
                    <w:jc w:val="center"/>
                    <w:rPr>
                      <w:sz w:val="18"/>
                      <w:szCs w:val="18"/>
                    </w:rPr>
                  </w:pPr>
                  <w:r>
                    <w:rPr>
                      <w:rFonts w:hint="eastAsia"/>
                      <w:sz w:val="18"/>
                      <w:szCs w:val="18"/>
                    </w:rPr>
                    <w:t>抛丸/抛光集尘</w:t>
                  </w:r>
                </w:p>
              </w:tc>
              <w:tc>
                <w:tcPr>
                  <w:tcW w:w="708" w:type="pct"/>
                  <w:vAlign w:val="center"/>
                </w:tcPr>
                <w:p>
                  <w:pPr>
                    <w:spacing w:line="300" w:lineRule="exact"/>
                    <w:jc w:val="center"/>
                    <w:rPr>
                      <w:sz w:val="18"/>
                      <w:szCs w:val="18"/>
                    </w:rPr>
                  </w:pPr>
                  <w:r>
                    <w:rPr>
                      <w:rFonts w:hint="eastAsia"/>
                      <w:sz w:val="18"/>
                      <w:szCs w:val="18"/>
                    </w:rPr>
                    <w:t>废气处理</w:t>
                  </w:r>
                </w:p>
              </w:tc>
              <w:tc>
                <w:tcPr>
                  <w:tcW w:w="511" w:type="pct"/>
                  <w:vAlign w:val="center"/>
                </w:tcPr>
                <w:p>
                  <w:pPr>
                    <w:spacing w:line="300" w:lineRule="exact"/>
                    <w:jc w:val="center"/>
                    <w:rPr>
                      <w:sz w:val="18"/>
                      <w:szCs w:val="18"/>
                    </w:rPr>
                  </w:pPr>
                  <w:r>
                    <w:rPr>
                      <w:rFonts w:hAnsi="宋体"/>
                      <w:bCs/>
                      <w:snapToGrid w:val="0"/>
                      <w:sz w:val="18"/>
                      <w:szCs w:val="18"/>
                    </w:rPr>
                    <w:t>一般固废</w:t>
                  </w:r>
                </w:p>
              </w:tc>
              <w:tc>
                <w:tcPr>
                  <w:tcW w:w="336" w:type="pct"/>
                  <w:vAlign w:val="center"/>
                </w:tcPr>
                <w:p>
                  <w:pPr>
                    <w:spacing w:line="300" w:lineRule="exact"/>
                    <w:jc w:val="center"/>
                    <w:rPr>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w:t>
                  </w:r>
                </w:p>
              </w:tc>
              <w:tc>
                <w:tcPr>
                  <w:tcW w:w="518" w:type="pct"/>
                  <w:vAlign w:val="center"/>
                </w:tcPr>
                <w:p>
                  <w:pPr>
                    <w:spacing w:line="300" w:lineRule="exact"/>
                    <w:jc w:val="center"/>
                    <w:rPr>
                      <w:sz w:val="18"/>
                      <w:szCs w:val="18"/>
                    </w:rPr>
                  </w:pPr>
                  <w:r>
                    <w:rPr>
                      <w:rFonts w:hint="eastAsia"/>
                      <w:sz w:val="18"/>
                      <w:szCs w:val="18"/>
                    </w:rPr>
                    <w:t>5</w:t>
                  </w:r>
                  <w:r>
                    <w:rPr>
                      <w:sz w:val="18"/>
                      <w:szCs w:val="18"/>
                    </w:rPr>
                    <w:t>.414</w:t>
                  </w:r>
                </w:p>
              </w:tc>
              <w:tc>
                <w:tcPr>
                  <w:tcW w:w="625" w:type="pct"/>
                  <w:vAlign w:val="center"/>
                </w:tcPr>
                <w:p>
                  <w:pPr>
                    <w:spacing w:line="300" w:lineRule="exact"/>
                    <w:jc w:val="center"/>
                    <w:rPr>
                      <w:sz w:val="18"/>
                      <w:szCs w:val="18"/>
                    </w:rPr>
                  </w:pPr>
                  <w:r>
                    <w:rPr>
                      <w:rFonts w:hint="eastAsia"/>
                      <w:sz w:val="18"/>
                      <w:szCs w:val="18"/>
                    </w:rPr>
                    <w:t>5</w:t>
                  </w:r>
                  <w:r>
                    <w:rPr>
                      <w:sz w:val="18"/>
                      <w:szCs w:val="18"/>
                    </w:rPr>
                    <w:t>.414</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pStyle w:val="110"/>
                    <w:spacing w:line="300" w:lineRule="exact"/>
                    <w:ind w:firstLine="0" w:firstLineChars="0"/>
                    <w:jc w:val="center"/>
                    <w:rPr>
                      <w:rFonts w:eastAsiaTheme="minorEastAsia"/>
                      <w:sz w:val="18"/>
                      <w:szCs w:val="18"/>
                    </w:rPr>
                  </w:pPr>
                  <w:r>
                    <w:rPr>
                      <w:rFonts w:hint="eastAsia" w:eastAsiaTheme="minorEastAsia"/>
                      <w:sz w:val="18"/>
                      <w:szCs w:val="18"/>
                    </w:rPr>
                    <w:t>5</w:t>
                  </w:r>
                </w:p>
              </w:tc>
              <w:tc>
                <w:tcPr>
                  <w:tcW w:w="605" w:type="pct"/>
                  <w:vAlign w:val="center"/>
                </w:tcPr>
                <w:p>
                  <w:pPr>
                    <w:spacing w:line="300" w:lineRule="exact"/>
                    <w:jc w:val="center"/>
                    <w:rPr>
                      <w:sz w:val="18"/>
                      <w:szCs w:val="18"/>
                    </w:rPr>
                  </w:pPr>
                  <w:r>
                    <w:rPr>
                      <w:rFonts w:hint="eastAsia"/>
                      <w:sz w:val="18"/>
                      <w:szCs w:val="18"/>
                    </w:rPr>
                    <w:t>一般废布袋</w:t>
                  </w:r>
                </w:p>
              </w:tc>
              <w:tc>
                <w:tcPr>
                  <w:tcW w:w="708" w:type="pct"/>
                  <w:vAlign w:val="center"/>
                </w:tcPr>
                <w:p>
                  <w:pPr>
                    <w:spacing w:line="300" w:lineRule="exact"/>
                    <w:jc w:val="center"/>
                    <w:rPr>
                      <w:sz w:val="18"/>
                      <w:szCs w:val="18"/>
                    </w:rPr>
                  </w:pPr>
                  <w:r>
                    <w:rPr>
                      <w:rFonts w:hint="eastAsia"/>
                      <w:sz w:val="18"/>
                      <w:szCs w:val="18"/>
                    </w:rPr>
                    <w:t>废气处理</w:t>
                  </w:r>
                </w:p>
              </w:tc>
              <w:tc>
                <w:tcPr>
                  <w:tcW w:w="511" w:type="pct"/>
                  <w:vAlign w:val="center"/>
                </w:tcPr>
                <w:p>
                  <w:pPr>
                    <w:spacing w:line="300" w:lineRule="exact"/>
                    <w:jc w:val="center"/>
                    <w:rPr>
                      <w:rFonts w:hAnsi="宋体"/>
                      <w:bCs/>
                      <w:snapToGrid w:val="0"/>
                      <w:sz w:val="18"/>
                      <w:szCs w:val="18"/>
                    </w:rPr>
                  </w:pPr>
                  <w:r>
                    <w:rPr>
                      <w:rFonts w:hAnsi="宋体"/>
                      <w:bCs/>
                      <w:snapToGrid w:val="0"/>
                      <w:sz w:val="18"/>
                      <w:szCs w:val="18"/>
                    </w:rPr>
                    <w:t>一般固废</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w:t>
                  </w:r>
                </w:p>
              </w:tc>
              <w:tc>
                <w:tcPr>
                  <w:tcW w:w="518" w:type="pct"/>
                  <w:vAlign w:val="center"/>
                </w:tcPr>
                <w:p>
                  <w:pPr>
                    <w:spacing w:line="300" w:lineRule="exact"/>
                    <w:jc w:val="center"/>
                    <w:rPr>
                      <w:sz w:val="18"/>
                      <w:szCs w:val="18"/>
                    </w:rPr>
                  </w:pPr>
                  <w:r>
                    <w:rPr>
                      <w:rFonts w:hint="eastAsia"/>
                      <w:sz w:val="18"/>
                      <w:szCs w:val="18"/>
                    </w:rPr>
                    <w:t>0</w:t>
                  </w:r>
                  <w:r>
                    <w:rPr>
                      <w:sz w:val="18"/>
                      <w:szCs w:val="18"/>
                    </w:rPr>
                    <w:t>.5</w:t>
                  </w:r>
                </w:p>
              </w:tc>
              <w:tc>
                <w:tcPr>
                  <w:tcW w:w="625" w:type="pct"/>
                  <w:vAlign w:val="center"/>
                </w:tcPr>
                <w:p>
                  <w:pPr>
                    <w:spacing w:line="300" w:lineRule="exact"/>
                    <w:jc w:val="center"/>
                    <w:rPr>
                      <w:sz w:val="18"/>
                      <w:szCs w:val="18"/>
                    </w:rPr>
                  </w:pPr>
                  <w:r>
                    <w:rPr>
                      <w:rFonts w:hint="eastAsia"/>
                      <w:sz w:val="18"/>
                      <w:szCs w:val="18"/>
                    </w:rPr>
                    <w:t>0</w:t>
                  </w:r>
                  <w:r>
                    <w:rPr>
                      <w:sz w:val="18"/>
                      <w:szCs w:val="18"/>
                    </w:rPr>
                    <w:t>.5</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0" w:type="pct"/>
                  <w:gridSpan w:val="6"/>
                  <w:vAlign w:val="center"/>
                </w:tcPr>
                <w:p>
                  <w:pPr>
                    <w:spacing w:line="300" w:lineRule="exact"/>
                    <w:jc w:val="center"/>
                    <w:rPr>
                      <w:sz w:val="18"/>
                      <w:szCs w:val="18"/>
                    </w:rPr>
                  </w:pPr>
                  <w:r>
                    <w:rPr>
                      <w:rFonts w:hAnsi="宋体"/>
                      <w:sz w:val="18"/>
                      <w:szCs w:val="18"/>
                    </w:rPr>
                    <w:t>小计</w:t>
                  </w:r>
                </w:p>
              </w:tc>
              <w:tc>
                <w:tcPr>
                  <w:tcW w:w="518" w:type="pct"/>
                  <w:vAlign w:val="center"/>
                </w:tcPr>
                <w:p>
                  <w:pPr>
                    <w:spacing w:line="300" w:lineRule="exact"/>
                    <w:jc w:val="center"/>
                    <w:rPr>
                      <w:sz w:val="18"/>
                      <w:szCs w:val="18"/>
                    </w:rPr>
                  </w:pPr>
                  <w:r>
                    <w:rPr>
                      <w:rFonts w:hint="eastAsia"/>
                      <w:sz w:val="18"/>
                      <w:szCs w:val="18"/>
                    </w:rPr>
                    <w:t>1</w:t>
                  </w:r>
                  <w:r>
                    <w:rPr>
                      <w:sz w:val="18"/>
                      <w:szCs w:val="18"/>
                    </w:rPr>
                    <w:t>39.914</w:t>
                  </w:r>
                </w:p>
              </w:tc>
              <w:tc>
                <w:tcPr>
                  <w:tcW w:w="625" w:type="pct"/>
                  <w:vAlign w:val="center"/>
                </w:tcPr>
                <w:p>
                  <w:pPr>
                    <w:spacing w:line="300" w:lineRule="exact"/>
                    <w:jc w:val="center"/>
                    <w:rPr>
                      <w:sz w:val="18"/>
                      <w:szCs w:val="18"/>
                    </w:rPr>
                  </w:pPr>
                  <w:r>
                    <w:rPr>
                      <w:rFonts w:hint="eastAsia"/>
                      <w:sz w:val="18"/>
                      <w:szCs w:val="18"/>
                    </w:rPr>
                    <w:t>1</w:t>
                  </w:r>
                  <w:r>
                    <w:rPr>
                      <w:sz w:val="18"/>
                      <w:szCs w:val="18"/>
                    </w:rPr>
                    <w:t>39.914</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306" w:type="pct"/>
                  <w:vAlign w:val="center"/>
                </w:tcPr>
                <w:p>
                  <w:pPr>
                    <w:spacing w:line="300" w:lineRule="exact"/>
                    <w:jc w:val="center"/>
                    <w:rPr>
                      <w:sz w:val="18"/>
                      <w:szCs w:val="18"/>
                    </w:rPr>
                  </w:pPr>
                  <w:r>
                    <w:rPr>
                      <w:rFonts w:hint="eastAsia"/>
                      <w:sz w:val="18"/>
                      <w:szCs w:val="18"/>
                    </w:rPr>
                    <w:t>6</w:t>
                  </w:r>
                </w:p>
              </w:tc>
              <w:tc>
                <w:tcPr>
                  <w:tcW w:w="605" w:type="pct"/>
                  <w:vAlign w:val="center"/>
                </w:tcPr>
                <w:p>
                  <w:pPr>
                    <w:spacing w:line="300" w:lineRule="exact"/>
                    <w:jc w:val="center"/>
                    <w:rPr>
                      <w:sz w:val="18"/>
                      <w:szCs w:val="18"/>
                    </w:rPr>
                  </w:pPr>
                  <w:r>
                    <w:rPr>
                      <w:rFonts w:hint="eastAsia"/>
                      <w:sz w:val="18"/>
                      <w:szCs w:val="18"/>
                    </w:rPr>
                    <w:t>锌渣</w:t>
                  </w:r>
                </w:p>
              </w:tc>
              <w:tc>
                <w:tcPr>
                  <w:tcW w:w="708" w:type="pct"/>
                  <w:vAlign w:val="center"/>
                </w:tcPr>
                <w:p>
                  <w:pPr>
                    <w:spacing w:line="300" w:lineRule="exact"/>
                    <w:jc w:val="center"/>
                    <w:rPr>
                      <w:sz w:val="18"/>
                      <w:szCs w:val="18"/>
                    </w:rPr>
                  </w:pPr>
                  <w:r>
                    <w:rPr>
                      <w:rFonts w:hint="eastAsia"/>
                      <w:sz w:val="18"/>
                      <w:szCs w:val="18"/>
                    </w:rPr>
                    <w:t>锌熔化</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锌渣</w:t>
                  </w:r>
                </w:p>
              </w:tc>
              <w:tc>
                <w:tcPr>
                  <w:tcW w:w="518" w:type="pct"/>
                  <w:vAlign w:val="center"/>
                </w:tcPr>
                <w:p>
                  <w:pPr>
                    <w:spacing w:line="300" w:lineRule="exact"/>
                    <w:jc w:val="center"/>
                    <w:rPr>
                      <w:sz w:val="18"/>
                      <w:szCs w:val="18"/>
                    </w:rPr>
                  </w:pPr>
                  <w:r>
                    <w:rPr>
                      <w:rFonts w:hint="eastAsia"/>
                      <w:sz w:val="18"/>
                      <w:szCs w:val="18"/>
                    </w:rPr>
                    <w:t>1</w:t>
                  </w:r>
                  <w:r>
                    <w:rPr>
                      <w:sz w:val="18"/>
                      <w:szCs w:val="18"/>
                    </w:rPr>
                    <w:t>.2</w:t>
                  </w:r>
                </w:p>
              </w:tc>
              <w:tc>
                <w:tcPr>
                  <w:tcW w:w="625" w:type="pct"/>
                  <w:vAlign w:val="center"/>
                </w:tcPr>
                <w:p>
                  <w:pPr>
                    <w:spacing w:line="300" w:lineRule="exact"/>
                    <w:jc w:val="center"/>
                    <w:rPr>
                      <w:sz w:val="18"/>
                      <w:szCs w:val="18"/>
                    </w:rPr>
                  </w:pPr>
                  <w:r>
                    <w:rPr>
                      <w:rFonts w:hint="eastAsia"/>
                      <w:sz w:val="18"/>
                      <w:szCs w:val="18"/>
                    </w:rPr>
                    <w:t>1</w:t>
                  </w:r>
                  <w:r>
                    <w:rPr>
                      <w:sz w:val="18"/>
                      <w:szCs w:val="18"/>
                    </w:rPr>
                    <w:t>.2</w:t>
                  </w:r>
                </w:p>
              </w:tc>
              <w:tc>
                <w:tcPr>
                  <w:tcW w:w="527" w:type="pct"/>
                  <w:vMerge w:val="restart"/>
                  <w:vAlign w:val="center"/>
                </w:tcPr>
                <w:p>
                  <w:pPr>
                    <w:spacing w:line="300" w:lineRule="exact"/>
                    <w:jc w:val="center"/>
                    <w:rPr>
                      <w:sz w:val="18"/>
                      <w:szCs w:val="18"/>
                    </w:rPr>
                  </w:pPr>
                  <w:r>
                    <w:rPr>
                      <w:rFonts w:hAnsi="宋体"/>
                      <w:bCs/>
                      <w:snapToGrid w:val="0"/>
                      <w:sz w:val="18"/>
                      <w:szCs w:val="18"/>
                    </w:rPr>
                    <w:t>委托有资质单位安全处置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trPr>
              <w:tc>
                <w:tcPr>
                  <w:tcW w:w="306" w:type="pct"/>
                  <w:vAlign w:val="center"/>
                </w:tcPr>
                <w:p>
                  <w:pPr>
                    <w:spacing w:line="300" w:lineRule="exact"/>
                    <w:jc w:val="center"/>
                    <w:rPr>
                      <w:sz w:val="18"/>
                      <w:szCs w:val="18"/>
                    </w:rPr>
                  </w:pPr>
                  <w:r>
                    <w:rPr>
                      <w:rFonts w:hint="eastAsia"/>
                      <w:sz w:val="18"/>
                      <w:szCs w:val="18"/>
                    </w:rPr>
                    <w:t>7</w:t>
                  </w:r>
                </w:p>
              </w:tc>
              <w:tc>
                <w:tcPr>
                  <w:tcW w:w="605" w:type="pct"/>
                  <w:vAlign w:val="center"/>
                </w:tcPr>
                <w:p>
                  <w:pPr>
                    <w:spacing w:line="300" w:lineRule="exact"/>
                    <w:jc w:val="center"/>
                    <w:rPr>
                      <w:sz w:val="18"/>
                      <w:szCs w:val="18"/>
                    </w:rPr>
                  </w:pPr>
                  <w:r>
                    <w:rPr>
                      <w:rFonts w:hint="eastAsia"/>
                      <w:sz w:val="18"/>
                      <w:szCs w:val="18"/>
                    </w:rPr>
                    <w:t>铝渣</w:t>
                  </w:r>
                </w:p>
              </w:tc>
              <w:tc>
                <w:tcPr>
                  <w:tcW w:w="708" w:type="pct"/>
                  <w:vAlign w:val="center"/>
                </w:tcPr>
                <w:p>
                  <w:pPr>
                    <w:spacing w:line="300" w:lineRule="exact"/>
                    <w:jc w:val="center"/>
                    <w:rPr>
                      <w:sz w:val="18"/>
                      <w:szCs w:val="18"/>
                    </w:rPr>
                  </w:pPr>
                  <w:r>
                    <w:rPr>
                      <w:rFonts w:hint="eastAsia"/>
                      <w:sz w:val="18"/>
                      <w:szCs w:val="18"/>
                    </w:rPr>
                    <w:t>铝熔化</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铝渣</w:t>
                  </w:r>
                </w:p>
              </w:tc>
              <w:tc>
                <w:tcPr>
                  <w:tcW w:w="518" w:type="pct"/>
                  <w:vAlign w:val="center"/>
                </w:tcPr>
                <w:p>
                  <w:pPr>
                    <w:spacing w:line="300" w:lineRule="exact"/>
                    <w:jc w:val="center"/>
                    <w:rPr>
                      <w:sz w:val="18"/>
                      <w:szCs w:val="18"/>
                    </w:rPr>
                  </w:pPr>
                  <w:r>
                    <w:rPr>
                      <w:rFonts w:hint="eastAsia"/>
                      <w:sz w:val="18"/>
                      <w:szCs w:val="18"/>
                    </w:rPr>
                    <w:t>1</w:t>
                  </w:r>
                  <w:r>
                    <w:rPr>
                      <w:sz w:val="18"/>
                      <w:szCs w:val="18"/>
                    </w:rPr>
                    <w:t>.1</w:t>
                  </w:r>
                </w:p>
              </w:tc>
              <w:tc>
                <w:tcPr>
                  <w:tcW w:w="625" w:type="pct"/>
                  <w:vAlign w:val="center"/>
                </w:tcPr>
                <w:p>
                  <w:pPr>
                    <w:spacing w:line="300" w:lineRule="exact"/>
                    <w:jc w:val="center"/>
                    <w:rPr>
                      <w:sz w:val="18"/>
                      <w:szCs w:val="18"/>
                    </w:rPr>
                  </w:pPr>
                  <w:r>
                    <w:rPr>
                      <w:rFonts w:hint="eastAsia"/>
                      <w:sz w:val="18"/>
                      <w:szCs w:val="18"/>
                    </w:rPr>
                    <w:t>1</w:t>
                  </w:r>
                  <w:r>
                    <w:rPr>
                      <w:sz w:val="18"/>
                      <w:szCs w:val="18"/>
                    </w:rPr>
                    <w:t>.1</w:t>
                  </w:r>
                </w:p>
              </w:tc>
              <w:tc>
                <w:tcPr>
                  <w:tcW w:w="527" w:type="pct"/>
                  <w:vMerge w:val="continue"/>
                  <w:vAlign w:val="center"/>
                </w:tcPr>
                <w:p>
                  <w:pPr>
                    <w:spacing w:line="300" w:lineRule="exact"/>
                    <w:jc w:val="center"/>
                    <w:rPr>
                      <w:rFonts w:hAnsi="宋体"/>
                      <w:bCs/>
                      <w:snapToGrid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trPr>
              <w:tc>
                <w:tcPr>
                  <w:tcW w:w="306" w:type="pct"/>
                  <w:vAlign w:val="center"/>
                </w:tcPr>
                <w:p>
                  <w:pPr>
                    <w:spacing w:line="300" w:lineRule="exact"/>
                    <w:jc w:val="center"/>
                    <w:rPr>
                      <w:sz w:val="18"/>
                      <w:szCs w:val="18"/>
                    </w:rPr>
                  </w:pPr>
                  <w:r>
                    <w:rPr>
                      <w:rFonts w:hint="eastAsia"/>
                      <w:sz w:val="18"/>
                      <w:szCs w:val="18"/>
                    </w:rPr>
                    <w:t>8</w:t>
                  </w:r>
                </w:p>
              </w:tc>
              <w:tc>
                <w:tcPr>
                  <w:tcW w:w="605" w:type="pct"/>
                  <w:vAlign w:val="center"/>
                </w:tcPr>
                <w:p>
                  <w:pPr>
                    <w:spacing w:line="300" w:lineRule="exact"/>
                    <w:jc w:val="center"/>
                    <w:rPr>
                      <w:sz w:val="18"/>
                      <w:szCs w:val="18"/>
                    </w:rPr>
                  </w:pPr>
                  <w:r>
                    <w:rPr>
                      <w:rFonts w:hint="eastAsia"/>
                      <w:sz w:val="18"/>
                      <w:szCs w:val="18"/>
                    </w:rPr>
                    <w:t>熔化集尘灰</w:t>
                  </w:r>
                </w:p>
              </w:tc>
              <w:tc>
                <w:tcPr>
                  <w:tcW w:w="708" w:type="pct"/>
                  <w:vAlign w:val="center"/>
                </w:tcPr>
                <w:p>
                  <w:pPr>
                    <w:spacing w:line="300" w:lineRule="exact"/>
                    <w:jc w:val="center"/>
                    <w:rPr>
                      <w:sz w:val="18"/>
                      <w:szCs w:val="18"/>
                    </w:rPr>
                  </w:pPr>
                  <w:r>
                    <w:rPr>
                      <w:rFonts w:hint="eastAsia"/>
                      <w:sz w:val="18"/>
                      <w:szCs w:val="18"/>
                    </w:rPr>
                    <w:t>废气处理</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锌、铝</w:t>
                  </w:r>
                </w:p>
              </w:tc>
              <w:tc>
                <w:tcPr>
                  <w:tcW w:w="518" w:type="pct"/>
                  <w:vAlign w:val="center"/>
                </w:tcPr>
                <w:p>
                  <w:pPr>
                    <w:spacing w:line="300" w:lineRule="exact"/>
                    <w:jc w:val="center"/>
                    <w:rPr>
                      <w:sz w:val="18"/>
                      <w:szCs w:val="18"/>
                    </w:rPr>
                  </w:pPr>
                  <w:r>
                    <w:rPr>
                      <w:rFonts w:hint="eastAsia"/>
                      <w:sz w:val="18"/>
                      <w:szCs w:val="18"/>
                    </w:rPr>
                    <w:t>0</w:t>
                  </w:r>
                  <w:r>
                    <w:rPr>
                      <w:sz w:val="18"/>
                      <w:szCs w:val="18"/>
                    </w:rPr>
                    <w:t>.214</w:t>
                  </w:r>
                </w:p>
              </w:tc>
              <w:tc>
                <w:tcPr>
                  <w:tcW w:w="625" w:type="pct"/>
                  <w:vAlign w:val="center"/>
                </w:tcPr>
                <w:p>
                  <w:pPr>
                    <w:spacing w:line="300" w:lineRule="exact"/>
                    <w:jc w:val="center"/>
                    <w:rPr>
                      <w:sz w:val="18"/>
                      <w:szCs w:val="18"/>
                    </w:rPr>
                  </w:pPr>
                  <w:r>
                    <w:rPr>
                      <w:rFonts w:hint="eastAsia"/>
                      <w:sz w:val="18"/>
                      <w:szCs w:val="18"/>
                    </w:rPr>
                    <w:t>0</w:t>
                  </w:r>
                  <w:r>
                    <w:rPr>
                      <w:sz w:val="18"/>
                      <w:szCs w:val="18"/>
                    </w:rPr>
                    <w:t>.214</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9</w:t>
                  </w:r>
                </w:p>
              </w:tc>
              <w:tc>
                <w:tcPr>
                  <w:tcW w:w="605" w:type="pct"/>
                  <w:vAlign w:val="center"/>
                </w:tcPr>
                <w:p>
                  <w:pPr>
                    <w:spacing w:line="300" w:lineRule="exact"/>
                    <w:jc w:val="center"/>
                    <w:rPr>
                      <w:sz w:val="18"/>
                      <w:szCs w:val="18"/>
                    </w:rPr>
                  </w:pPr>
                  <w:r>
                    <w:rPr>
                      <w:rFonts w:hint="eastAsia"/>
                      <w:sz w:val="18"/>
                      <w:szCs w:val="18"/>
                    </w:rPr>
                    <w:t>废液压油</w:t>
                  </w:r>
                </w:p>
              </w:tc>
              <w:tc>
                <w:tcPr>
                  <w:tcW w:w="708" w:type="pct"/>
                  <w:vAlign w:val="center"/>
                </w:tcPr>
                <w:p>
                  <w:pPr>
                    <w:spacing w:line="300" w:lineRule="exact"/>
                    <w:jc w:val="center"/>
                    <w:rPr>
                      <w:spacing w:val="4"/>
                      <w:sz w:val="18"/>
                      <w:szCs w:val="18"/>
                    </w:rPr>
                  </w:pPr>
                  <w:r>
                    <w:rPr>
                      <w:rFonts w:hint="eastAsia"/>
                      <w:spacing w:val="4"/>
                      <w:sz w:val="18"/>
                      <w:szCs w:val="18"/>
                    </w:rPr>
                    <w:t>设备维护</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sz w:val="18"/>
                      <w:szCs w:val="18"/>
                    </w:rPr>
                  </w:pPr>
                  <w:r>
                    <w:rPr>
                      <w:rFonts w:hint="eastAsia"/>
                      <w:bCs/>
                      <w:snapToGrid w:val="0"/>
                      <w:sz w:val="18"/>
                      <w:szCs w:val="18"/>
                    </w:rPr>
                    <w:t>液态</w:t>
                  </w:r>
                </w:p>
              </w:tc>
              <w:tc>
                <w:tcPr>
                  <w:tcW w:w="864" w:type="pct"/>
                  <w:vAlign w:val="center"/>
                </w:tcPr>
                <w:p>
                  <w:pPr>
                    <w:spacing w:line="300" w:lineRule="exact"/>
                    <w:jc w:val="center"/>
                    <w:rPr>
                      <w:sz w:val="18"/>
                      <w:szCs w:val="18"/>
                    </w:rPr>
                  </w:pPr>
                  <w:r>
                    <w:rPr>
                      <w:rFonts w:hint="eastAsia"/>
                      <w:sz w:val="18"/>
                      <w:szCs w:val="18"/>
                    </w:rPr>
                    <w:t>液压油</w:t>
                  </w:r>
                </w:p>
              </w:tc>
              <w:tc>
                <w:tcPr>
                  <w:tcW w:w="518" w:type="pct"/>
                  <w:vAlign w:val="center"/>
                </w:tcPr>
                <w:p>
                  <w:pPr>
                    <w:spacing w:line="300" w:lineRule="exact"/>
                    <w:jc w:val="center"/>
                    <w:rPr>
                      <w:sz w:val="18"/>
                      <w:szCs w:val="18"/>
                    </w:rPr>
                  </w:pPr>
                  <w:r>
                    <w:rPr>
                      <w:rFonts w:hint="eastAsia"/>
                      <w:sz w:val="18"/>
                      <w:szCs w:val="18"/>
                    </w:rPr>
                    <w:t>1</w:t>
                  </w:r>
                </w:p>
              </w:tc>
              <w:tc>
                <w:tcPr>
                  <w:tcW w:w="625" w:type="pct"/>
                  <w:vAlign w:val="center"/>
                </w:tcPr>
                <w:p>
                  <w:pPr>
                    <w:spacing w:line="300" w:lineRule="exact"/>
                    <w:jc w:val="center"/>
                    <w:rPr>
                      <w:sz w:val="18"/>
                      <w:szCs w:val="18"/>
                    </w:rPr>
                  </w:pPr>
                  <w:r>
                    <w:rPr>
                      <w:rFonts w:hint="eastAsia"/>
                      <w:sz w:val="18"/>
                      <w:szCs w:val="18"/>
                    </w:rPr>
                    <w:t>1</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1</w:t>
                  </w:r>
                  <w:r>
                    <w:rPr>
                      <w:sz w:val="18"/>
                      <w:szCs w:val="18"/>
                    </w:rPr>
                    <w:t>0</w:t>
                  </w:r>
                </w:p>
              </w:tc>
              <w:tc>
                <w:tcPr>
                  <w:tcW w:w="605" w:type="pct"/>
                  <w:vAlign w:val="center"/>
                </w:tcPr>
                <w:p>
                  <w:pPr>
                    <w:spacing w:line="300" w:lineRule="exact"/>
                    <w:jc w:val="center"/>
                    <w:rPr>
                      <w:sz w:val="18"/>
                      <w:szCs w:val="18"/>
                    </w:rPr>
                  </w:pPr>
                  <w:r>
                    <w:rPr>
                      <w:rFonts w:hint="eastAsia"/>
                      <w:sz w:val="18"/>
                      <w:szCs w:val="18"/>
                    </w:rPr>
                    <w:t>废包装桶</w:t>
                  </w:r>
                </w:p>
              </w:tc>
              <w:tc>
                <w:tcPr>
                  <w:tcW w:w="708" w:type="pct"/>
                  <w:vAlign w:val="center"/>
                </w:tcPr>
                <w:p>
                  <w:pPr>
                    <w:spacing w:line="300" w:lineRule="exact"/>
                    <w:jc w:val="center"/>
                    <w:rPr>
                      <w:spacing w:val="4"/>
                      <w:sz w:val="18"/>
                      <w:szCs w:val="18"/>
                    </w:rPr>
                  </w:pPr>
                  <w:r>
                    <w:rPr>
                      <w:rFonts w:hint="eastAsia"/>
                      <w:spacing w:val="4"/>
                      <w:sz w:val="18"/>
                      <w:szCs w:val="18"/>
                    </w:rPr>
                    <w:t>脱模剂、清洗剂使用</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脱模剂、清洗剂</w:t>
                  </w:r>
                </w:p>
              </w:tc>
              <w:tc>
                <w:tcPr>
                  <w:tcW w:w="518" w:type="pct"/>
                  <w:vAlign w:val="center"/>
                </w:tcPr>
                <w:p>
                  <w:pPr>
                    <w:spacing w:line="300" w:lineRule="exact"/>
                    <w:jc w:val="center"/>
                    <w:rPr>
                      <w:sz w:val="18"/>
                      <w:szCs w:val="18"/>
                    </w:rPr>
                  </w:pPr>
                  <w:r>
                    <w:rPr>
                      <w:rFonts w:hint="eastAsia"/>
                      <w:sz w:val="18"/>
                      <w:szCs w:val="18"/>
                    </w:rPr>
                    <w:t>0</w:t>
                  </w:r>
                  <w:r>
                    <w:rPr>
                      <w:sz w:val="18"/>
                      <w:szCs w:val="18"/>
                    </w:rPr>
                    <w:t>.152</w:t>
                  </w:r>
                </w:p>
              </w:tc>
              <w:tc>
                <w:tcPr>
                  <w:tcW w:w="625" w:type="pct"/>
                  <w:vAlign w:val="center"/>
                </w:tcPr>
                <w:p>
                  <w:pPr>
                    <w:spacing w:line="300" w:lineRule="exact"/>
                    <w:jc w:val="center"/>
                    <w:rPr>
                      <w:sz w:val="18"/>
                      <w:szCs w:val="18"/>
                    </w:rPr>
                  </w:pPr>
                  <w:r>
                    <w:rPr>
                      <w:rFonts w:hint="eastAsia"/>
                      <w:sz w:val="18"/>
                      <w:szCs w:val="18"/>
                    </w:rPr>
                    <w:t>0</w:t>
                  </w:r>
                  <w:r>
                    <w:rPr>
                      <w:sz w:val="18"/>
                      <w:szCs w:val="18"/>
                    </w:rPr>
                    <w:t>.152</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1</w:t>
                  </w:r>
                  <w:r>
                    <w:rPr>
                      <w:sz w:val="18"/>
                      <w:szCs w:val="18"/>
                    </w:rPr>
                    <w:t>1</w:t>
                  </w:r>
                </w:p>
              </w:tc>
              <w:tc>
                <w:tcPr>
                  <w:tcW w:w="605" w:type="pct"/>
                  <w:vAlign w:val="center"/>
                </w:tcPr>
                <w:p>
                  <w:pPr>
                    <w:spacing w:line="300" w:lineRule="exact"/>
                    <w:jc w:val="center"/>
                    <w:rPr>
                      <w:sz w:val="18"/>
                      <w:szCs w:val="18"/>
                    </w:rPr>
                  </w:pPr>
                  <w:r>
                    <w:rPr>
                      <w:rFonts w:hint="eastAsia"/>
                      <w:sz w:val="18"/>
                      <w:szCs w:val="18"/>
                    </w:rPr>
                    <w:t>废油桶</w:t>
                  </w:r>
                </w:p>
              </w:tc>
              <w:tc>
                <w:tcPr>
                  <w:tcW w:w="708" w:type="pct"/>
                  <w:vAlign w:val="center"/>
                </w:tcPr>
                <w:p>
                  <w:pPr>
                    <w:spacing w:line="300" w:lineRule="exact"/>
                    <w:jc w:val="center"/>
                    <w:rPr>
                      <w:spacing w:val="4"/>
                      <w:sz w:val="18"/>
                      <w:szCs w:val="18"/>
                    </w:rPr>
                  </w:pPr>
                  <w:r>
                    <w:rPr>
                      <w:rFonts w:hint="eastAsia"/>
                      <w:spacing w:val="4"/>
                      <w:sz w:val="18"/>
                      <w:szCs w:val="18"/>
                    </w:rPr>
                    <w:t>液压油使用</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液压油</w:t>
                  </w:r>
                </w:p>
              </w:tc>
              <w:tc>
                <w:tcPr>
                  <w:tcW w:w="518" w:type="pct"/>
                  <w:vAlign w:val="center"/>
                </w:tcPr>
                <w:p>
                  <w:pPr>
                    <w:spacing w:line="300" w:lineRule="exact"/>
                    <w:jc w:val="center"/>
                    <w:rPr>
                      <w:sz w:val="18"/>
                      <w:szCs w:val="18"/>
                    </w:rPr>
                  </w:pPr>
                  <w:r>
                    <w:rPr>
                      <w:rFonts w:hint="eastAsia"/>
                      <w:sz w:val="18"/>
                      <w:szCs w:val="18"/>
                    </w:rPr>
                    <w:t>0</w:t>
                  </w:r>
                  <w:r>
                    <w:rPr>
                      <w:sz w:val="18"/>
                      <w:szCs w:val="18"/>
                    </w:rPr>
                    <w:t>.065</w:t>
                  </w:r>
                </w:p>
              </w:tc>
              <w:tc>
                <w:tcPr>
                  <w:tcW w:w="625" w:type="pct"/>
                  <w:vAlign w:val="center"/>
                </w:tcPr>
                <w:p>
                  <w:pPr>
                    <w:spacing w:line="300" w:lineRule="exact"/>
                    <w:jc w:val="center"/>
                    <w:rPr>
                      <w:sz w:val="18"/>
                      <w:szCs w:val="18"/>
                    </w:rPr>
                  </w:pPr>
                  <w:r>
                    <w:rPr>
                      <w:rFonts w:hint="eastAsia"/>
                      <w:sz w:val="18"/>
                      <w:szCs w:val="18"/>
                    </w:rPr>
                    <w:t>0</w:t>
                  </w:r>
                  <w:r>
                    <w:rPr>
                      <w:sz w:val="18"/>
                      <w:szCs w:val="18"/>
                    </w:rPr>
                    <w:t>.065</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1</w:t>
                  </w:r>
                  <w:r>
                    <w:rPr>
                      <w:sz w:val="18"/>
                      <w:szCs w:val="18"/>
                    </w:rPr>
                    <w:t>2</w:t>
                  </w:r>
                </w:p>
              </w:tc>
              <w:tc>
                <w:tcPr>
                  <w:tcW w:w="605" w:type="pct"/>
                  <w:vAlign w:val="center"/>
                </w:tcPr>
                <w:p>
                  <w:pPr>
                    <w:spacing w:line="300" w:lineRule="exact"/>
                    <w:jc w:val="center"/>
                    <w:rPr>
                      <w:sz w:val="18"/>
                      <w:szCs w:val="18"/>
                    </w:rPr>
                  </w:pPr>
                  <w:r>
                    <w:rPr>
                      <w:rFonts w:hint="eastAsia"/>
                      <w:sz w:val="18"/>
                      <w:szCs w:val="18"/>
                    </w:rPr>
                    <w:t>喷淋废水沉渣</w:t>
                  </w:r>
                </w:p>
              </w:tc>
              <w:tc>
                <w:tcPr>
                  <w:tcW w:w="708" w:type="pct"/>
                  <w:vAlign w:val="center"/>
                </w:tcPr>
                <w:p>
                  <w:pPr>
                    <w:spacing w:line="300" w:lineRule="exact"/>
                    <w:jc w:val="center"/>
                    <w:rPr>
                      <w:spacing w:val="4"/>
                      <w:sz w:val="18"/>
                      <w:szCs w:val="18"/>
                    </w:rPr>
                  </w:pPr>
                  <w:r>
                    <w:rPr>
                      <w:rFonts w:hint="eastAsia"/>
                      <w:spacing w:val="4"/>
                      <w:sz w:val="18"/>
                      <w:szCs w:val="18"/>
                    </w:rPr>
                    <w:t>废气处理</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锌、铝、有机物</w:t>
                  </w:r>
                </w:p>
              </w:tc>
              <w:tc>
                <w:tcPr>
                  <w:tcW w:w="518" w:type="pct"/>
                  <w:vAlign w:val="center"/>
                </w:tcPr>
                <w:p>
                  <w:pPr>
                    <w:spacing w:line="300" w:lineRule="exact"/>
                    <w:jc w:val="center"/>
                    <w:rPr>
                      <w:sz w:val="18"/>
                      <w:szCs w:val="18"/>
                    </w:rPr>
                  </w:pPr>
                  <w:r>
                    <w:rPr>
                      <w:rFonts w:hint="eastAsia"/>
                      <w:sz w:val="18"/>
                      <w:szCs w:val="18"/>
                    </w:rPr>
                    <w:t>1</w:t>
                  </w:r>
                  <w:r>
                    <w:rPr>
                      <w:sz w:val="18"/>
                      <w:szCs w:val="18"/>
                    </w:rPr>
                    <w:t>.642</w:t>
                  </w:r>
                </w:p>
              </w:tc>
              <w:tc>
                <w:tcPr>
                  <w:tcW w:w="625" w:type="pct"/>
                  <w:vAlign w:val="center"/>
                </w:tcPr>
                <w:p>
                  <w:pPr>
                    <w:spacing w:line="300" w:lineRule="exact"/>
                    <w:jc w:val="center"/>
                    <w:rPr>
                      <w:sz w:val="18"/>
                      <w:szCs w:val="18"/>
                    </w:rPr>
                  </w:pPr>
                  <w:r>
                    <w:rPr>
                      <w:rFonts w:hint="eastAsia"/>
                      <w:sz w:val="18"/>
                      <w:szCs w:val="18"/>
                    </w:rPr>
                    <w:t>1</w:t>
                  </w:r>
                  <w:r>
                    <w:rPr>
                      <w:sz w:val="18"/>
                      <w:szCs w:val="18"/>
                    </w:rPr>
                    <w:t>.642</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1</w:t>
                  </w:r>
                  <w:r>
                    <w:rPr>
                      <w:sz w:val="18"/>
                      <w:szCs w:val="18"/>
                    </w:rPr>
                    <w:t>3</w:t>
                  </w:r>
                </w:p>
              </w:tc>
              <w:tc>
                <w:tcPr>
                  <w:tcW w:w="605" w:type="pct"/>
                  <w:vAlign w:val="center"/>
                </w:tcPr>
                <w:p>
                  <w:pPr>
                    <w:spacing w:line="300" w:lineRule="exact"/>
                    <w:jc w:val="center"/>
                    <w:rPr>
                      <w:sz w:val="18"/>
                      <w:szCs w:val="18"/>
                    </w:rPr>
                  </w:pPr>
                  <w:r>
                    <w:rPr>
                      <w:rFonts w:hint="eastAsia"/>
                      <w:sz w:val="18"/>
                      <w:szCs w:val="18"/>
                    </w:rPr>
                    <w:t>废活性炭</w:t>
                  </w:r>
                </w:p>
              </w:tc>
              <w:tc>
                <w:tcPr>
                  <w:tcW w:w="708" w:type="pct"/>
                  <w:vAlign w:val="center"/>
                </w:tcPr>
                <w:p>
                  <w:pPr>
                    <w:spacing w:line="300" w:lineRule="exact"/>
                    <w:jc w:val="center"/>
                    <w:rPr>
                      <w:sz w:val="18"/>
                      <w:szCs w:val="18"/>
                    </w:rPr>
                  </w:pPr>
                  <w:r>
                    <w:rPr>
                      <w:rFonts w:hint="eastAsia"/>
                      <w:sz w:val="18"/>
                      <w:szCs w:val="18"/>
                    </w:rPr>
                    <w:t>废气处理</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有机物、活性炭</w:t>
                  </w:r>
                </w:p>
              </w:tc>
              <w:tc>
                <w:tcPr>
                  <w:tcW w:w="518" w:type="pct"/>
                  <w:vAlign w:val="center"/>
                </w:tcPr>
                <w:p>
                  <w:pPr>
                    <w:spacing w:line="300" w:lineRule="exact"/>
                    <w:jc w:val="center"/>
                    <w:rPr>
                      <w:sz w:val="18"/>
                      <w:szCs w:val="18"/>
                    </w:rPr>
                  </w:pPr>
                  <w:r>
                    <w:rPr>
                      <w:rFonts w:hint="eastAsia"/>
                      <w:sz w:val="18"/>
                      <w:szCs w:val="18"/>
                    </w:rPr>
                    <w:t>2</w:t>
                  </w:r>
                  <w:r>
                    <w:rPr>
                      <w:sz w:val="18"/>
                      <w:szCs w:val="18"/>
                    </w:rPr>
                    <w:t>.793</w:t>
                  </w:r>
                </w:p>
              </w:tc>
              <w:tc>
                <w:tcPr>
                  <w:tcW w:w="625" w:type="pct"/>
                  <w:vAlign w:val="center"/>
                </w:tcPr>
                <w:p>
                  <w:pPr>
                    <w:spacing w:line="300" w:lineRule="exact"/>
                    <w:jc w:val="center"/>
                    <w:rPr>
                      <w:sz w:val="18"/>
                      <w:szCs w:val="18"/>
                    </w:rPr>
                  </w:pPr>
                  <w:r>
                    <w:rPr>
                      <w:rFonts w:hint="eastAsia"/>
                      <w:sz w:val="18"/>
                      <w:szCs w:val="18"/>
                    </w:rPr>
                    <w:t>2</w:t>
                  </w:r>
                  <w:r>
                    <w:rPr>
                      <w:sz w:val="18"/>
                      <w:szCs w:val="18"/>
                    </w:rPr>
                    <w:t>.793</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1</w:t>
                  </w:r>
                  <w:r>
                    <w:rPr>
                      <w:sz w:val="18"/>
                      <w:szCs w:val="18"/>
                    </w:rPr>
                    <w:t>4</w:t>
                  </w:r>
                </w:p>
              </w:tc>
              <w:tc>
                <w:tcPr>
                  <w:tcW w:w="605" w:type="pct"/>
                  <w:vAlign w:val="center"/>
                </w:tcPr>
                <w:p>
                  <w:pPr>
                    <w:spacing w:line="300" w:lineRule="exact"/>
                    <w:jc w:val="center"/>
                    <w:rPr>
                      <w:sz w:val="18"/>
                      <w:szCs w:val="18"/>
                    </w:rPr>
                  </w:pPr>
                  <w:r>
                    <w:rPr>
                      <w:rFonts w:hint="eastAsia"/>
                      <w:sz w:val="18"/>
                      <w:szCs w:val="18"/>
                    </w:rPr>
                    <w:t>废过滤棉</w:t>
                  </w:r>
                </w:p>
              </w:tc>
              <w:tc>
                <w:tcPr>
                  <w:tcW w:w="708" w:type="pct"/>
                  <w:vAlign w:val="center"/>
                </w:tcPr>
                <w:p>
                  <w:pPr>
                    <w:spacing w:line="300" w:lineRule="exact"/>
                    <w:jc w:val="center"/>
                    <w:rPr>
                      <w:sz w:val="18"/>
                      <w:szCs w:val="18"/>
                    </w:rPr>
                  </w:pPr>
                  <w:r>
                    <w:rPr>
                      <w:rFonts w:hint="eastAsia"/>
                      <w:sz w:val="18"/>
                      <w:szCs w:val="18"/>
                    </w:rPr>
                    <w:t>废气处理</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有机物、过滤棉</w:t>
                  </w:r>
                </w:p>
              </w:tc>
              <w:tc>
                <w:tcPr>
                  <w:tcW w:w="518" w:type="pct"/>
                  <w:vAlign w:val="center"/>
                </w:tcPr>
                <w:p>
                  <w:pPr>
                    <w:spacing w:line="300" w:lineRule="exact"/>
                    <w:jc w:val="center"/>
                    <w:rPr>
                      <w:sz w:val="18"/>
                      <w:szCs w:val="18"/>
                    </w:rPr>
                  </w:pPr>
                  <w:r>
                    <w:rPr>
                      <w:rFonts w:hint="eastAsia"/>
                      <w:sz w:val="18"/>
                      <w:szCs w:val="18"/>
                    </w:rPr>
                    <w:t>0</w:t>
                  </w:r>
                  <w:r>
                    <w:rPr>
                      <w:sz w:val="18"/>
                      <w:szCs w:val="18"/>
                    </w:rPr>
                    <w:t>.3</w:t>
                  </w:r>
                </w:p>
              </w:tc>
              <w:tc>
                <w:tcPr>
                  <w:tcW w:w="625" w:type="pct"/>
                  <w:vAlign w:val="center"/>
                </w:tcPr>
                <w:p>
                  <w:pPr>
                    <w:spacing w:line="300" w:lineRule="exact"/>
                    <w:jc w:val="center"/>
                    <w:rPr>
                      <w:sz w:val="18"/>
                      <w:szCs w:val="18"/>
                    </w:rPr>
                  </w:pPr>
                  <w:r>
                    <w:rPr>
                      <w:rFonts w:hint="eastAsia"/>
                      <w:sz w:val="18"/>
                      <w:szCs w:val="18"/>
                    </w:rPr>
                    <w:t>0</w:t>
                  </w:r>
                  <w:r>
                    <w:rPr>
                      <w:sz w:val="18"/>
                      <w:szCs w:val="18"/>
                    </w:rPr>
                    <w:t>.3</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 w:type="pct"/>
                  <w:vAlign w:val="center"/>
                </w:tcPr>
                <w:p>
                  <w:pPr>
                    <w:spacing w:line="300" w:lineRule="exact"/>
                    <w:jc w:val="center"/>
                    <w:rPr>
                      <w:sz w:val="18"/>
                      <w:szCs w:val="18"/>
                    </w:rPr>
                  </w:pPr>
                  <w:r>
                    <w:rPr>
                      <w:rFonts w:hint="eastAsia"/>
                      <w:sz w:val="18"/>
                      <w:szCs w:val="18"/>
                    </w:rPr>
                    <w:t>1</w:t>
                  </w:r>
                  <w:r>
                    <w:rPr>
                      <w:sz w:val="18"/>
                      <w:szCs w:val="18"/>
                    </w:rPr>
                    <w:t>5</w:t>
                  </w:r>
                </w:p>
              </w:tc>
              <w:tc>
                <w:tcPr>
                  <w:tcW w:w="605" w:type="pct"/>
                  <w:vAlign w:val="center"/>
                </w:tcPr>
                <w:p>
                  <w:pPr>
                    <w:spacing w:line="300" w:lineRule="exact"/>
                    <w:jc w:val="center"/>
                    <w:rPr>
                      <w:sz w:val="18"/>
                      <w:szCs w:val="18"/>
                    </w:rPr>
                  </w:pPr>
                  <w:r>
                    <w:rPr>
                      <w:rFonts w:hint="eastAsia"/>
                      <w:sz w:val="18"/>
                      <w:szCs w:val="18"/>
                    </w:rPr>
                    <w:t>熔化废气废布袋</w:t>
                  </w:r>
                </w:p>
              </w:tc>
              <w:tc>
                <w:tcPr>
                  <w:tcW w:w="708" w:type="pct"/>
                  <w:vAlign w:val="center"/>
                </w:tcPr>
                <w:p>
                  <w:pPr>
                    <w:spacing w:line="300" w:lineRule="exact"/>
                    <w:jc w:val="center"/>
                    <w:rPr>
                      <w:sz w:val="18"/>
                      <w:szCs w:val="18"/>
                    </w:rPr>
                  </w:pPr>
                  <w:r>
                    <w:rPr>
                      <w:rFonts w:hint="eastAsia"/>
                      <w:sz w:val="18"/>
                      <w:szCs w:val="18"/>
                    </w:rPr>
                    <w:t>熔化废气处理</w:t>
                  </w:r>
                </w:p>
              </w:tc>
              <w:tc>
                <w:tcPr>
                  <w:tcW w:w="511" w:type="pct"/>
                  <w:vAlign w:val="center"/>
                </w:tcPr>
                <w:p>
                  <w:pPr>
                    <w:spacing w:line="300" w:lineRule="exact"/>
                    <w:jc w:val="center"/>
                    <w:rPr>
                      <w:sz w:val="18"/>
                      <w:szCs w:val="18"/>
                    </w:rPr>
                  </w:pPr>
                  <w:r>
                    <w:rPr>
                      <w:rFonts w:hint="eastAsia"/>
                      <w:sz w:val="18"/>
                      <w:szCs w:val="18"/>
                    </w:rPr>
                    <w:t>危险废物</w:t>
                  </w:r>
                </w:p>
              </w:tc>
              <w:tc>
                <w:tcPr>
                  <w:tcW w:w="336" w:type="pct"/>
                  <w:vAlign w:val="center"/>
                </w:tcPr>
                <w:p>
                  <w:pPr>
                    <w:spacing w:line="300" w:lineRule="exact"/>
                    <w:jc w:val="center"/>
                    <w:rPr>
                      <w:bCs/>
                      <w:snapToGrid w:val="0"/>
                      <w:sz w:val="18"/>
                      <w:szCs w:val="18"/>
                    </w:rPr>
                  </w:pPr>
                  <w:r>
                    <w:rPr>
                      <w:rFonts w:hint="eastAsia"/>
                      <w:bCs/>
                      <w:snapToGrid w:val="0"/>
                      <w:sz w:val="18"/>
                      <w:szCs w:val="18"/>
                    </w:rPr>
                    <w:t>固态</w:t>
                  </w:r>
                </w:p>
              </w:tc>
              <w:tc>
                <w:tcPr>
                  <w:tcW w:w="864" w:type="pct"/>
                  <w:vAlign w:val="center"/>
                </w:tcPr>
                <w:p>
                  <w:pPr>
                    <w:spacing w:line="300" w:lineRule="exact"/>
                    <w:jc w:val="center"/>
                    <w:rPr>
                      <w:sz w:val="18"/>
                      <w:szCs w:val="18"/>
                    </w:rPr>
                  </w:pPr>
                  <w:r>
                    <w:rPr>
                      <w:rFonts w:hint="eastAsia"/>
                      <w:sz w:val="18"/>
                      <w:szCs w:val="18"/>
                    </w:rPr>
                    <w:t>锌、铝</w:t>
                  </w:r>
                </w:p>
              </w:tc>
              <w:tc>
                <w:tcPr>
                  <w:tcW w:w="518" w:type="pct"/>
                  <w:vAlign w:val="center"/>
                </w:tcPr>
                <w:p>
                  <w:pPr>
                    <w:spacing w:line="300" w:lineRule="exact"/>
                    <w:jc w:val="center"/>
                    <w:rPr>
                      <w:sz w:val="18"/>
                      <w:szCs w:val="18"/>
                    </w:rPr>
                  </w:pPr>
                  <w:r>
                    <w:rPr>
                      <w:rFonts w:hint="eastAsia"/>
                      <w:sz w:val="18"/>
                      <w:szCs w:val="18"/>
                    </w:rPr>
                    <w:t>0</w:t>
                  </w:r>
                  <w:r>
                    <w:rPr>
                      <w:sz w:val="18"/>
                      <w:szCs w:val="18"/>
                    </w:rPr>
                    <w:t>.1</w:t>
                  </w:r>
                </w:p>
              </w:tc>
              <w:tc>
                <w:tcPr>
                  <w:tcW w:w="625" w:type="pct"/>
                  <w:vAlign w:val="center"/>
                </w:tcPr>
                <w:p>
                  <w:pPr>
                    <w:spacing w:line="300" w:lineRule="exact"/>
                    <w:jc w:val="center"/>
                    <w:rPr>
                      <w:sz w:val="18"/>
                      <w:szCs w:val="18"/>
                    </w:rPr>
                  </w:pPr>
                  <w:r>
                    <w:rPr>
                      <w:rFonts w:hint="eastAsia"/>
                      <w:sz w:val="18"/>
                      <w:szCs w:val="18"/>
                    </w:rPr>
                    <w:t>0</w:t>
                  </w:r>
                  <w:r>
                    <w:rPr>
                      <w:sz w:val="18"/>
                      <w:szCs w:val="18"/>
                    </w:rPr>
                    <w:t>.1</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0" w:type="pct"/>
                  <w:gridSpan w:val="6"/>
                  <w:vAlign w:val="center"/>
                </w:tcPr>
                <w:p>
                  <w:pPr>
                    <w:spacing w:line="300" w:lineRule="exact"/>
                    <w:jc w:val="center"/>
                    <w:rPr>
                      <w:sz w:val="18"/>
                      <w:szCs w:val="18"/>
                    </w:rPr>
                  </w:pPr>
                  <w:r>
                    <w:rPr>
                      <w:rFonts w:hAnsi="宋体"/>
                      <w:sz w:val="18"/>
                      <w:szCs w:val="18"/>
                    </w:rPr>
                    <w:t>小计</w:t>
                  </w:r>
                </w:p>
              </w:tc>
              <w:tc>
                <w:tcPr>
                  <w:tcW w:w="518" w:type="pct"/>
                  <w:vAlign w:val="center"/>
                </w:tcPr>
                <w:p>
                  <w:pPr>
                    <w:spacing w:line="300" w:lineRule="exact"/>
                    <w:jc w:val="center"/>
                    <w:rPr>
                      <w:sz w:val="18"/>
                      <w:szCs w:val="18"/>
                    </w:rPr>
                  </w:pPr>
                  <w:r>
                    <w:rPr>
                      <w:sz w:val="18"/>
                      <w:szCs w:val="18"/>
                    </w:rPr>
                    <w:t>8.566</w:t>
                  </w:r>
                </w:p>
              </w:tc>
              <w:tc>
                <w:tcPr>
                  <w:tcW w:w="625" w:type="pct"/>
                  <w:vAlign w:val="center"/>
                </w:tcPr>
                <w:p>
                  <w:pPr>
                    <w:spacing w:line="300" w:lineRule="exact"/>
                    <w:jc w:val="center"/>
                    <w:rPr>
                      <w:sz w:val="18"/>
                      <w:szCs w:val="18"/>
                    </w:rPr>
                  </w:pPr>
                  <w:r>
                    <w:rPr>
                      <w:sz w:val="18"/>
                      <w:szCs w:val="18"/>
                    </w:rPr>
                    <w:t>8.566</w:t>
                  </w:r>
                </w:p>
              </w:tc>
              <w:tc>
                <w:tcPr>
                  <w:tcW w:w="527" w:type="pct"/>
                  <w:vMerge w:val="continue"/>
                  <w:vAlign w:val="center"/>
                </w:tcPr>
                <w:p>
                  <w:pPr>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9"/>
                  <w:vAlign w:val="center"/>
                </w:tcPr>
                <w:p>
                  <w:pPr>
                    <w:spacing w:line="300" w:lineRule="exact"/>
                    <w:ind w:firstLine="360" w:firstLineChars="200"/>
                    <w:rPr>
                      <w:sz w:val="18"/>
                      <w:szCs w:val="18"/>
                    </w:rPr>
                  </w:pPr>
                  <w:r>
                    <w:rPr>
                      <w:rFonts w:hint="eastAsia"/>
                      <w:sz w:val="18"/>
                      <w:szCs w:val="18"/>
                    </w:rPr>
                    <w:t>注：本项目脱模剂、清洗剂包装桶均有厂家提供，空桶由厂家回收，不列入本项目固体废物之内。</w:t>
                  </w:r>
                </w:p>
              </w:tc>
            </w:tr>
          </w:tbl>
          <w:p>
            <w:pPr>
              <w:adjustRightInd w:val="0"/>
              <w:spacing w:line="440" w:lineRule="exact"/>
              <w:ind w:firstLine="482" w:firstLineChars="200"/>
              <w:jc w:val="left"/>
              <w:rPr>
                <w:b/>
                <w:snapToGrid w:val="0"/>
                <w:sz w:val="24"/>
              </w:rPr>
            </w:pPr>
            <w:r>
              <w:rPr>
                <w:rFonts w:hint="eastAsia"/>
                <w:b/>
                <w:snapToGrid w:val="0"/>
                <w:sz w:val="24"/>
              </w:rPr>
              <w:t>（2）环境管理要求</w:t>
            </w:r>
          </w:p>
          <w:p>
            <w:pPr>
              <w:adjustRightInd w:val="0"/>
              <w:spacing w:line="440" w:lineRule="exact"/>
              <w:ind w:firstLine="480" w:firstLineChars="200"/>
              <w:jc w:val="left"/>
              <w:rPr>
                <w:sz w:val="24"/>
              </w:rPr>
            </w:pPr>
            <w:r>
              <w:rPr>
                <w:rFonts w:hint="eastAsia"/>
                <w:sz w:val="24"/>
              </w:rPr>
              <w:t>项目固废贮存场所（设施）基本情况表4-</w:t>
            </w:r>
            <w:r>
              <w:rPr>
                <w:sz w:val="24"/>
              </w:rPr>
              <w:t>29</w:t>
            </w:r>
            <w:r>
              <w:rPr>
                <w:rFonts w:hint="eastAsia"/>
                <w:sz w:val="24"/>
              </w:rPr>
              <w:t>。</w:t>
            </w:r>
          </w:p>
          <w:p>
            <w:pPr>
              <w:pStyle w:val="5"/>
              <w:numPr>
                <w:ilvl w:val="1"/>
                <w:numId w:val="17"/>
              </w:numPr>
              <w:spacing w:line="440" w:lineRule="exact"/>
              <w:jc w:val="center"/>
              <w:rPr>
                <w:sz w:val="21"/>
                <w:szCs w:val="21"/>
              </w:rPr>
            </w:pPr>
            <w:r>
              <w:rPr>
                <w:rFonts w:hint="eastAsia"/>
                <w:sz w:val="21"/>
                <w:szCs w:val="21"/>
              </w:rPr>
              <w:t>固废贮存场所（设施）基本情况表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71"/>
              <w:gridCol w:w="489"/>
              <w:gridCol w:w="1079"/>
              <w:gridCol w:w="978"/>
              <w:gridCol w:w="700"/>
              <w:gridCol w:w="839"/>
              <w:gridCol w:w="836"/>
              <w:gridCol w:w="777"/>
              <w:gridCol w:w="852"/>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4" w:hRule="atLeast"/>
                <w:jc w:val="center"/>
              </w:trPr>
              <w:tc>
                <w:tcPr>
                  <w:tcW w:w="291" w:type="pct"/>
                  <w:tcBorders>
                    <w:right w:val="single" w:color="auto" w:sz="6" w:space="0"/>
                  </w:tcBorders>
                  <w:tcMar>
                    <w:left w:w="57" w:type="dxa"/>
                    <w:right w:w="57" w:type="dxa"/>
                  </w:tcMar>
                  <w:vAlign w:val="center"/>
                </w:tcPr>
                <w:p>
                  <w:pPr>
                    <w:adjustRightInd w:val="0"/>
                    <w:snapToGrid w:val="0"/>
                    <w:spacing w:line="320" w:lineRule="exact"/>
                    <w:jc w:val="center"/>
                    <w:rPr>
                      <w:kern w:val="0"/>
                      <w:sz w:val="18"/>
                      <w:szCs w:val="18"/>
                    </w:rPr>
                  </w:pPr>
                  <w:r>
                    <w:rPr>
                      <w:kern w:val="0"/>
                      <w:sz w:val="18"/>
                      <w:szCs w:val="18"/>
                    </w:rPr>
                    <w:t>序号</w:t>
                  </w:r>
                </w:p>
              </w:tc>
              <w:tc>
                <w:tcPr>
                  <w:tcW w:w="302" w:type="pct"/>
                  <w:tcBorders>
                    <w:left w:val="single" w:color="auto" w:sz="6" w:space="0"/>
                  </w:tcBorders>
                  <w:tcMar>
                    <w:left w:w="57" w:type="dxa"/>
                    <w:right w:w="57" w:type="dxa"/>
                  </w:tcMar>
                  <w:vAlign w:val="center"/>
                </w:tcPr>
                <w:p>
                  <w:pPr>
                    <w:adjustRightInd w:val="0"/>
                    <w:snapToGrid w:val="0"/>
                    <w:spacing w:line="320" w:lineRule="exact"/>
                    <w:jc w:val="center"/>
                    <w:rPr>
                      <w:kern w:val="0"/>
                      <w:sz w:val="18"/>
                      <w:szCs w:val="18"/>
                    </w:rPr>
                  </w:pPr>
                  <w:r>
                    <w:rPr>
                      <w:kern w:val="0"/>
                      <w:sz w:val="18"/>
                      <w:szCs w:val="18"/>
                    </w:rPr>
                    <w:t>类别</w:t>
                  </w:r>
                </w:p>
              </w:tc>
              <w:tc>
                <w:tcPr>
                  <w:tcW w:w="666" w:type="pct"/>
                  <w:tcBorders>
                    <w:right w:val="single" w:color="auto" w:sz="6" w:space="0"/>
                  </w:tcBorders>
                  <w:tcMar>
                    <w:left w:w="57" w:type="dxa"/>
                    <w:right w:w="57" w:type="dxa"/>
                  </w:tcMar>
                  <w:vAlign w:val="center"/>
                </w:tcPr>
                <w:p>
                  <w:pPr>
                    <w:widowControl/>
                    <w:adjustRightInd w:val="0"/>
                    <w:snapToGrid w:val="0"/>
                    <w:spacing w:line="320" w:lineRule="exact"/>
                    <w:jc w:val="center"/>
                    <w:rPr>
                      <w:sz w:val="18"/>
                      <w:szCs w:val="18"/>
                    </w:rPr>
                  </w:pPr>
                  <w:r>
                    <w:rPr>
                      <w:sz w:val="18"/>
                      <w:szCs w:val="18"/>
                    </w:rPr>
                    <w:t>固体废物</w:t>
                  </w:r>
                </w:p>
                <w:p>
                  <w:pPr>
                    <w:widowControl/>
                    <w:adjustRightInd w:val="0"/>
                    <w:snapToGrid w:val="0"/>
                    <w:spacing w:line="320" w:lineRule="exact"/>
                    <w:jc w:val="center"/>
                    <w:rPr>
                      <w:sz w:val="18"/>
                      <w:szCs w:val="18"/>
                    </w:rPr>
                  </w:pPr>
                  <w:r>
                    <w:rPr>
                      <w:sz w:val="18"/>
                      <w:szCs w:val="18"/>
                    </w:rPr>
                    <w:t>名称</w:t>
                  </w:r>
                </w:p>
              </w:tc>
              <w:tc>
                <w:tcPr>
                  <w:tcW w:w="604" w:type="pct"/>
                  <w:tcMar>
                    <w:left w:w="57" w:type="dxa"/>
                    <w:right w:w="57" w:type="dxa"/>
                  </w:tcMar>
                  <w:vAlign w:val="center"/>
                </w:tcPr>
                <w:p>
                  <w:pPr>
                    <w:widowControl/>
                    <w:adjustRightInd w:val="0"/>
                    <w:snapToGrid w:val="0"/>
                    <w:spacing w:line="320" w:lineRule="exact"/>
                    <w:jc w:val="center"/>
                    <w:rPr>
                      <w:sz w:val="18"/>
                      <w:szCs w:val="18"/>
                    </w:rPr>
                  </w:pPr>
                  <w:r>
                    <w:rPr>
                      <w:sz w:val="18"/>
                      <w:szCs w:val="18"/>
                    </w:rPr>
                    <w:t>废物代码</w:t>
                  </w:r>
                </w:p>
              </w:tc>
              <w:tc>
                <w:tcPr>
                  <w:tcW w:w="432" w:type="pct"/>
                  <w:tcMar>
                    <w:left w:w="57" w:type="dxa"/>
                    <w:right w:w="57" w:type="dxa"/>
                  </w:tcMar>
                  <w:vAlign w:val="center"/>
                </w:tcPr>
                <w:p>
                  <w:pPr>
                    <w:widowControl/>
                    <w:adjustRightInd w:val="0"/>
                    <w:snapToGrid w:val="0"/>
                    <w:spacing w:line="320" w:lineRule="exact"/>
                    <w:jc w:val="center"/>
                    <w:rPr>
                      <w:sz w:val="18"/>
                      <w:szCs w:val="18"/>
                    </w:rPr>
                  </w:pPr>
                  <w:r>
                    <w:rPr>
                      <w:sz w:val="18"/>
                      <w:szCs w:val="18"/>
                    </w:rPr>
                    <w:t>环境危险特性</w:t>
                  </w:r>
                </w:p>
              </w:tc>
              <w:tc>
                <w:tcPr>
                  <w:tcW w:w="518" w:type="pct"/>
                  <w:tcMar>
                    <w:left w:w="57" w:type="dxa"/>
                    <w:right w:w="57" w:type="dxa"/>
                  </w:tcMar>
                  <w:vAlign w:val="center"/>
                </w:tcPr>
                <w:p>
                  <w:pPr>
                    <w:adjustRightInd w:val="0"/>
                    <w:snapToGrid w:val="0"/>
                    <w:spacing w:line="320" w:lineRule="exact"/>
                    <w:jc w:val="center"/>
                    <w:rPr>
                      <w:kern w:val="0"/>
                      <w:sz w:val="18"/>
                      <w:szCs w:val="18"/>
                    </w:rPr>
                  </w:pPr>
                  <w:r>
                    <w:rPr>
                      <w:kern w:val="0"/>
                      <w:sz w:val="18"/>
                      <w:szCs w:val="18"/>
                    </w:rPr>
                    <w:t>贮存</w:t>
                  </w:r>
                </w:p>
                <w:p>
                  <w:pPr>
                    <w:adjustRightInd w:val="0"/>
                    <w:snapToGrid w:val="0"/>
                    <w:spacing w:line="320" w:lineRule="exact"/>
                    <w:jc w:val="center"/>
                    <w:rPr>
                      <w:kern w:val="0"/>
                      <w:sz w:val="18"/>
                      <w:szCs w:val="18"/>
                    </w:rPr>
                  </w:pPr>
                  <w:r>
                    <w:rPr>
                      <w:kern w:val="0"/>
                      <w:sz w:val="18"/>
                      <w:szCs w:val="18"/>
                    </w:rPr>
                    <w:t>方式</w:t>
                  </w:r>
                </w:p>
              </w:tc>
              <w:tc>
                <w:tcPr>
                  <w:tcW w:w="516" w:type="pct"/>
                  <w:tcMar>
                    <w:left w:w="57" w:type="dxa"/>
                    <w:right w:w="57" w:type="dxa"/>
                  </w:tcMar>
                  <w:vAlign w:val="center"/>
                </w:tcPr>
                <w:p>
                  <w:pPr>
                    <w:adjustRightInd w:val="0"/>
                    <w:snapToGrid w:val="0"/>
                    <w:spacing w:line="320" w:lineRule="exact"/>
                    <w:jc w:val="center"/>
                    <w:rPr>
                      <w:sz w:val="18"/>
                      <w:szCs w:val="18"/>
                    </w:rPr>
                  </w:pPr>
                  <w:r>
                    <w:rPr>
                      <w:sz w:val="18"/>
                      <w:szCs w:val="18"/>
                    </w:rPr>
                    <w:t>贮存周期</w:t>
                  </w:r>
                </w:p>
              </w:tc>
              <w:tc>
                <w:tcPr>
                  <w:tcW w:w="480" w:type="pct"/>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r>
                    <w:rPr>
                      <w:sz w:val="18"/>
                      <w:szCs w:val="18"/>
                    </w:rPr>
                    <w:t>贮存能力（t）</w:t>
                  </w:r>
                </w:p>
              </w:tc>
              <w:tc>
                <w:tcPr>
                  <w:tcW w:w="526" w:type="pct"/>
                  <w:tcBorders>
                    <w:left w:val="single" w:color="auto" w:sz="6" w:space="0"/>
                    <w:right w:val="single" w:color="auto" w:sz="4" w:space="0"/>
                  </w:tcBorders>
                  <w:vAlign w:val="center"/>
                </w:tcPr>
                <w:p>
                  <w:pPr>
                    <w:adjustRightInd w:val="0"/>
                    <w:snapToGrid w:val="0"/>
                    <w:spacing w:line="320" w:lineRule="exact"/>
                    <w:jc w:val="center"/>
                    <w:rPr>
                      <w:sz w:val="18"/>
                      <w:szCs w:val="18"/>
                    </w:rPr>
                  </w:pPr>
                  <w:r>
                    <w:rPr>
                      <w:sz w:val="18"/>
                      <w:szCs w:val="18"/>
                    </w:rPr>
                    <w:t>贮存面积</w:t>
                  </w:r>
                </w:p>
                <w:p>
                  <w:pPr>
                    <w:adjustRightInd w:val="0"/>
                    <w:snapToGrid w:val="0"/>
                    <w:spacing w:line="320" w:lineRule="exact"/>
                    <w:jc w:val="center"/>
                    <w:rPr>
                      <w:sz w:val="18"/>
                      <w:szCs w:val="18"/>
                    </w:rPr>
                  </w:pPr>
                  <w:r>
                    <w:rPr>
                      <w:sz w:val="18"/>
                      <w:szCs w:val="18"/>
                    </w:rPr>
                    <w:t>（m</w:t>
                  </w:r>
                  <w:r>
                    <w:rPr>
                      <w:sz w:val="18"/>
                      <w:szCs w:val="18"/>
                      <w:vertAlign w:val="superscript"/>
                    </w:rPr>
                    <w:t>2</w:t>
                  </w:r>
                  <w:r>
                    <w:rPr>
                      <w:sz w:val="18"/>
                      <w:szCs w:val="18"/>
                    </w:rPr>
                    <w:t>）</w:t>
                  </w:r>
                </w:p>
              </w:tc>
              <w:tc>
                <w:tcPr>
                  <w:tcW w:w="665" w:type="pct"/>
                  <w:tcBorders>
                    <w:left w:val="single" w:color="auto" w:sz="4" w:space="0"/>
                  </w:tcBorders>
                  <w:vAlign w:val="center"/>
                </w:tcPr>
                <w:p>
                  <w:pPr>
                    <w:widowControl/>
                    <w:adjustRightInd w:val="0"/>
                    <w:snapToGrid w:val="0"/>
                    <w:spacing w:line="320" w:lineRule="exact"/>
                    <w:jc w:val="center"/>
                    <w:rPr>
                      <w:sz w:val="18"/>
                      <w:szCs w:val="18"/>
                    </w:rPr>
                  </w:pPr>
                  <w:r>
                    <w:rPr>
                      <w:sz w:val="18"/>
                      <w:szCs w:val="18"/>
                    </w:rPr>
                    <w:t>仓库位置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3" w:hRule="atLeast"/>
                <w:jc w:val="center"/>
              </w:trPr>
              <w:tc>
                <w:tcPr>
                  <w:tcW w:w="291" w:type="pct"/>
                  <w:vMerge w:val="restart"/>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r>
                    <w:rPr>
                      <w:sz w:val="18"/>
                      <w:szCs w:val="18"/>
                    </w:rPr>
                    <w:t>1</w:t>
                  </w:r>
                </w:p>
              </w:tc>
              <w:tc>
                <w:tcPr>
                  <w:tcW w:w="302" w:type="pct"/>
                  <w:vMerge w:val="restart"/>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r>
                    <w:rPr>
                      <w:sz w:val="18"/>
                      <w:szCs w:val="18"/>
                    </w:rPr>
                    <w:t>一般固废</w:t>
                  </w: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边角料</w:t>
                  </w:r>
                </w:p>
              </w:tc>
              <w:tc>
                <w:tcPr>
                  <w:tcW w:w="604"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w:t>
                  </w:r>
                </w:p>
              </w:tc>
              <w:tc>
                <w:tcPr>
                  <w:tcW w:w="432" w:type="pct"/>
                  <w:tcMar>
                    <w:left w:w="57" w:type="dxa"/>
                    <w:right w:w="57" w:type="dxa"/>
                  </w:tcMar>
                  <w:vAlign w:val="center"/>
                </w:tcPr>
                <w:p>
                  <w:pPr>
                    <w:widowControl/>
                    <w:adjustRightInd w:val="0"/>
                    <w:snapToGrid w:val="0"/>
                    <w:spacing w:line="320" w:lineRule="exact"/>
                    <w:jc w:val="center"/>
                    <w:rPr>
                      <w:sz w:val="18"/>
                      <w:szCs w:val="18"/>
                    </w:rPr>
                  </w:pPr>
                  <w:r>
                    <w:rPr>
                      <w:rFonts w:hint="eastAsia"/>
                      <w:sz w:val="18"/>
                      <w:szCs w:val="18"/>
                    </w:rPr>
                    <w:t>/</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桶装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1</w:t>
                  </w:r>
                  <w:r>
                    <w:rPr>
                      <w:rFonts w:hint="eastAsia"/>
                      <w:spacing w:val="-2"/>
                      <w:sz w:val="18"/>
                      <w:szCs w:val="18"/>
                    </w:rPr>
                    <w:t>个月</w:t>
                  </w:r>
                </w:p>
              </w:tc>
              <w:tc>
                <w:tcPr>
                  <w:tcW w:w="480" w:type="pct"/>
                  <w:vMerge w:val="restart"/>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r>
                    <w:rPr>
                      <w:rFonts w:hint="eastAsia"/>
                      <w:sz w:val="18"/>
                      <w:szCs w:val="18"/>
                    </w:rPr>
                    <w:t>1</w:t>
                  </w:r>
                  <w:r>
                    <w:rPr>
                      <w:sz w:val="18"/>
                      <w:szCs w:val="18"/>
                    </w:rPr>
                    <w:t>2</w:t>
                  </w:r>
                </w:p>
              </w:tc>
              <w:tc>
                <w:tcPr>
                  <w:tcW w:w="526" w:type="pct"/>
                  <w:vMerge w:val="restart"/>
                  <w:tcBorders>
                    <w:left w:val="single" w:color="auto" w:sz="6" w:space="0"/>
                    <w:right w:val="single" w:color="auto" w:sz="4" w:space="0"/>
                  </w:tcBorders>
                  <w:vAlign w:val="center"/>
                </w:tcPr>
                <w:p>
                  <w:pPr>
                    <w:adjustRightInd w:val="0"/>
                    <w:snapToGrid w:val="0"/>
                    <w:spacing w:line="320" w:lineRule="exact"/>
                    <w:jc w:val="center"/>
                    <w:rPr>
                      <w:sz w:val="18"/>
                      <w:szCs w:val="18"/>
                    </w:rPr>
                  </w:pPr>
                  <w:r>
                    <w:rPr>
                      <w:rFonts w:hint="eastAsia"/>
                      <w:sz w:val="18"/>
                      <w:szCs w:val="18"/>
                    </w:rPr>
                    <w:t>1</w:t>
                  </w:r>
                  <w:r>
                    <w:rPr>
                      <w:sz w:val="18"/>
                      <w:szCs w:val="18"/>
                    </w:rPr>
                    <w:t>5</w:t>
                  </w:r>
                </w:p>
              </w:tc>
              <w:tc>
                <w:tcPr>
                  <w:tcW w:w="665" w:type="pct"/>
                  <w:vMerge w:val="restart"/>
                  <w:tcBorders>
                    <w:left w:val="single" w:color="auto" w:sz="4" w:space="0"/>
                  </w:tcBorders>
                  <w:vAlign w:val="center"/>
                </w:tcPr>
                <w:p>
                  <w:pPr>
                    <w:adjustRightInd w:val="0"/>
                    <w:snapToGrid w:val="0"/>
                    <w:spacing w:line="320" w:lineRule="exact"/>
                    <w:jc w:val="center"/>
                    <w:rPr>
                      <w:sz w:val="18"/>
                      <w:szCs w:val="18"/>
                    </w:rPr>
                  </w:pPr>
                  <w:r>
                    <w:rPr>
                      <w:rFonts w:hint="eastAsia"/>
                      <w:sz w:val="18"/>
                      <w:szCs w:val="18"/>
                    </w:rPr>
                    <w:t>一楼东南侧</w:t>
                  </w:r>
                </w:p>
                <w:p>
                  <w:pPr>
                    <w:adjustRightInd w:val="0"/>
                    <w:snapToGrid w:val="0"/>
                    <w:spacing w:line="320" w:lineRule="exact"/>
                    <w:jc w:val="center"/>
                    <w:rPr>
                      <w:sz w:val="18"/>
                      <w:szCs w:val="18"/>
                    </w:rPr>
                  </w:pPr>
                  <w:r>
                    <w:rPr>
                      <w:rFonts w:hint="eastAsia"/>
                      <w:sz w:val="18"/>
                      <w:szCs w:val="18"/>
                    </w:rPr>
                    <w:t>一般工业固废暂存间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3"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废覆膜砂</w:t>
                  </w:r>
                </w:p>
              </w:tc>
              <w:tc>
                <w:tcPr>
                  <w:tcW w:w="604"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w:t>
                  </w:r>
                </w:p>
              </w:tc>
              <w:tc>
                <w:tcPr>
                  <w:tcW w:w="432" w:type="pct"/>
                  <w:tcMar>
                    <w:left w:w="57" w:type="dxa"/>
                    <w:right w:w="57" w:type="dxa"/>
                  </w:tcMar>
                  <w:vAlign w:val="center"/>
                </w:tcPr>
                <w:p>
                  <w:pPr>
                    <w:widowControl/>
                    <w:adjustRightInd w:val="0"/>
                    <w:snapToGrid w:val="0"/>
                    <w:spacing w:line="320" w:lineRule="exact"/>
                    <w:jc w:val="center"/>
                    <w:rPr>
                      <w:sz w:val="18"/>
                      <w:szCs w:val="18"/>
                    </w:rPr>
                  </w:pPr>
                  <w:r>
                    <w:rPr>
                      <w:rFonts w:hint="eastAsia"/>
                      <w:sz w:val="18"/>
                      <w:szCs w:val="18"/>
                    </w:rPr>
                    <w:t>/</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袋装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1</w:t>
                  </w:r>
                  <w:r>
                    <w:rPr>
                      <w:rFonts w:hint="eastAsia"/>
                      <w:spacing w:val="-2"/>
                      <w:sz w:val="18"/>
                      <w:szCs w:val="18"/>
                    </w:rPr>
                    <w:t>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6"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废钢砂</w:t>
                  </w:r>
                </w:p>
              </w:tc>
              <w:tc>
                <w:tcPr>
                  <w:tcW w:w="604"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w:t>
                  </w:r>
                </w:p>
              </w:tc>
              <w:tc>
                <w:tcPr>
                  <w:tcW w:w="432" w:type="pct"/>
                  <w:tcMar>
                    <w:left w:w="57" w:type="dxa"/>
                    <w:right w:w="57" w:type="dxa"/>
                  </w:tcMar>
                  <w:vAlign w:val="center"/>
                </w:tcPr>
                <w:p>
                  <w:pPr>
                    <w:widowControl/>
                    <w:adjustRightInd w:val="0"/>
                    <w:snapToGrid w:val="0"/>
                    <w:spacing w:line="320" w:lineRule="exact"/>
                    <w:jc w:val="center"/>
                    <w:rPr>
                      <w:sz w:val="18"/>
                      <w:szCs w:val="18"/>
                    </w:rPr>
                  </w:pPr>
                  <w:r>
                    <w:rPr>
                      <w:rFonts w:hint="eastAsia"/>
                      <w:sz w:val="18"/>
                      <w:szCs w:val="18"/>
                    </w:rPr>
                    <w:t>/</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袋装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1</w:t>
                  </w:r>
                  <w:r>
                    <w:rPr>
                      <w:rFonts w:hint="eastAsia"/>
                      <w:spacing w:val="-2"/>
                      <w:sz w:val="18"/>
                      <w:szCs w:val="18"/>
                    </w:rPr>
                    <w:t>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抛丸/抛光集尘</w:t>
                  </w:r>
                </w:p>
              </w:tc>
              <w:tc>
                <w:tcPr>
                  <w:tcW w:w="604" w:type="pct"/>
                  <w:tcMar>
                    <w:left w:w="57" w:type="dxa"/>
                    <w:right w:w="57" w:type="dxa"/>
                  </w:tcMar>
                  <w:vAlign w:val="center"/>
                </w:tcPr>
                <w:p>
                  <w:pPr>
                    <w:autoSpaceDE w:val="0"/>
                    <w:autoSpaceDN w:val="0"/>
                    <w:adjustRightInd w:val="0"/>
                    <w:snapToGrid w:val="0"/>
                    <w:spacing w:line="320" w:lineRule="exact"/>
                    <w:jc w:val="center"/>
                    <w:rPr>
                      <w:kern w:val="0"/>
                      <w:sz w:val="18"/>
                      <w:szCs w:val="18"/>
                    </w:rPr>
                  </w:pPr>
                  <w:r>
                    <w:rPr>
                      <w:rFonts w:hint="eastAsia"/>
                      <w:kern w:val="0"/>
                      <w:sz w:val="18"/>
                      <w:szCs w:val="18"/>
                    </w:rPr>
                    <w:t>/</w:t>
                  </w:r>
                </w:p>
              </w:tc>
              <w:tc>
                <w:tcPr>
                  <w:tcW w:w="432" w:type="pct"/>
                  <w:tcMar>
                    <w:left w:w="57" w:type="dxa"/>
                    <w:right w:w="57" w:type="dxa"/>
                  </w:tcMar>
                  <w:vAlign w:val="center"/>
                </w:tcPr>
                <w:p>
                  <w:pPr>
                    <w:adjustRightInd w:val="0"/>
                    <w:snapToGrid w:val="0"/>
                    <w:spacing w:line="320" w:lineRule="exact"/>
                    <w:jc w:val="center"/>
                    <w:rPr>
                      <w:spacing w:val="-2"/>
                      <w:sz w:val="18"/>
                      <w:szCs w:val="18"/>
                    </w:rPr>
                  </w:pPr>
                  <w:r>
                    <w:rPr>
                      <w:rFonts w:hint="eastAsia"/>
                      <w:spacing w:val="-2"/>
                      <w:sz w:val="18"/>
                      <w:szCs w:val="18"/>
                    </w:rPr>
                    <w:t>/</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袋装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1</w:t>
                  </w:r>
                  <w:r>
                    <w:rPr>
                      <w:rFonts w:hint="eastAsia"/>
                      <w:spacing w:val="-2"/>
                      <w:sz w:val="18"/>
                      <w:szCs w:val="18"/>
                    </w:rPr>
                    <w:t>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kern w:val="0"/>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kern w:val="0"/>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一般废布袋</w:t>
                  </w:r>
                </w:p>
              </w:tc>
              <w:tc>
                <w:tcPr>
                  <w:tcW w:w="604" w:type="pct"/>
                  <w:tcMar>
                    <w:left w:w="57" w:type="dxa"/>
                    <w:right w:w="57" w:type="dxa"/>
                  </w:tcMar>
                  <w:vAlign w:val="center"/>
                </w:tcPr>
                <w:p>
                  <w:pPr>
                    <w:autoSpaceDE w:val="0"/>
                    <w:autoSpaceDN w:val="0"/>
                    <w:adjustRightInd w:val="0"/>
                    <w:snapToGrid w:val="0"/>
                    <w:spacing w:line="320" w:lineRule="exact"/>
                    <w:jc w:val="center"/>
                    <w:rPr>
                      <w:kern w:val="0"/>
                      <w:sz w:val="18"/>
                      <w:szCs w:val="18"/>
                    </w:rPr>
                  </w:pPr>
                  <w:r>
                    <w:rPr>
                      <w:rFonts w:hint="eastAsia"/>
                      <w:kern w:val="0"/>
                      <w:sz w:val="18"/>
                      <w:szCs w:val="18"/>
                    </w:rPr>
                    <w:t>/</w:t>
                  </w:r>
                </w:p>
              </w:tc>
              <w:tc>
                <w:tcPr>
                  <w:tcW w:w="432" w:type="pct"/>
                  <w:tcMar>
                    <w:left w:w="57" w:type="dxa"/>
                    <w:right w:w="57" w:type="dxa"/>
                  </w:tcMar>
                  <w:vAlign w:val="center"/>
                </w:tcPr>
                <w:p>
                  <w:pPr>
                    <w:adjustRightInd w:val="0"/>
                    <w:snapToGrid w:val="0"/>
                    <w:spacing w:line="320" w:lineRule="exact"/>
                    <w:jc w:val="center"/>
                    <w:rPr>
                      <w:spacing w:val="-2"/>
                      <w:sz w:val="18"/>
                      <w:szCs w:val="18"/>
                    </w:rPr>
                  </w:pPr>
                  <w:r>
                    <w:rPr>
                      <w:rFonts w:hint="eastAsia"/>
                      <w:spacing w:val="-2"/>
                      <w:sz w:val="18"/>
                      <w:szCs w:val="18"/>
                    </w:rPr>
                    <w:t>/</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袋装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1</w:t>
                  </w:r>
                  <w:r>
                    <w:rPr>
                      <w:rFonts w:hint="eastAsia"/>
                      <w:spacing w:val="-2"/>
                      <w:sz w:val="18"/>
                      <w:szCs w:val="18"/>
                    </w:rPr>
                    <w:t>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kern w:val="0"/>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kern w:val="0"/>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3" w:hRule="atLeast"/>
                <w:jc w:val="center"/>
              </w:trPr>
              <w:tc>
                <w:tcPr>
                  <w:tcW w:w="291" w:type="pct"/>
                  <w:vMerge w:val="restart"/>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r>
                    <w:rPr>
                      <w:sz w:val="18"/>
                      <w:szCs w:val="18"/>
                    </w:rPr>
                    <w:t>2</w:t>
                  </w:r>
                </w:p>
              </w:tc>
              <w:tc>
                <w:tcPr>
                  <w:tcW w:w="302" w:type="pct"/>
                  <w:vMerge w:val="restart"/>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r>
                    <w:rPr>
                      <w:rFonts w:hint="eastAsia"/>
                      <w:sz w:val="18"/>
                      <w:szCs w:val="18"/>
                    </w:rPr>
                    <w:t>危险废物</w:t>
                  </w: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锌渣</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W48</w:t>
                  </w:r>
                </w:p>
                <w:p>
                  <w:pPr>
                    <w:snapToGrid w:val="0"/>
                    <w:spacing w:line="320" w:lineRule="exact"/>
                    <w:jc w:val="center"/>
                    <w:rPr>
                      <w:sz w:val="18"/>
                      <w:szCs w:val="18"/>
                    </w:rPr>
                  </w:pPr>
                  <w:r>
                    <w:rPr>
                      <w:sz w:val="18"/>
                      <w:szCs w:val="18"/>
                    </w:rPr>
                    <w:t>321-009-48</w:t>
                  </w:r>
                </w:p>
              </w:tc>
              <w:tc>
                <w:tcPr>
                  <w:tcW w:w="432" w:type="pct"/>
                  <w:tcMar>
                    <w:left w:w="57" w:type="dxa"/>
                    <w:right w:w="57" w:type="dxa"/>
                  </w:tcMar>
                  <w:vAlign w:val="center"/>
                </w:tcPr>
                <w:p>
                  <w:pPr>
                    <w:adjustRightInd w:val="0"/>
                    <w:snapToGrid w:val="0"/>
                    <w:spacing w:line="320" w:lineRule="exact"/>
                    <w:jc w:val="center"/>
                    <w:rPr>
                      <w:spacing w:val="-2"/>
                      <w:sz w:val="18"/>
                      <w:szCs w:val="18"/>
                      <w:highlight w:val="yellow"/>
                    </w:rPr>
                  </w:pPr>
                  <w:r>
                    <w:rPr>
                      <w:kern w:val="0"/>
                      <w:sz w:val="18"/>
                      <w:szCs w:val="18"/>
                    </w:rPr>
                    <w:t>T</w:t>
                  </w:r>
                </w:p>
              </w:tc>
              <w:tc>
                <w:tcPr>
                  <w:tcW w:w="518" w:type="pct"/>
                  <w:tcMar>
                    <w:left w:w="57" w:type="dxa"/>
                    <w:right w:w="57" w:type="dxa"/>
                  </w:tcMar>
                  <w:vAlign w:val="center"/>
                </w:tcPr>
                <w:p>
                  <w:pPr>
                    <w:adjustRightInd w:val="0"/>
                    <w:snapToGrid w:val="0"/>
                    <w:spacing w:line="320" w:lineRule="exact"/>
                    <w:jc w:val="center"/>
                    <w:rPr>
                      <w:sz w:val="18"/>
                      <w:szCs w:val="18"/>
                    </w:rPr>
                  </w:pPr>
                  <w:r>
                    <w:rPr>
                      <w:sz w:val="18"/>
                      <w:szCs w:val="18"/>
                    </w:rPr>
                    <w:t>桶装密闭存放</w:t>
                  </w:r>
                </w:p>
              </w:tc>
              <w:tc>
                <w:tcPr>
                  <w:tcW w:w="516" w:type="pct"/>
                  <w:tcMar>
                    <w:left w:w="57" w:type="dxa"/>
                    <w:right w:w="57" w:type="dxa"/>
                  </w:tcMar>
                  <w:vAlign w:val="center"/>
                </w:tcPr>
                <w:p>
                  <w:pPr>
                    <w:adjustRightInd w:val="0"/>
                    <w:snapToGrid w:val="0"/>
                    <w:spacing w:line="320" w:lineRule="exact"/>
                    <w:jc w:val="center"/>
                    <w:rPr>
                      <w:spacing w:val="-2"/>
                      <w:sz w:val="18"/>
                      <w:szCs w:val="18"/>
                      <w:highlight w:val="yellow"/>
                    </w:rPr>
                  </w:pPr>
                  <w:r>
                    <w:rPr>
                      <w:spacing w:val="-2"/>
                      <w:sz w:val="18"/>
                      <w:szCs w:val="18"/>
                    </w:rPr>
                    <w:t>3个月</w:t>
                  </w:r>
                </w:p>
              </w:tc>
              <w:tc>
                <w:tcPr>
                  <w:tcW w:w="480" w:type="pct"/>
                  <w:vMerge w:val="restart"/>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r>
                    <w:rPr>
                      <w:sz w:val="18"/>
                      <w:szCs w:val="18"/>
                    </w:rPr>
                    <w:t>4</w:t>
                  </w:r>
                </w:p>
              </w:tc>
              <w:tc>
                <w:tcPr>
                  <w:tcW w:w="526" w:type="pct"/>
                  <w:vMerge w:val="restart"/>
                  <w:tcBorders>
                    <w:left w:val="single" w:color="auto" w:sz="6" w:space="0"/>
                    <w:right w:val="single" w:color="auto" w:sz="4" w:space="0"/>
                  </w:tcBorders>
                  <w:vAlign w:val="center"/>
                </w:tcPr>
                <w:p>
                  <w:pPr>
                    <w:adjustRightInd w:val="0"/>
                    <w:snapToGrid w:val="0"/>
                    <w:spacing w:line="320" w:lineRule="exact"/>
                    <w:jc w:val="center"/>
                    <w:rPr>
                      <w:sz w:val="18"/>
                      <w:szCs w:val="18"/>
                    </w:rPr>
                  </w:pPr>
                  <w:r>
                    <w:rPr>
                      <w:sz w:val="18"/>
                      <w:szCs w:val="18"/>
                    </w:rPr>
                    <w:t>6</w:t>
                  </w:r>
                </w:p>
              </w:tc>
              <w:tc>
                <w:tcPr>
                  <w:tcW w:w="665" w:type="pct"/>
                  <w:vMerge w:val="restart"/>
                  <w:tcBorders>
                    <w:left w:val="single" w:color="auto" w:sz="4" w:space="0"/>
                  </w:tcBorders>
                  <w:vAlign w:val="center"/>
                </w:tcPr>
                <w:p>
                  <w:pPr>
                    <w:adjustRightInd w:val="0"/>
                    <w:snapToGrid w:val="0"/>
                    <w:spacing w:line="320" w:lineRule="exact"/>
                    <w:jc w:val="center"/>
                    <w:rPr>
                      <w:sz w:val="18"/>
                      <w:szCs w:val="18"/>
                    </w:rPr>
                  </w:pPr>
                  <w:r>
                    <w:rPr>
                      <w:rFonts w:hint="eastAsia"/>
                      <w:sz w:val="18"/>
                      <w:szCs w:val="18"/>
                    </w:rPr>
                    <w:t>一楼东南侧</w:t>
                  </w:r>
                </w:p>
                <w:p>
                  <w:pPr>
                    <w:adjustRightInd w:val="0"/>
                    <w:snapToGrid w:val="0"/>
                    <w:spacing w:line="320" w:lineRule="exact"/>
                    <w:jc w:val="center"/>
                    <w:rPr>
                      <w:sz w:val="18"/>
                      <w:szCs w:val="18"/>
                    </w:rPr>
                  </w:pPr>
                  <w:r>
                    <w:rPr>
                      <w:rFonts w:hint="eastAsia"/>
                      <w:sz w:val="18"/>
                      <w:szCs w:val="18"/>
                    </w:rPr>
                    <w:t>危废暂存区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3"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铝渣</w:t>
                  </w:r>
                </w:p>
              </w:tc>
              <w:tc>
                <w:tcPr>
                  <w:tcW w:w="604" w:type="pct"/>
                  <w:tcMar>
                    <w:left w:w="57" w:type="dxa"/>
                    <w:right w:w="57" w:type="dxa"/>
                  </w:tcMar>
                  <w:vAlign w:val="center"/>
                </w:tcPr>
                <w:p>
                  <w:pPr>
                    <w:snapToGrid w:val="0"/>
                    <w:spacing w:line="320" w:lineRule="exact"/>
                    <w:jc w:val="center"/>
                    <w:rPr>
                      <w:sz w:val="18"/>
                      <w:szCs w:val="18"/>
                    </w:rPr>
                  </w:pPr>
                  <w:r>
                    <w:rPr>
                      <w:sz w:val="18"/>
                      <w:szCs w:val="18"/>
                    </w:rPr>
                    <w:t>HW48</w:t>
                  </w:r>
                </w:p>
                <w:p>
                  <w:pPr>
                    <w:snapToGrid w:val="0"/>
                    <w:spacing w:line="320" w:lineRule="exact"/>
                    <w:jc w:val="center"/>
                    <w:rPr>
                      <w:sz w:val="18"/>
                      <w:szCs w:val="18"/>
                    </w:rPr>
                  </w:pPr>
                  <w:r>
                    <w:rPr>
                      <w:rFonts w:hint="eastAsia"/>
                      <w:sz w:val="18"/>
                      <w:szCs w:val="18"/>
                    </w:rPr>
                    <w:t>3</w:t>
                  </w:r>
                  <w:r>
                    <w:rPr>
                      <w:sz w:val="18"/>
                      <w:szCs w:val="18"/>
                    </w:rPr>
                    <w:t>21-026-48</w:t>
                  </w:r>
                </w:p>
              </w:tc>
              <w:tc>
                <w:tcPr>
                  <w:tcW w:w="432" w:type="pct"/>
                  <w:tcMar>
                    <w:left w:w="57" w:type="dxa"/>
                    <w:right w:w="57" w:type="dxa"/>
                  </w:tcMar>
                  <w:vAlign w:val="center"/>
                </w:tcPr>
                <w:p>
                  <w:pPr>
                    <w:adjustRightInd w:val="0"/>
                    <w:snapToGrid w:val="0"/>
                    <w:spacing w:line="320" w:lineRule="exact"/>
                    <w:jc w:val="center"/>
                    <w:rPr>
                      <w:kern w:val="0"/>
                      <w:sz w:val="18"/>
                      <w:szCs w:val="18"/>
                      <w:highlight w:val="yellow"/>
                    </w:rPr>
                  </w:pPr>
                  <w:r>
                    <w:rPr>
                      <w:kern w:val="0"/>
                      <w:sz w:val="18"/>
                      <w:szCs w:val="18"/>
                    </w:rPr>
                    <w:t>R</w:t>
                  </w:r>
                </w:p>
              </w:tc>
              <w:tc>
                <w:tcPr>
                  <w:tcW w:w="518" w:type="pct"/>
                  <w:tcMar>
                    <w:left w:w="57" w:type="dxa"/>
                    <w:right w:w="57" w:type="dxa"/>
                  </w:tcMar>
                  <w:vAlign w:val="center"/>
                </w:tcPr>
                <w:p>
                  <w:pPr>
                    <w:adjustRightInd w:val="0"/>
                    <w:snapToGrid w:val="0"/>
                    <w:spacing w:line="320" w:lineRule="exact"/>
                    <w:jc w:val="center"/>
                    <w:rPr>
                      <w:sz w:val="18"/>
                      <w:szCs w:val="18"/>
                    </w:rPr>
                  </w:pPr>
                  <w:r>
                    <w:rPr>
                      <w:sz w:val="18"/>
                      <w:szCs w:val="18"/>
                    </w:rPr>
                    <w:t>桶装密闭存放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2"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熔化集尘灰</w:t>
                  </w:r>
                </w:p>
              </w:tc>
              <w:tc>
                <w:tcPr>
                  <w:tcW w:w="604" w:type="pct"/>
                  <w:tcMar>
                    <w:left w:w="57" w:type="dxa"/>
                    <w:right w:w="57" w:type="dxa"/>
                  </w:tcMar>
                  <w:vAlign w:val="center"/>
                </w:tcPr>
                <w:p>
                  <w:pPr>
                    <w:snapToGrid w:val="0"/>
                    <w:spacing w:line="320" w:lineRule="exact"/>
                    <w:jc w:val="center"/>
                    <w:rPr>
                      <w:sz w:val="18"/>
                      <w:szCs w:val="18"/>
                    </w:rPr>
                  </w:pPr>
                  <w:r>
                    <w:rPr>
                      <w:sz w:val="18"/>
                      <w:szCs w:val="18"/>
                    </w:rPr>
                    <w:t>HW48</w:t>
                  </w:r>
                </w:p>
                <w:p>
                  <w:pPr>
                    <w:snapToGrid w:val="0"/>
                    <w:spacing w:line="320" w:lineRule="exact"/>
                    <w:jc w:val="center"/>
                    <w:rPr>
                      <w:sz w:val="18"/>
                      <w:szCs w:val="18"/>
                    </w:rPr>
                  </w:pPr>
                  <w:r>
                    <w:rPr>
                      <w:rFonts w:hint="eastAsia"/>
                      <w:sz w:val="18"/>
                      <w:szCs w:val="18"/>
                    </w:rPr>
                    <w:t>3</w:t>
                  </w:r>
                  <w:r>
                    <w:rPr>
                      <w:sz w:val="18"/>
                      <w:szCs w:val="18"/>
                    </w:rPr>
                    <w:t>21-034-48</w:t>
                  </w:r>
                </w:p>
              </w:tc>
              <w:tc>
                <w:tcPr>
                  <w:tcW w:w="432" w:type="pct"/>
                  <w:tcMar>
                    <w:left w:w="57" w:type="dxa"/>
                    <w:right w:w="57" w:type="dxa"/>
                  </w:tcMar>
                  <w:vAlign w:val="center"/>
                </w:tcPr>
                <w:p>
                  <w:pPr>
                    <w:adjustRightInd w:val="0"/>
                    <w:snapToGrid w:val="0"/>
                    <w:spacing w:line="320" w:lineRule="exact"/>
                    <w:jc w:val="center"/>
                    <w:rPr>
                      <w:spacing w:val="-2"/>
                      <w:sz w:val="18"/>
                      <w:szCs w:val="18"/>
                      <w:highlight w:val="yellow"/>
                    </w:rPr>
                  </w:pPr>
                  <w:r>
                    <w:rPr>
                      <w:kern w:val="0"/>
                      <w:sz w:val="18"/>
                      <w:szCs w:val="18"/>
                    </w:rPr>
                    <w:t>T</w:t>
                  </w:r>
                  <w:r>
                    <w:rPr>
                      <w:rFonts w:hint="eastAsia"/>
                      <w:kern w:val="0"/>
                      <w:sz w:val="18"/>
                      <w:szCs w:val="18"/>
                    </w:rPr>
                    <w:t>/</w:t>
                  </w:r>
                  <w:r>
                    <w:rPr>
                      <w:kern w:val="0"/>
                      <w:sz w:val="18"/>
                      <w:szCs w:val="18"/>
                    </w:rPr>
                    <w:t>R</w:t>
                  </w:r>
                </w:p>
              </w:tc>
              <w:tc>
                <w:tcPr>
                  <w:tcW w:w="518" w:type="pct"/>
                  <w:tcMar>
                    <w:left w:w="57" w:type="dxa"/>
                    <w:right w:w="57" w:type="dxa"/>
                  </w:tcMar>
                  <w:vAlign w:val="center"/>
                </w:tcPr>
                <w:p>
                  <w:pPr>
                    <w:adjustRightInd w:val="0"/>
                    <w:snapToGrid w:val="0"/>
                    <w:spacing w:line="320" w:lineRule="exact"/>
                    <w:jc w:val="center"/>
                    <w:rPr>
                      <w:sz w:val="18"/>
                      <w:szCs w:val="18"/>
                    </w:rPr>
                  </w:pPr>
                  <w:r>
                    <w:rPr>
                      <w:sz w:val="18"/>
                      <w:szCs w:val="18"/>
                    </w:rPr>
                    <w:t>桶装密闭存放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4"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废液压油</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W08</w:t>
                  </w:r>
                </w:p>
                <w:p>
                  <w:pPr>
                    <w:snapToGrid w:val="0"/>
                    <w:spacing w:line="320" w:lineRule="exact"/>
                    <w:jc w:val="center"/>
                    <w:rPr>
                      <w:sz w:val="18"/>
                      <w:szCs w:val="18"/>
                      <w:highlight w:val="yellow"/>
                    </w:rPr>
                  </w:pPr>
                  <w:r>
                    <w:rPr>
                      <w:sz w:val="18"/>
                      <w:szCs w:val="18"/>
                    </w:rPr>
                    <w:t>900-218-08</w:t>
                  </w:r>
                </w:p>
              </w:tc>
              <w:tc>
                <w:tcPr>
                  <w:tcW w:w="432" w:type="pct"/>
                  <w:tcMar>
                    <w:left w:w="57" w:type="dxa"/>
                    <w:right w:w="57" w:type="dxa"/>
                  </w:tcMar>
                  <w:vAlign w:val="center"/>
                </w:tcPr>
                <w:p>
                  <w:pPr>
                    <w:adjustRightInd w:val="0"/>
                    <w:snapToGrid w:val="0"/>
                    <w:spacing w:line="320" w:lineRule="exact"/>
                    <w:jc w:val="center"/>
                    <w:rPr>
                      <w:spacing w:val="-2"/>
                      <w:sz w:val="18"/>
                      <w:szCs w:val="18"/>
                      <w:highlight w:val="yellow"/>
                    </w:rPr>
                  </w:pPr>
                  <w:r>
                    <w:rPr>
                      <w:kern w:val="0"/>
                      <w:sz w:val="18"/>
                      <w:szCs w:val="18"/>
                    </w:rPr>
                    <w:t>T/I</w:t>
                  </w:r>
                </w:p>
              </w:tc>
              <w:tc>
                <w:tcPr>
                  <w:tcW w:w="518" w:type="pct"/>
                  <w:tcMar>
                    <w:left w:w="57" w:type="dxa"/>
                    <w:right w:w="57" w:type="dxa"/>
                  </w:tcMar>
                  <w:vAlign w:val="center"/>
                </w:tcPr>
                <w:p>
                  <w:pPr>
                    <w:adjustRightInd w:val="0"/>
                    <w:snapToGrid w:val="0"/>
                    <w:spacing w:line="320" w:lineRule="exact"/>
                    <w:jc w:val="center"/>
                    <w:rPr>
                      <w:sz w:val="18"/>
                      <w:szCs w:val="18"/>
                    </w:rPr>
                  </w:pPr>
                  <w:r>
                    <w:rPr>
                      <w:sz w:val="18"/>
                      <w:szCs w:val="18"/>
                    </w:rPr>
                    <w:t>桶装密闭存放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w:t>
                  </w:r>
                  <w:r>
                    <w:rPr>
                      <w:rFonts w:hint="eastAsia"/>
                      <w:spacing w:val="-2"/>
                      <w:sz w:val="18"/>
                      <w:szCs w:val="18"/>
                    </w:rPr>
                    <w:t>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29"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废包装桶*</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W49</w:t>
                  </w:r>
                </w:p>
                <w:p>
                  <w:pPr>
                    <w:snapToGrid w:val="0"/>
                    <w:spacing w:line="320" w:lineRule="exact"/>
                    <w:jc w:val="center"/>
                    <w:rPr>
                      <w:sz w:val="18"/>
                      <w:szCs w:val="18"/>
                    </w:rPr>
                  </w:pPr>
                  <w:r>
                    <w:rPr>
                      <w:sz w:val="18"/>
                      <w:szCs w:val="18"/>
                    </w:rPr>
                    <w:t>900-041-49</w:t>
                  </w:r>
                </w:p>
              </w:tc>
              <w:tc>
                <w:tcPr>
                  <w:tcW w:w="432" w:type="pct"/>
                  <w:tcMar>
                    <w:left w:w="57" w:type="dxa"/>
                    <w:right w:w="57" w:type="dxa"/>
                  </w:tcMar>
                  <w:vAlign w:val="center"/>
                </w:tcPr>
                <w:p>
                  <w:pPr>
                    <w:adjustRightInd w:val="0"/>
                    <w:snapToGrid w:val="0"/>
                    <w:spacing w:line="320" w:lineRule="exact"/>
                    <w:jc w:val="center"/>
                    <w:rPr>
                      <w:sz w:val="18"/>
                      <w:szCs w:val="18"/>
                    </w:rPr>
                  </w:pPr>
                  <w:r>
                    <w:rPr>
                      <w:kern w:val="0"/>
                      <w:sz w:val="18"/>
                      <w:szCs w:val="18"/>
                    </w:rPr>
                    <w:t>T/In</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堆放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09"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废油桶</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W28</w:t>
                  </w:r>
                </w:p>
                <w:p>
                  <w:pPr>
                    <w:snapToGrid w:val="0"/>
                    <w:spacing w:line="320" w:lineRule="exact"/>
                    <w:jc w:val="center"/>
                    <w:rPr>
                      <w:sz w:val="18"/>
                      <w:szCs w:val="18"/>
                    </w:rPr>
                  </w:pPr>
                  <w:r>
                    <w:rPr>
                      <w:rFonts w:hint="eastAsia"/>
                      <w:sz w:val="18"/>
                      <w:szCs w:val="18"/>
                    </w:rPr>
                    <w:t>9</w:t>
                  </w:r>
                  <w:r>
                    <w:rPr>
                      <w:sz w:val="18"/>
                      <w:szCs w:val="18"/>
                    </w:rPr>
                    <w:t>00-249-08</w:t>
                  </w:r>
                </w:p>
              </w:tc>
              <w:tc>
                <w:tcPr>
                  <w:tcW w:w="432" w:type="pct"/>
                  <w:tcMar>
                    <w:left w:w="57" w:type="dxa"/>
                    <w:right w:w="57" w:type="dxa"/>
                  </w:tcMar>
                  <w:vAlign w:val="center"/>
                </w:tcPr>
                <w:p>
                  <w:pPr>
                    <w:adjustRightInd w:val="0"/>
                    <w:snapToGrid w:val="0"/>
                    <w:spacing w:line="320" w:lineRule="exact"/>
                    <w:jc w:val="center"/>
                    <w:rPr>
                      <w:kern w:val="0"/>
                      <w:sz w:val="18"/>
                      <w:szCs w:val="18"/>
                    </w:rPr>
                  </w:pPr>
                  <w:r>
                    <w:rPr>
                      <w:kern w:val="0"/>
                      <w:sz w:val="18"/>
                      <w:szCs w:val="18"/>
                    </w:rPr>
                    <w:t>T/I</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堆放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4"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喷淋废水沉渣</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W49</w:t>
                  </w:r>
                </w:p>
                <w:p>
                  <w:pPr>
                    <w:snapToGrid w:val="0"/>
                    <w:spacing w:line="320" w:lineRule="exact"/>
                    <w:jc w:val="center"/>
                    <w:rPr>
                      <w:sz w:val="18"/>
                      <w:szCs w:val="18"/>
                    </w:rPr>
                  </w:pPr>
                  <w:r>
                    <w:rPr>
                      <w:sz w:val="18"/>
                      <w:szCs w:val="18"/>
                    </w:rPr>
                    <w:t>772-006-49</w:t>
                  </w:r>
                </w:p>
              </w:tc>
              <w:tc>
                <w:tcPr>
                  <w:tcW w:w="432" w:type="pct"/>
                  <w:tcMar>
                    <w:left w:w="57" w:type="dxa"/>
                    <w:right w:w="57" w:type="dxa"/>
                  </w:tcMar>
                  <w:vAlign w:val="center"/>
                </w:tcPr>
                <w:p>
                  <w:pPr>
                    <w:adjustRightInd w:val="0"/>
                    <w:snapToGrid w:val="0"/>
                    <w:spacing w:line="320" w:lineRule="exact"/>
                    <w:jc w:val="center"/>
                    <w:rPr>
                      <w:kern w:val="0"/>
                      <w:sz w:val="18"/>
                      <w:szCs w:val="18"/>
                    </w:rPr>
                  </w:pPr>
                  <w:r>
                    <w:rPr>
                      <w:kern w:val="0"/>
                      <w:sz w:val="18"/>
                      <w:szCs w:val="18"/>
                    </w:rPr>
                    <w:t>T/In</w:t>
                  </w:r>
                </w:p>
              </w:tc>
              <w:tc>
                <w:tcPr>
                  <w:tcW w:w="518" w:type="pct"/>
                  <w:tcMar>
                    <w:left w:w="57" w:type="dxa"/>
                    <w:right w:w="57" w:type="dxa"/>
                  </w:tcMar>
                  <w:vAlign w:val="center"/>
                </w:tcPr>
                <w:p>
                  <w:pPr>
                    <w:adjustRightInd w:val="0"/>
                    <w:snapToGrid w:val="0"/>
                    <w:spacing w:line="320" w:lineRule="exact"/>
                    <w:jc w:val="center"/>
                    <w:rPr>
                      <w:sz w:val="18"/>
                      <w:szCs w:val="18"/>
                    </w:rPr>
                  </w:pPr>
                  <w:r>
                    <w:rPr>
                      <w:sz w:val="18"/>
                      <w:szCs w:val="18"/>
                    </w:rPr>
                    <w:t>桶装密闭存放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4"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废活性炭</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W49</w:t>
                  </w:r>
                </w:p>
                <w:p>
                  <w:pPr>
                    <w:snapToGrid w:val="0"/>
                    <w:spacing w:line="320" w:lineRule="exact"/>
                    <w:jc w:val="center"/>
                    <w:rPr>
                      <w:sz w:val="18"/>
                      <w:szCs w:val="18"/>
                    </w:rPr>
                  </w:pPr>
                  <w:r>
                    <w:rPr>
                      <w:sz w:val="18"/>
                      <w:szCs w:val="18"/>
                    </w:rPr>
                    <w:t>900-039-49</w:t>
                  </w:r>
                </w:p>
              </w:tc>
              <w:tc>
                <w:tcPr>
                  <w:tcW w:w="432" w:type="pct"/>
                  <w:tcMar>
                    <w:left w:w="57" w:type="dxa"/>
                    <w:right w:w="57" w:type="dxa"/>
                  </w:tcMar>
                  <w:vAlign w:val="center"/>
                </w:tcPr>
                <w:p>
                  <w:pPr>
                    <w:adjustRightInd w:val="0"/>
                    <w:snapToGrid w:val="0"/>
                    <w:spacing w:line="320" w:lineRule="exact"/>
                    <w:jc w:val="center"/>
                    <w:rPr>
                      <w:kern w:val="0"/>
                      <w:sz w:val="18"/>
                      <w:szCs w:val="18"/>
                    </w:rPr>
                  </w:pPr>
                  <w:r>
                    <w:rPr>
                      <w:kern w:val="0"/>
                      <w:sz w:val="18"/>
                      <w:szCs w:val="18"/>
                    </w:rPr>
                    <w:t>T</w:t>
                  </w:r>
                </w:p>
              </w:tc>
              <w:tc>
                <w:tcPr>
                  <w:tcW w:w="518" w:type="pct"/>
                  <w:tcMar>
                    <w:left w:w="57" w:type="dxa"/>
                    <w:right w:w="57" w:type="dxa"/>
                  </w:tcMar>
                  <w:vAlign w:val="center"/>
                </w:tcPr>
                <w:p>
                  <w:pPr>
                    <w:adjustRightInd w:val="0"/>
                    <w:snapToGrid w:val="0"/>
                    <w:spacing w:line="320" w:lineRule="exact"/>
                    <w:jc w:val="center"/>
                    <w:rPr>
                      <w:sz w:val="18"/>
                      <w:szCs w:val="18"/>
                    </w:rPr>
                  </w:pPr>
                  <w:r>
                    <w:rPr>
                      <w:sz w:val="18"/>
                      <w:szCs w:val="18"/>
                    </w:rPr>
                    <w:t>桶装密闭存放</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9"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废过滤棉</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W49</w:t>
                  </w:r>
                </w:p>
                <w:p>
                  <w:pPr>
                    <w:snapToGrid w:val="0"/>
                    <w:spacing w:line="320" w:lineRule="exact"/>
                    <w:jc w:val="center"/>
                    <w:rPr>
                      <w:sz w:val="18"/>
                      <w:szCs w:val="18"/>
                    </w:rPr>
                  </w:pPr>
                  <w:r>
                    <w:rPr>
                      <w:sz w:val="18"/>
                      <w:szCs w:val="18"/>
                    </w:rPr>
                    <w:t>900-041-49</w:t>
                  </w:r>
                </w:p>
              </w:tc>
              <w:tc>
                <w:tcPr>
                  <w:tcW w:w="432" w:type="pct"/>
                  <w:tcMar>
                    <w:left w:w="57" w:type="dxa"/>
                    <w:right w:w="57" w:type="dxa"/>
                  </w:tcMar>
                  <w:vAlign w:val="center"/>
                </w:tcPr>
                <w:p>
                  <w:pPr>
                    <w:adjustRightInd w:val="0"/>
                    <w:snapToGrid w:val="0"/>
                    <w:spacing w:line="320" w:lineRule="exact"/>
                    <w:jc w:val="center"/>
                    <w:rPr>
                      <w:kern w:val="0"/>
                      <w:sz w:val="18"/>
                      <w:szCs w:val="18"/>
                    </w:rPr>
                  </w:pPr>
                  <w:r>
                    <w:rPr>
                      <w:kern w:val="0"/>
                      <w:sz w:val="18"/>
                      <w:szCs w:val="18"/>
                    </w:rPr>
                    <w:t>T/In</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袋装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9" w:hRule="atLeast"/>
                <w:jc w:val="center"/>
              </w:trPr>
              <w:tc>
                <w:tcPr>
                  <w:tcW w:w="291"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302" w:type="pct"/>
                  <w:vMerge w:val="continue"/>
                  <w:tcBorders>
                    <w:lef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666" w:type="pct"/>
                  <w:tcBorders>
                    <w:right w:val="single" w:color="auto" w:sz="6" w:space="0"/>
                  </w:tcBorders>
                  <w:tcMar>
                    <w:left w:w="57" w:type="dxa"/>
                    <w:right w:w="57" w:type="dxa"/>
                  </w:tcMar>
                  <w:vAlign w:val="center"/>
                </w:tcPr>
                <w:p>
                  <w:pPr>
                    <w:spacing w:line="320" w:lineRule="exact"/>
                    <w:jc w:val="center"/>
                    <w:rPr>
                      <w:sz w:val="18"/>
                      <w:szCs w:val="18"/>
                    </w:rPr>
                  </w:pPr>
                  <w:r>
                    <w:rPr>
                      <w:rFonts w:hint="eastAsia"/>
                      <w:sz w:val="18"/>
                      <w:szCs w:val="18"/>
                    </w:rPr>
                    <w:t>熔化废气废布袋</w:t>
                  </w:r>
                </w:p>
              </w:tc>
              <w:tc>
                <w:tcPr>
                  <w:tcW w:w="604" w:type="pct"/>
                  <w:tcMar>
                    <w:left w:w="57" w:type="dxa"/>
                    <w:right w:w="57" w:type="dxa"/>
                  </w:tcMar>
                  <w:vAlign w:val="center"/>
                </w:tcPr>
                <w:p>
                  <w:pPr>
                    <w:snapToGrid w:val="0"/>
                    <w:spacing w:line="320" w:lineRule="exact"/>
                    <w:jc w:val="center"/>
                    <w:rPr>
                      <w:sz w:val="18"/>
                      <w:szCs w:val="18"/>
                    </w:rPr>
                  </w:pPr>
                  <w:r>
                    <w:rPr>
                      <w:rFonts w:hint="eastAsia"/>
                      <w:sz w:val="18"/>
                      <w:szCs w:val="18"/>
                    </w:rPr>
                    <w:t>H</w:t>
                  </w:r>
                  <w:r>
                    <w:rPr>
                      <w:sz w:val="18"/>
                      <w:szCs w:val="18"/>
                    </w:rPr>
                    <w:t>W49</w:t>
                  </w:r>
                </w:p>
                <w:p>
                  <w:pPr>
                    <w:snapToGrid w:val="0"/>
                    <w:spacing w:line="320" w:lineRule="exact"/>
                    <w:jc w:val="center"/>
                    <w:rPr>
                      <w:sz w:val="18"/>
                      <w:szCs w:val="18"/>
                    </w:rPr>
                  </w:pPr>
                  <w:r>
                    <w:rPr>
                      <w:sz w:val="18"/>
                      <w:szCs w:val="18"/>
                    </w:rPr>
                    <w:t>900-041-49</w:t>
                  </w:r>
                </w:p>
              </w:tc>
              <w:tc>
                <w:tcPr>
                  <w:tcW w:w="432" w:type="pct"/>
                  <w:tcMar>
                    <w:left w:w="57" w:type="dxa"/>
                    <w:right w:w="57" w:type="dxa"/>
                  </w:tcMar>
                  <w:vAlign w:val="center"/>
                </w:tcPr>
                <w:p>
                  <w:pPr>
                    <w:adjustRightInd w:val="0"/>
                    <w:snapToGrid w:val="0"/>
                    <w:spacing w:line="320" w:lineRule="exact"/>
                    <w:jc w:val="center"/>
                    <w:rPr>
                      <w:kern w:val="0"/>
                      <w:sz w:val="18"/>
                      <w:szCs w:val="18"/>
                    </w:rPr>
                  </w:pPr>
                  <w:r>
                    <w:rPr>
                      <w:kern w:val="0"/>
                      <w:sz w:val="18"/>
                      <w:szCs w:val="18"/>
                    </w:rPr>
                    <w:t>T/In</w:t>
                  </w:r>
                </w:p>
              </w:tc>
              <w:tc>
                <w:tcPr>
                  <w:tcW w:w="518" w:type="pct"/>
                  <w:tcMar>
                    <w:left w:w="57" w:type="dxa"/>
                    <w:right w:w="57" w:type="dxa"/>
                  </w:tcMar>
                  <w:vAlign w:val="center"/>
                </w:tcPr>
                <w:p>
                  <w:pPr>
                    <w:adjustRightInd w:val="0"/>
                    <w:snapToGrid w:val="0"/>
                    <w:spacing w:line="320" w:lineRule="exact"/>
                    <w:jc w:val="center"/>
                    <w:rPr>
                      <w:sz w:val="18"/>
                      <w:szCs w:val="18"/>
                    </w:rPr>
                  </w:pPr>
                  <w:r>
                    <w:rPr>
                      <w:rFonts w:hint="eastAsia"/>
                      <w:sz w:val="18"/>
                      <w:szCs w:val="18"/>
                    </w:rPr>
                    <w:t>袋装</w:t>
                  </w:r>
                </w:p>
              </w:tc>
              <w:tc>
                <w:tcPr>
                  <w:tcW w:w="516" w:type="pct"/>
                  <w:tcMar>
                    <w:left w:w="57" w:type="dxa"/>
                    <w:right w:w="57" w:type="dxa"/>
                  </w:tcMar>
                  <w:vAlign w:val="center"/>
                </w:tcPr>
                <w:p>
                  <w:pPr>
                    <w:adjustRightInd w:val="0"/>
                    <w:snapToGrid w:val="0"/>
                    <w:spacing w:line="320" w:lineRule="exact"/>
                    <w:jc w:val="center"/>
                    <w:rPr>
                      <w:spacing w:val="-2"/>
                      <w:sz w:val="18"/>
                      <w:szCs w:val="18"/>
                    </w:rPr>
                  </w:pPr>
                  <w:r>
                    <w:rPr>
                      <w:spacing w:val="-2"/>
                      <w:sz w:val="18"/>
                      <w:szCs w:val="18"/>
                    </w:rPr>
                    <w:t>3个月</w:t>
                  </w:r>
                </w:p>
              </w:tc>
              <w:tc>
                <w:tcPr>
                  <w:tcW w:w="480" w:type="pct"/>
                  <w:vMerge w:val="continue"/>
                  <w:tcBorders>
                    <w:right w:val="single" w:color="auto" w:sz="6" w:space="0"/>
                  </w:tcBorders>
                  <w:tcMar>
                    <w:left w:w="57" w:type="dxa"/>
                    <w:right w:w="57" w:type="dxa"/>
                  </w:tcMar>
                  <w:vAlign w:val="center"/>
                </w:tcPr>
                <w:p>
                  <w:pPr>
                    <w:adjustRightInd w:val="0"/>
                    <w:snapToGrid w:val="0"/>
                    <w:spacing w:line="320" w:lineRule="exact"/>
                    <w:jc w:val="center"/>
                    <w:rPr>
                      <w:sz w:val="18"/>
                      <w:szCs w:val="18"/>
                    </w:rPr>
                  </w:pPr>
                </w:p>
              </w:tc>
              <w:tc>
                <w:tcPr>
                  <w:tcW w:w="526" w:type="pct"/>
                  <w:vMerge w:val="continue"/>
                  <w:tcBorders>
                    <w:left w:val="single" w:color="auto" w:sz="6" w:space="0"/>
                    <w:right w:val="single" w:color="auto" w:sz="4" w:space="0"/>
                  </w:tcBorders>
                  <w:vAlign w:val="center"/>
                </w:tcPr>
                <w:p>
                  <w:pPr>
                    <w:adjustRightInd w:val="0"/>
                    <w:snapToGrid w:val="0"/>
                    <w:spacing w:line="320" w:lineRule="exact"/>
                    <w:jc w:val="center"/>
                    <w:rPr>
                      <w:sz w:val="18"/>
                      <w:szCs w:val="18"/>
                    </w:rPr>
                  </w:pPr>
                </w:p>
              </w:tc>
              <w:tc>
                <w:tcPr>
                  <w:tcW w:w="665" w:type="pct"/>
                  <w:vMerge w:val="continue"/>
                  <w:tcBorders>
                    <w:left w:val="single" w:color="auto" w:sz="4" w:space="0"/>
                  </w:tcBorders>
                  <w:vAlign w:val="center"/>
                </w:tcPr>
                <w:p>
                  <w:pPr>
                    <w:adjustRightInd w:val="0"/>
                    <w:snapToGrid w:val="0"/>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4" w:hRule="atLeast"/>
                <w:jc w:val="center"/>
              </w:trPr>
              <w:tc>
                <w:tcPr>
                  <w:tcW w:w="5000" w:type="pct"/>
                  <w:gridSpan w:val="10"/>
                  <w:tcMar>
                    <w:left w:w="57" w:type="dxa"/>
                    <w:right w:w="57" w:type="dxa"/>
                  </w:tcMar>
                  <w:vAlign w:val="center"/>
                </w:tcPr>
                <w:p>
                  <w:pPr>
                    <w:adjustRightInd w:val="0"/>
                    <w:snapToGrid w:val="0"/>
                    <w:spacing w:line="320" w:lineRule="exact"/>
                    <w:ind w:firstLine="360" w:firstLineChars="200"/>
                    <w:rPr>
                      <w:sz w:val="18"/>
                      <w:szCs w:val="18"/>
                    </w:rPr>
                  </w:pPr>
                  <w:r>
                    <w:rPr>
                      <w:rFonts w:hint="eastAsia"/>
                      <w:sz w:val="18"/>
                      <w:szCs w:val="18"/>
                    </w:rPr>
                    <w:t>注：</w:t>
                  </w:r>
                  <w:r>
                    <w:rPr>
                      <w:rFonts w:hint="eastAsia"/>
                      <w:szCs w:val="21"/>
                    </w:rPr>
                    <w:t>*</w:t>
                  </w:r>
                  <w:r>
                    <w:rPr>
                      <w:rFonts w:hint="eastAsia"/>
                      <w:sz w:val="18"/>
                      <w:szCs w:val="18"/>
                    </w:rPr>
                    <w:t>本项目脱模剂、清洗剂包装桶均有厂家提供，空桶由厂家回收，废包装桶厂区暂存按危险废物管理。</w:t>
                  </w:r>
                </w:p>
              </w:tc>
            </w:tr>
          </w:tbl>
          <w:p>
            <w:pPr>
              <w:adjustRightInd w:val="0"/>
              <w:snapToGrid w:val="0"/>
              <w:spacing w:line="440" w:lineRule="exact"/>
              <w:ind w:firstLine="480" w:firstLineChars="200"/>
              <w:rPr>
                <w:sz w:val="24"/>
              </w:rPr>
            </w:pPr>
            <w:r>
              <w:rPr>
                <w:sz w:val="24"/>
              </w:rPr>
              <w:t>建设单位应做好一般工业固废在厂内的暂存工作。一般工业</w:t>
            </w:r>
            <w:r>
              <w:rPr>
                <w:rFonts w:hint="eastAsia"/>
                <w:sz w:val="24"/>
              </w:rPr>
              <w:t>固体</w:t>
            </w:r>
            <w:r>
              <w:rPr>
                <w:sz w:val="24"/>
              </w:rPr>
              <w:t>废物贮存场</w:t>
            </w:r>
            <w:r>
              <w:rPr>
                <w:rFonts w:hint="eastAsia"/>
                <w:sz w:val="24"/>
              </w:rPr>
              <w:t>所执行《一般工业固体废物贮存和填埋污染控制标准》(GB18599-2020)的相关规定，并应满足相应防渗漏、防雨淋、防扬尘等环境保护要求。</w:t>
            </w:r>
            <w:r>
              <w:rPr>
                <w:sz w:val="24"/>
              </w:rPr>
              <w:t>一般工业固废严格分类收集，收集后出售给相关企业综合利用，企业需建立一般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w:t>
            </w:r>
          </w:p>
          <w:p>
            <w:pPr>
              <w:adjustRightInd w:val="0"/>
              <w:snapToGrid w:val="0"/>
              <w:spacing w:line="440" w:lineRule="exact"/>
              <w:ind w:firstLine="480" w:firstLineChars="200"/>
              <w:rPr>
                <w:sz w:val="24"/>
              </w:rPr>
            </w:pPr>
            <w:r>
              <w:rPr>
                <w:sz w:val="24"/>
              </w:rPr>
              <w:t>根据《危险废物贮存污染控制标准》（GB18597-2001）及修改单要求，企业须设立独立的危险废物暂存场所，并做好标识，建议企业在厂房内设置单独的危废暂存</w:t>
            </w:r>
            <w:r>
              <w:rPr>
                <w:rFonts w:hint="eastAsia"/>
                <w:sz w:val="24"/>
              </w:rPr>
              <w:t>区</w:t>
            </w:r>
            <w:r>
              <w:rPr>
                <w:sz w:val="24"/>
              </w:rPr>
              <w:t>。要求如下：</w:t>
            </w:r>
          </w:p>
          <w:p>
            <w:pPr>
              <w:pStyle w:val="111"/>
              <w:spacing w:line="440" w:lineRule="exact"/>
              <w:rPr>
                <w:rFonts w:hAnsi="宋体" w:eastAsia="宋体"/>
                <w:bCs/>
              </w:rPr>
            </w:pPr>
            <w:r>
              <w:rPr>
                <w:rFonts w:hAnsi="宋体" w:eastAsia="宋体"/>
                <w:bCs/>
              </w:rPr>
              <w:t>（1）危废暂存库应满足“四防”（防风、防雨、防晒、防渗漏）要求。贮存场所地面须作硬化处理，以混凝土、砖、或经过防止腐化处理的钢材料进行建设，地面涂至少2mm高的环氧树脂，以防止渗漏和腐蚀。存放液体性危险废物的贮存场所必须设计导流槽和收集井。场所应有雨棚、围堰或围墙。场所需要密闭且有通风口。</w:t>
            </w:r>
          </w:p>
          <w:p>
            <w:pPr>
              <w:pStyle w:val="111"/>
              <w:spacing w:line="440" w:lineRule="exact"/>
              <w:rPr>
                <w:rFonts w:hAnsi="宋体" w:eastAsia="宋体"/>
                <w:bCs/>
              </w:rPr>
            </w:pPr>
            <w:r>
              <w:rPr>
                <w:rFonts w:hAnsi="宋体" w:eastAsia="宋体"/>
                <w:bCs/>
              </w:rPr>
              <w:t>（2）危废暂存库配备通讯设备、照明设施、安全防护服装及工具，并设有应急防护设施。</w:t>
            </w:r>
          </w:p>
          <w:p>
            <w:pPr>
              <w:pStyle w:val="111"/>
              <w:spacing w:line="440" w:lineRule="exact"/>
              <w:rPr>
                <w:rFonts w:hAnsi="宋体" w:eastAsia="宋体"/>
                <w:bCs/>
              </w:rPr>
            </w:pPr>
            <w:r>
              <w:rPr>
                <w:rFonts w:hAnsi="宋体" w:eastAsia="宋体"/>
                <w:bCs/>
              </w:rPr>
              <w:t>（3）危废仓库外须粘贴相关标志牌和警示牌，危废分类贮存、规范包装并应防止风吹、日晒、雨淋，不能乱堆乱放，定期转移委托有资质的单位安全处置。</w:t>
            </w:r>
          </w:p>
          <w:p>
            <w:pPr>
              <w:pStyle w:val="111"/>
              <w:spacing w:line="440" w:lineRule="exact"/>
              <w:rPr>
                <w:rFonts w:hAnsi="宋体" w:eastAsia="宋体"/>
                <w:bCs/>
              </w:rPr>
            </w:pPr>
            <w:r>
              <w:rPr>
                <w:rFonts w:hAnsi="宋体" w:eastAsia="宋体"/>
                <w:bCs/>
              </w:rPr>
              <w:t>（4）企业</w:t>
            </w:r>
            <w:r>
              <w:rPr>
                <w:rFonts w:hint="eastAsia" w:hAnsi="宋体" w:eastAsia="宋体"/>
                <w:bCs/>
              </w:rPr>
              <w:t>须进一步完善</w:t>
            </w:r>
            <w:r>
              <w:rPr>
                <w:rFonts w:hAnsi="宋体" w:eastAsia="宋体"/>
                <w:bCs/>
              </w:rPr>
              <w:t>危险废物管理台账制度（包括落实电子台账），详细记录危险废物种类、数量、流向、贮存、利用、处置等信息，委托他人运输、利用、处置危险废物时，应当对受托方的主体资格和技术能力进行核实，依法签订书面合同，在合同中约定污染防治要求及环境事故责任主体。危险废物处置应执行报批和转移联单等制度</w:t>
            </w:r>
            <w:r>
              <w:rPr>
                <w:rFonts w:hint="eastAsia" w:hAnsi="宋体" w:eastAsia="宋体"/>
                <w:bCs/>
              </w:rPr>
              <w:t>。</w:t>
            </w:r>
          </w:p>
          <w:p>
            <w:pPr>
              <w:spacing w:line="440" w:lineRule="exact"/>
              <w:rPr>
                <w:b/>
                <w:snapToGrid w:val="0"/>
                <w:sz w:val="24"/>
                <w:szCs w:val="21"/>
              </w:rPr>
            </w:pPr>
            <w:r>
              <w:rPr>
                <w:b/>
                <w:snapToGrid w:val="0"/>
                <w:sz w:val="24"/>
                <w:szCs w:val="21"/>
              </w:rPr>
              <w:t>4.5</w:t>
            </w:r>
            <w:r>
              <w:rPr>
                <w:rFonts w:hint="eastAsia"/>
                <w:b/>
                <w:snapToGrid w:val="0"/>
                <w:sz w:val="24"/>
                <w:szCs w:val="21"/>
              </w:rPr>
              <w:t>地下水、土壤</w:t>
            </w:r>
          </w:p>
          <w:p>
            <w:pPr>
              <w:adjustRightInd w:val="0"/>
              <w:snapToGrid w:val="0"/>
              <w:spacing w:line="440" w:lineRule="exact"/>
              <w:ind w:firstLine="480" w:firstLineChars="200"/>
              <w:jc w:val="left"/>
              <w:rPr>
                <w:kern w:val="0"/>
                <w:sz w:val="24"/>
                <w:szCs w:val="21"/>
              </w:rPr>
            </w:pPr>
            <w:r>
              <w:rPr>
                <w:rFonts w:hint="eastAsia"/>
                <w:kern w:val="0"/>
                <w:sz w:val="24"/>
                <w:szCs w:val="21"/>
              </w:rPr>
              <w:t>（1）污染源识别</w:t>
            </w:r>
          </w:p>
          <w:p>
            <w:pPr>
              <w:pStyle w:val="5"/>
              <w:numPr>
                <w:ilvl w:val="1"/>
                <w:numId w:val="17"/>
              </w:numPr>
              <w:spacing w:line="440" w:lineRule="exact"/>
              <w:jc w:val="center"/>
              <w:rPr>
                <w:snapToGrid w:val="0"/>
                <w:sz w:val="21"/>
                <w:szCs w:val="18"/>
              </w:rPr>
            </w:pPr>
            <w:r>
              <w:rPr>
                <w:rFonts w:hint="eastAsia"/>
                <w:snapToGrid w:val="0"/>
                <w:sz w:val="21"/>
                <w:szCs w:val="18"/>
              </w:rPr>
              <w:t>地下水、土壤环境影响源及影响因子识别表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07"/>
              <w:gridCol w:w="1560"/>
              <w:gridCol w:w="1419"/>
              <w:gridCol w:w="1701"/>
              <w:gridCol w:w="1404"/>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46" w:type="pct"/>
                  <w:vAlign w:val="center"/>
                </w:tcPr>
                <w:p>
                  <w:pPr>
                    <w:pStyle w:val="110"/>
                    <w:snapToGrid w:val="0"/>
                    <w:spacing w:line="240" w:lineRule="auto"/>
                    <w:ind w:firstLine="0" w:firstLineChars="0"/>
                    <w:jc w:val="center"/>
                    <w:rPr>
                      <w:rFonts w:eastAsia="宋体"/>
                      <w:b/>
                      <w:bCs/>
                      <w:szCs w:val="21"/>
                    </w:rPr>
                  </w:pPr>
                  <w:r>
                    <w:rPr>
                      <w:rFonts w:eastAsia="宋体"/>
                      <w:b/>
                      <w:bCs/>
                      <w:szCs w:val="21"/>
                    </w:rPr>
                    <w:t>污染源</w:t>
                  </w:r>
                </w:p>
              </w:tc>
              <w:tc>
                <w:tcPr>
                  <w:tcW w:w="963" w:type="pct"/>
                  <w:vAlign w:val="center"/>
                </w:tcPr>
                <w:p>
                  <w:pPr>
                    <w:pStyle w:val="110"/>
                    <w:snapToGrid w:val="0"/>
                    <w:spacing w:line="240" w:lineRule="auto"/>
                    <w:ind w:firstLine="0" w:firstLineChars="0"/>
                    <w:jc w:val="center"/>
                    <w:rPr>
                      <w:rFonts w:eastAsia="宋体"/>
                      <w:b/>
                      <w:bCs/>
                      <w:szCs w:val="21"/>
                    </w:rPr>
                  </w:pPr>
                  <w:r>
                    <w:rPr>
                      <w:rFonts w:eastAsia="宋体"/>
                      <w:b/>
                      <w:bCs/>
                      <w:szCs w:val="21"/>
                    </w:rPr>
                    <w:t>工艺流程/节点</w:t>
                  </w:r>
                </w:p>
              </w:tc>
              <w:tc>
                <w:tcPr>
                  <w:tcW w:w="876" w:type="pct"/>
                  <w:vAlign w:val="center"/>
                </w:tcPr>
                <w:p>
                  <w:pPr>
                    <w:pStyle w:val="110"/>
                    <w:snapToGrid w:val="0"/>
                    <w:spacing w:line="240" w:lineRule="auto"/>
                    <w:ind w:firstLine="0" w:firstLineChars="0"/>
                    <w:jc w:val="center"/>
                    <w:rPr>
                      <w:rFonts w:eastAsia="宋体"/>
                      <w:b/>
                      <w:bCs/>
                      <w:szCs w:val="21"/>
                    </w:rPr>
                  </w:pPr>
                  <w:r>
                    <w:rPr>
                      <w:rFonts w:eastAsia="宋体"/>
                      <w:b/>
                      <w:bCs/>
                      <w:szCs w:val="21"/>
                    </w:rPr>
                    <w:t>污染途径</w:t>
                  </w:r>
                </w:p>
              </w:tc>
              <w:tc>
                <w:tcPr>
                  <w:tcW w:w="1050" w:type="pct"/>
                  <w:vAlign w:val="center"/>
                </w:tcPr>
                <w:p>
                  <w:pPr>
                    <w:pStyle w:val="110"/>
                    <w:snapToGrid w:val="0"/>
                    <w:spacing w:line="240" w:lineRule="auto"/>
                    <w:ind w:firstLine="0" w:firstLineChars="0"/>
                    <w:jc w:val="center"/>
                    <w:rPr>
                      <w:rFonts w:eastAsia="宋体"/>
                      <w:b/>
                      <w:bCs/>
                      <w:szCs w:val="21"/>
                    </w:rPr>
                  </w:pPr>
                  <w:r>
                    <w:rPr>
                      <w:rFonts w:hint="eastAsia" w:eastAsia="宋体"/>
                      <w:b/>
                      <w:bCs/>
                      <w:szCs w:val="21"/>
                    </w:rPr>
                    <w:t>全部污染指标</w:t>
                  </w:r>
                </w:p>
              </w:tc>
              <w:tc>
                <w:tcPr>
                  <w:tcW w:w="867" w:type="pct"/>
                  <w:vAlign w:val="center"/>
                </w:tcPr>
                <w:p>
                  <w:pPr>
                    <w:pStyle w:val="110"/>
                    <w:snapToGrid w:val="0"/>
                    <w:spacing w:line="240" w:lineRule="auto"/>
                    <w:ind w:firstLine="0" w:firstLineChars="0"/>
                    <w:jc w:val="center"/>
                    <w:rPr>
                      <w:rFonts w:eastAsia="宋体"/>
                      <w:b/>
                      <w:bCs/>
                      <w:szCs w:val="21"/>
                    </w:rPr>
                  </w:pPr>
                  <w:r>
                    <w:rPr>
                      <w:rFonts w:eastAsia="宋体"/>
                      <w:b/>
                      <w:bCs/>
                      <w:szCs w:val="21"/>
                    </w:rPr>
                    <w:t>影响对象</w:t>
                  </w:r>
                </w:p>
              </w:tc>
              <w:tc>
                <w:tcPr>
                  <w:tcW w:w="499" w:type="pct"/>
                  <w:vAlign w:val="center"/>
                </w:tcPr>
                <w:p>
                  <w:pPr>
                    <w:pStyle w:val="110"/>
                    <w:snapToGrid w:val="0"/>
                    <w:spacing w:line="240" w:lineRule="auto"/>
                    <w:ind w:firstLine="0" w:firstLineChars="0"/>
                    <w:jc w:val="center"/>
                    <w:rPr>
                      <w:rFonts w:eastAsia="宋体"/>
                      <w:b/>
                      <w:bCs/>
                      <w:szCs w:val="21"/>
                    </w:rPr>
                  </w:pPr>
                  <w:r>
                    <w:rPr>
                      <w:rFonts w:eastAsia="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46"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原料仓库</w:t>
                  </w:r>
                </w:p>
              </w:tc>
              <w:tc>
                <w:tcPr>
                  <w:tcW w:w="963"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原料贮存</w:t>
                  </w:r>
                </w:p>
              </w:tc>
              <w:tc>
                <w:tcPr>
                  <w:tcW w:w="876" w:type="pct"/>
                  <w:vAlign w:val="center"/>
                </w:tcPr>
                <w:p>
                  <w:pPr>
                    <w:pStyle w:val="110"/>
                    <w:snapToGrid w:val="0"/>
                    <w:spacing w:line="240" w:lineRule="auto"/>
                    <w:ind w:firstLine="0" w:firstLineChars="0"/>
                    <w:jc w:val="center"/>
                    <w:rPr>
                      <w:rFonts w:eastAsia="宋体"/>
                      <w:szCs w:val="21"/>
                    </w:rPr>
                  </w:pPr>
                  <w:r>
                    <w:rPr>
                      <w:rFonts w:hint="eastAsia" w:eastAsia="宋体"/>
                      <w:szCs w:val="21"/>
                    </w:rPr>
                    <w:t>地面漫流、垂直入渗</w:t>
                  </w:r>
                </w:p>
              </w:tc>
              <w:tc>
                <w:tcPr>
                  <w:tcW w:w="1050" w:type="pct"/>
                  <w:vAlign w:val="center"/>
                </w:tcPr>
                <w:p>
                  <w:pPr>
                    <w:pStyle w:val="110"/>
                    <w:snapToGrid w:val="0"/>
                    <w:spacing w:line="240" w:lineRule="auto"/>
                    <w:ind w:firstLine="0" w:firstLineChars="0"/>
                    <w:jc w:val="center"/>
                    <w:rPr>
                      <w:rFonts w:eastAsia="宋体"/>
                      <w:szCs w:val="21"/>
                    </w:rPr>
                  </w:pPr>
                  <w:r>
                    <w:rPr>
                      <w:rFonts w:hint="eastAsia" w:eastAsia="宋体"/>
                      <w:szCs w:val="21"/>
                    </w:rPr>
                    <w:t>清洗剂、脱模剂等</w:t>
                  </w:r>
                </w:p>
              </w:tc>
              <w:tc>
                <w:tcPr>
                  <w:tcW w:w="867" w:type="pct"/>
                  <w:vAlign w:val="center"/>
                </w:tcPr>
                <w:p>
                  <w:pPr>
                    <w:pStyle w:val="110"/>
                    <w:snapToGrid w:val="0"/>
                    <w:spacing w:line="240" w:lineRule="auto"/>
                    <w:ind w:firstLine="0" w:firstLineChars="0"/>
                    <w:jc w:val="center"/>
                    <w:rPr>
                      <w:rFonts w:eastAsia="宋体"/>
                      <w:szCs w:val="21"/>
                    </w:rPr>
                  </w:pPr>
                  <w:r>
                    <w:rPr>
                      <w:rFonts w:hint="eastAsia" w:eastAsia="宋体"/>
                      <w:szCs w:val="21"/>
                    </w:rPr>
                    <w:t>土壤、地下水</w:t>
                  </w:r>
                </w:p>
              </w:tc>
              <w:tc>
                <w:tcPr>
                  <w:tcW w:w="499" w:type="pct"/>
                  <w:vAlign w:val="center"/>
                </w:tcPr>
                <w:p>
                  <w:pPr>
                    <w:pStyle w:val="110"/>
                    <w:snapToGrid w:val="0"/>
                    <w:spacing w:line="240" w:lineRule="auto"/>
                    <w:ind w:firstLine="0" w:firstLineChars="0"/>
                    <w:jc w:val="center"/>
                    <w:rPr>
                      <w:rFonts w:eastAsia="宋体"/>
                      <w:szCs w:val="21"/>
                    </w:rPr>
                  </w:pPr>
                  <w:r>
                    <w:rPr>
                      <w:rFonts w:hint="eastAsia" w:eastAsia="宋体"/>
                      <w:szCs w:val="21"/>
                    </w:rPr>
                    <w:t>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46"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清洗废水区</w:t>
                  </w:r>
                </w:p>
              </w:tc>
              <w:tc>
                <w:tcPr>
                  <w:tcW w:w="963"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机加工清洗、前处理清洗</w:t>
                  </w:r>
                </w:p>
              </w:tc>
              <w:tc>
                <w:tcPr>
                  <w:tcW w:w="876" w:type="pct"/>
                  <w:vAlign w:val="center"/>
                </w:tcPr>
                <w:p>
                  <w:pPr>
                    <w:pStyle w:val="110"/>
                    <w:snapToGrid w:val="0"/>
                    <w:spacing w:line="240" w:lineRule="auto"/>
                    <w:ind w:firstLine="0" w:firstLineChars="0"/>
                    <w:jc w:val="center"/>
                    <w:rPr>
                      <w:rFonts w:eastAsia="宋体"/>
                      <w:szCs w:val="21"/>
                    </w:rPr>
                  </w:pPr>
                  <w:r>
                    <w:rPr>
                      <w:rFonts w:hint="eastAsia" w:eastAsia="宋体"/>
                      <w:szCs w:val="21"/>
                    </w:rPr>
                    <w:t>地面漫流、垂直入渗</w:t>
                  </w:r>
                </w:p>
              </w:tc>
              <w:tc>
                <w:tcPr>
                  <w:tcW w:w="1050" w:type="pct"/>
                  <w:vAlign w:val="center"/>
                </w:tcPr>
                <w:p>
                  <w:pPr>
                    <w:pStyle w:val="110"/>
                    <w:snapToGrid w:val="0"/>
                    <w:spacing w:line="240" w:lineRule="auto"/>
                    <w:ind w:firstLine="0" w:firstLineChars="0"/>
                    <w:jc w:val="center"/>
                    <w:rPr>
                      <w:rFonts w:eastAsia="宋体"/>
                      <w:szCs w:val="21"/>
                    </w:rPr>
                  </w:pPr>
                  <w:r>
                    <w:rPr>
                      <w:rFonts w:hint="eastAsia" w:eastAsia="宋体"/>
                      <w:szCs w:val="21"/>
                    </w:rPr>
                    <w:t>C</w:t>
                  </w:r>
                  <w:r>
                    <w:rPr>
                      <w:rFonts w:eastAsia="宋体"/>
                      <w:szCs w:val="21"/>
                    </w:rPr>
                    <w:t>OD</w:t>
                  </w:r>
                  <w:r>
                    <w:rPr>
                      <w:rFonts w:hint="eastAsia" w:eastAsia="宋体"/>
                      <w:szCs w:val="21"/>
                    </w:rPr>
                    <w:t>、氨氮、S</w:t>
                  </w:r>
                  <w:r>
                    <w:rPr>
                      <w:rFonts w:eastAsia="宋体"/>
                      <w:szCs w:val="21"/>
                    </w:rPr>
                    <w:t>S</w:t>
                  </w:r>
                  <w:r>
                    <w:rPr>
                      <w:rFonts w:hint="eastAsia" w:eastAsia="宋体"/>
                      <w:szCs w:val="21"/>
                    </w:rPr>
                    <w:t>、石油类、</w:t>
                  </w:r>
                  <w:r>
                    <w:rPr>
                      <w:rFonts w:eastAsia="宋体"/>
                      <w:szCs w:val="21"/>
                    </w:rPr>
                    <w:t>LAS</w:t>
                  </w:r>
                </w:p>
              </w:tc>
              <w:tc>
                <w:tcPr>
                  <w:tcW w:w="867" w:type="pct"/>
                  <w:vAlign w:val="center"/>
                </w:tcPr>
                <w:p>
                  <w:pPr>
                    <w:pStyle w:val="110"/>
                    <w:snapToGrid w:val="0"/>
                    <w:spacing w:line="240" w:lineRule="auto"/>
                    <w:ind w:firstLine="0" w:firstLineChars="0"/>
                    <w:jc w:val="center"/>
                    <w:rPr>
                      <w:rFonts w:eastAsia="宋体"/>
                      <w:szCs w:val="21"/>
                    </w:rPr>
                  </w:pPr>
                  <w:r>
                    <w:rPr>
                      <w:rFonts w:hint="eastAsia" w:eastAsia="宋体"/>
                      <w:szCs w:val="21"/>
                    </w:rPr>
                    <w:t>土壤、地下水</w:t>
                  </w:r>
                </w:p>
              </w:tc>
              <w:tc>
                <w:tcPr>
                  <w:tcW w:w="499" w:type="pct"/>
                  <w:vAlign w:val="center"/>
                </w:tcPr>
                <w:p>
                  <w:pPr>
                    <w:pStyle w:val="110"/>
                    <w:snapToGrid w:val="0"/>
                    <w:spacing w:line="240" w:lineRule="auto"/>
                    <w:ind w:firstLine="0" w:firstLineChars="0"/>
                    <w:jc w:val="center"/>
                    <w:rPr>
                      <w:rFonts w:eastAsia="宋体"/>
                      <w:szCs w:val="21"/>
                    </w:rPr>
                  </w:pPr>
                  <w:r>
                    <w:rPr>
                      <w:rFonts w:hint="eastAsia" w:eastAsia="宋体"/>
                      <w:szCs w:val="21"/>
                    </w:rPr>
                    <w:t>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46" w:type="pct"/>
                  <w:vAlign w:val="center"/>
                </w:tcPr>
                <w:p>
                  <w:pPr>
                    <w:pStyle w:val="110"/>
                    <w:snapToGrid w:val="0"/>
                    <w:spacing w:line="240" w:lineRule="auto"/>
                    <w:ind w:firstLine="0" w:firstLineChars="0"/>
                    <w:jc w:val="center"/>
                    <w:rPr>
                      <w:rFonts w:eastAsia="宋体"/>
                      <w:bCs/>
                      <w:szCs w:val="21"/>
                    </w:rPr>
                  </w:pPr>
                  <w:r>
                    <w:rPr>
                      <w:rFonts w:eastAsia="宋体"/>
                      <w:bCs/>
                      <w:szCs w:val="21"/>
                    </w:rPr>
                    <w:t>危废暂存间</w:t>
                  </w:r>
                </w:p>
              </w:tc>
              <w:tc>
                <w:tcPr>
                  <w:tcW w:w="963"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危废</w:t>
                  </w:r>
                  <w:r>
                    <w:rPr>
                      <w:rFonts w:eastAsia="宋体"/>
                      <w:bCs/>
                      <w:szCs w:val="21"/>
                    </w:rPr>
                    <w:t>暂存</w:t>
                  </w:r>
                </w:p>
              </w:tc>
              <w:tc>
                <w:tcPr>
                  <w:tcW w:w="876" w:type="pct"/>
                  <w:vAlign w:val="center"/>
                </w:tcPr>
                <w:p>
                  <w:pPr>
                    <w:pStyle w:val="110"/>
                    <w:snapToGrid w:val="0"/>
                    <w:spacing w:line="240" w:lineRule="auto"/>
                    <w:ind w:firstLine="0" w:firstLineChars="0"/>
                    <w:jc w:val="center"/>
                    <w:rPr>
                      <w:rFonts w:eastAsia="宋体"/>
                      <w:szCs w:val="21"/>
                    </w:rPr>
                  </w:pPr>
                  <w:r>
                    <w:rPr>
                      <w:rFonts w:hint="eastAsia" w:eastAsia="宋体"/>
                      <w:szCs w:val="21"/>
                    </w:rPr>
                    <w:t>地面漫流、</w:t>
                  </w:r>
                  <w:r>
                    <w:rPr>
                      <w:rFonts w:eastAsia="宋体"/>
                      <w:szCs w:val="21"/>
                    </w:rPr>
                    <w:t>垂直入渗</w:t>
                  </w:r>
                </w:p>
              </w:tc>
              <w:tc>
                <w:tcPr>
                  <w:tcW w:w="1050" w:type="pct"/>
                  <w:vAlign w:val="center"/>
                </w:tcPr>
                <w:p>
                  <w:pPr>
                    <w:pStyle w:val="110"/>
                    <w:snapToGrid w:val="0"/>
                    <w:spacing w:line="240" w:lineRule="auto"/>
                    <w:ind w:firstLine="0" w:firstLineChars="0"/>
                    <w:jc w:val="center"/>
                    <w:rPr>
                      <w:rFonts w:eastAsia="宋体"/>
                      <w:szCs w:val="21"/>
                    </w:rPr>
                  </w:pPr>
                  <w:r>
                    <w:rPr>
                      <w:rFonts w:hint="eastAsia" w:eastAsia="宋体"/>
                      <w:szCs w:val="21"/>
                    </w:rPr>
                    <w:t>喷淋沉渣、废油桶等</w:t>
                  </w:r>
                </w:p>
              </w:tc>
              <w:tc>
                <w:tcPr>
                  <w:tcW w:w="867" w:type="pct"/>
                  <w:vAlign w:val="center"/>
                </w:tcPr>
                <w:p>
                  <w:pPr>
                    <w:pStyle w:val="110"/>
                    <w:snapToGrid w:val="0"/>
                    <w:spacing w:line="240" w:lineRule="auto"/>
                    <w:ind w:firstLine="0" w:firstLineChars="0"/>
                    <w:jc w:val="center"/>
                    <w:rPr>
                      <w:rFonts w:eastAsia="宋体"/>
                      <w:szCs w:val="21"/>
                    </w:rPr>
                  </w:pPr>
                  <w:r>
                    <w:rPr>
                      <w:rFonts w:eastAsia="宋体"/>
                      <w:szCs w:val="21"/>
                    </w:rPr>
                    <w:t>土壤、地下水</w:t>
                  </w:r>
                </w:p>
              </w:tc>
              <w:tc>
                <w:tcPr>
                  <w:tcW w:w="499" w:type="pct"/>
                  <w:vAlign w:val="center"/>
                </w:tcPr>
                <w:p>
                  <w:pPr>
                    <w:pStyle w:val="110"/>
                    <w:snapToGrid w:val="0"/>
                    <w:spacing w:line="240" w:lineRule="auto"/>
                    <w:ind w:firstLine="0" w:firstLineChars="0"/>
                    <w:jc w:val="center"/>
                    <w:rPr>
                      <w:rFonts w:eastAsia="宋体"/>
                      <w:szCs w:val="21"/>
                    </w:rPr>
                  </w:pPr>
                  <w:r>
                    <w:rPr>
                      <w:rFonts w:hint="eastAsia" w:eastAsia="宋体"/>
                      <w:szCs w:val="21"/>
                    </w:rPr>
                    <w:t>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46"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喷淋水池</w:t>
                  </w:r>
                </w:p>
              </w:tc>
              <w:tc>
                <w:tcPr>
                  <w:tcW w:w="963"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红冲废气、压铸废气处理</w:t>
                  </w:r>
                </w:p>
              </w:tc>
              <w:tc>
                <w:tcPr>
                  <w:tcW w:w="876" w:type="pct"/>
                  <w:vAlign w:val="center"/>
                </w:tcPr>
                <w:p>
                  <w:pPr>
                    <w:pStyle w:val="98"/>
                    <w:rPr>
                      <w:sz w:val="21"/>
                      <w:szCs w:val="21"/>
                    </w:rPr>
                  </w:pPr>
                  <w:r>
                    <w:rPr>
                      <w:rFonts w:hint="eastAsia"/>
                      <w:sz w:val="21"/>
                      <w:szCs w:val="21"/>
                    </w:rPr>
                    <w:t>地面漫流、</w:t>
                  </w:r>
                  <w:r>
                    <w:rPr>
                      <w:sz w:val="21"/>
                      <w:szCs w:val="21"/>
                    </w:rPr>
                    <w:t>垂直入渗</w:t>
                  </w:r>
                </w:p>
              </w:tc>
              <w:tc>
                <w:tcPr>
                  <w:tcW w:w="1050" w:type="pct"/>
                  <w:vAlign w:val="center"/>
                </w:tcPr>
                <w:p>
                  <w:pPr>
                    <w:pStyle w:val="98"/>
                    <w:rPr>
                      <w:sz w:val="21"/>
                      <w:szCs w:val="21"/>
                    </w:rPr>
                  </w:pPr>
                  <w:r>
                    <w:rPr>
                      <w:rFonts w:hint="eastAsia"/>
                      <w:sz w:val="21"/>
                      <w:szCs w:val="21"/>
                    </w:rPr>
                    <w:t>石油类等</w:t>
                  </w:r>
                </w:p>
              </w:tc>
              <w:tc>
                <w:tcPr>
                  <w:tcW w:w="867" w:type="pct"/>
                  <w:vAlign w:val="center"/>
                </w:tcPr>
                <w:p>
                  <w:pPr>
                    <w:pStyle w:val="98"/>
                    <w:rPr>
                      <w:sz w:val="21"/>
                      <w:szCs w:val="21"/>
                    </w:rPr>
                  </w:pPr>
                  <w:r>
                    <w:rPr>
                      <w:sz w:val="21"/>
                      <w:szCs w:val="21"/>
                    </w:rPr>
                    <w:t>土壤、地下水</w:t>
                  </w:r>
                </w:p>
              </w:tc>
              <w:tc>
                <w:tcPr>
                  <w:tcW w:w="499" w:type="pct"/>
                  <w:vAlign w:val="center"/>
                </w:tcPr>
                <w:p>
                  <w:pPr>
                    <w:pStyle w:val="98"/>
                    <w:rPr>
                      <w:sz w:val="21"/>
                      <w:szCs w:val="21"/>
                    </w:rPr>
                  </w:pPr>
                  <w:r>
                    <w:rPr>
                      <w:rFonts w:hint="eastAsia"/>
                      <w:sz w:val="21"/>
                      <w:szCs w:val="21"/>
                    </w:rPr>
                    <w:t>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46"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排气筒</w:t>
                  </w:r>
                </w:p>
              </w:tc>
              <w:tc>
                <w:tcPr>
                  <w:tcW w:w="963" w:type="pct"/>
                  <w:vAlign w:val="center"/>
                </w:tcPr>
                <w:p>
                  <w:pPr>
                    <w:pStyle w:val="110"/>
                    <w:snapToGrid w:val="0"/>
                    <w:spacing w:line="240" w:lineRule="auto"/>
                    <w:ind w:firstLine="0" w:firstLineChars="0"/>
                    <w:jc w:val="center"/>
                    <w:rPr>
                      <w:rFonts w:eastAsia="宋体"/>
                      <w:bCs/>
                      <w:szCs w:val="21"/>
                    </w:rPr>
                  </w:pPr>
                  <w:r>
                    <w:rPr>
                      <w:rFonts w:hint="eastAsia" w:eastAsia="宋体"/>
                      <w:bCs/>
                      <w:szCs w:val="21"/>
                    </w:rPr>
                    <w:t>废气处理设施</w:t>
                  </w:r>
                </w:p>
              </w:tc>
              <w:tc>
                <w:tcPr>
                  <w:tcW w:w="876" w:type="pct"/>
                  <w:vAlign w:val="center"/>
                </w:tcPr>
                <w:p>
                  <w:pPr>
                    <w:pStyle w:val="98"/>
                    <w:rPr>
                      <w:sz w:val="21"/>
                      <w:szCs w:val="21"/>
                    </w:rPr>
                  </w:pPr>
                  <w:r>
                    <w:rPr>
                      <w:sz w:val="21"/>
                      <w:szCs w:val="21"/>
                    </w:rPr>
                    <w:t>大气沉降</w:t>
                  </w:r>
                </w:p>
              </w:tc>
              <w:tc>
                <w:tcPr>
                  <w:tcW w:w="1050" w:type="pct"/>
                  <w:vAlign w:val="center"/>
                </w:tcPr>
                <w:p>
                  <w:pPr>
                    <w:pStyle w:val="98"/>
                    <w:rPr>
                      <w:sz w:val="21"/>
                      <w:szCs w:val="21"/>
                    </w:rPr>
                  </w:pPr>
                  <w:r>
                    <w:rPr>
                      <w:rFonts w:hint="eastAsia"/>
                      <w:sz w:val="21"/>
                      <w:szCs w:val="21"/>
                    </w:rPr>
                    <w:t>有机废气、烟粉尘、</w:t>
                  </w:r>
                  <w:r>
                    <w:rPr>
                      <w:rFonts w:ascii="Times New Roman" w:hAnsi="Times New Roman"/>
                      <w:sz w:val="21"/>
                      <w:szCs w:val="21"/>
                    </w:rPr>
                    <w:t>SO</w:t>
                  </w:r>
                  <w:r>
                    <w:rPr>
                      <w:rFonts w:ascii="Times New Roman" w:hAnsi="Times New Roman"/>
                      <w:sz w:val="21"/>
                      <w:szCs w:val="21"/>
                      <w:vertAlign w:val="subscript"/>
                    </w:rPr>
                    <w:t>2</w:t>
                  </w:r>
                  <w:r>
                    <w:rPr>
                      <w:rFonts w:ascii="Times New Roman" w:hAnsi="Times New Roman"/>
                      <w:sz w:val="21"/>
                      <w:szCs w:val="21"/>
                    </w:rPr>
                    <w:t>、NO</w:t>
                  </w:r>
                  <w:r>
                    <w:rPr>
                      <w:rFonts w:ascii="Times New Roman" w:hAnsi="Times New Roman"/>
                      <w:sz w:val="21"/>
                      <w:szCs w:val="21"/>
                      <w:vertAlign w:val="subscript"/>
                    </w:rPr>
                    <w:t>X</w:t>
                  </w:r>
                </w:p>
              </w:tc>
              <w:tc>
                <w:tcPr>
                  <w:tcW w:w="867" w:type="pct"/>
                  <w:vAlign w:val="center"/>
                </w:tcPr>
                <w:p>
                  <w:pPr>
                    <w:pStyle w:val="98"/>
                    <w:rPr>
                      <w:sz w:val="21"/>
                      <w:szCs w:val="21"/>
                    </w:rPr>
                  </w:pPr>
                  <w:r>
                    <w:rPr>
                      <w:sz w:val="21"/>
                      <w:szCs w:val="21"/>
                    </w:rPr>
                    <w:t>土壤</w:t>
                  </w:r>
                </w:p>
              </w:tc>
              <w:tc>
                <w:tcPr>
                  <w:tcW w:w="499" w:type="pct"/>
                  <w:vAlign w:val="center"/>
                </w:tcPr>
                <w:p>
                  <w:pPr>
                    <w:pStyle w:val="98"/>
                    <w:rPr>
                      <w:sz w:val="21"/>
                      <w:szCs w:val="21"/>
                    </w:rPr>
                  </w:pPr>
                  <w:r>
                    <w:rPr>
                      <w:rFonts w:hint="eastAsia"/>
                      <w:sz w:val="21"/>
                      <w:szCs w:val="21"/>
                    </w:rPr>
                    <w:t>正常排放</w:t>
                  </w:r>
                </w:p>
              </w:tc>
            </w:tr>
          </w:tbl>
          <w:p>
            <w:pPr>
              <w:spacing w:line="440" w:lineRule="exact"/>
              <w:ind w:firstLine="480" w:firstLineChars="200"/>
              <w:rPr>
                <w:bCs/>
                <w:sz w:val="24"/>
              </w:rPr>
            </w:pPr>
            <w:r>
              <w:rPr>
                <w:rFonts w:hint="eastAsia"/>
                <w:bCs/>
                <w:sz w:val="24"/>
              </w:rPr>
              <w:t>（2）</w:t>
            </w:r>
            <w:r>
              <w:rPr>
                <w:bCs/>
                <w:sz w:val="24"/>
              </w:rPr>
              <w:t>防治措施</w:t>
            </w:r>
          </w:p>
          <w:p>
            <w:pPr>
              <w:spacing w:line="440" w:lineRule="exact"/>
              <w:ind w:firstLine="480" w:firstLineChars="200"/>
              <w:rPr>
                <w:sz w:val="24"/>
              </w:rPr>
            </w:pPr>
            <w:r>
              <w:rPr>
                <w:sz w:val="24"/>
              </w:rPr>
              <w:t>地下水、土壤污染防治主要是以预防为主，防治结合。</w:t>
            </w:r>
          </w:p>
          <w:p>
            <w:pPr>
              <w:spacing w:line="440" w:lineRule="exact"/>
              <w:ind w:firstLine="480" w:firstLineChars="200"/>
              <w:rPr>
                <w:sz w:val="24"/>
              </w:rPr>
            </w:pPr>
            <w:r>
              <w:rPr>
                <w:rFonts w:hint="eastAsia" w:ascii="宋体" w:hAnsi="宋体" w:cs="宋体"/>
                <w:sz w:val="24"/>
              </w:rPr>
              <w:t>①</w:t>
            </w:r>
            <w:r>
              <w:rPr>
                <w:sz w:val="24"/>
              </w:rPr>
              <w:t>源头控制措施</w:t>
            </w:r>
          </w:p>
          <w:p>
            <w:pPr>
              <w:spacing w:line="440" w:lineRule="exact"/>
              <w:ind w:firstLine="480" w:firstLineChars="200"/>
              <w:rPr>
                <w:sz w:val="24"/>
              </w:rPr>
            </w:pPr>
            <w:r>
              <w:rPr>
                <w:sz w:val="24"/>
              </w:rPr>
              <w:t>加强生产管理，实行清洁生产，避免生产过程中的跑、冒、滴、漏现象，将污染物泄漏的环境风险事故降到最低程度。从源头上减少</w:t>
            </w:r>
            <w:r>
              <w:rPr>
                <w:rFonts w:hint="eastAsia"/>
                <w:sz w:val="24"/>
              </w:rPr>
              <w:t>“</w:t>
            </w:r>
            <w:r>
              <w:rPr>
                <w:sz w:val="24"/>
              </w:rPr>
              <w:t>三废</w:t>
            </w:r>
            <w:r>
              <w:rPr>
                <w:rFonts w:hint="eastAsia"/>
                <w:sz w:val="24"/>
              </w:rPr>
              <w:t>”</w:t>
            </w:r>
            <w:r>
              <w:rPr>
                <w:sz w:val="24"/>
              </w:rPr>
              <w:t>发生量，减少环境负担。</w:t>
            </w:r>
          </w:p>
          <w:p>
            <w:pPr>
              <w:snapToGrid w:val="0"/>
              <w:spacing w:line="440" w:lineRule="exact"/>
              <w:ind w:firstLine="480" w:firstLineChars="200"/>
              <w:rPr>
                <w:bCs/>
                <w:kern w:val="0"/>
                <w:sz w:val="24"/>
              </w:rPr>
            </w:pPr>
            <w:r>
              <w:rPr>
                <w:rFonts w:hint="eastAsia" w:ascii="华文楷体" w:hAnsi="华文楷体" w:eastAsia="华文楷体"/>
                <w:bCs/>
                <w:kern w:val="0"/>
                <w:sz w:val="24"/>
              </w:rPr>
              <w:t>②</w:t>
            </w:r>
            <w:r>
              <w:rPr>
                <w:rFonts w:hint="eastAsia"/>
                <w:bCs/>
                <w:kern w:val="0"/>
                <w:sz w:val="24"/>
              </w:rPr>
              <w:t>分区防渗措施</w:t>
            </w:r>
          </w:p>
          <w:p>
            <w:pPr>
              <w:snapToGrid w:val="0"/>
              <w:spacing w:line="440" w:lineRule="exact"/>
              <w:ind w:firstLine="480" w:firstLineChars="200"/>
              <w:rPr>
                <w:rFonts w:eastAsia="Times New Roman"/>
                <w:sz w:val="24"/>
              </w:rPr>
            </w:pPr>
            <w:r>
              <w:rPr>
                <w:rFonts w:hint="eastAsia"/>
                <w:bCs/>
                <w:kern w:val="0"/>
                <w:sz w:val="24"/>
              </w:rPr>
              <w:t>结合本项目车间布置</w:t>
            </w:r>
            <w:r>
              <w:rPr>
                <w:bCs/>
                <w:kern w:val="0"/>
                <w:sz w:val="24"/>
              </w:rPr>
              <w:t>情况，防渗分区分为重点防渗区、一般防渗区、简单防渗区，</w:t>
            </w:r>
            <w:r>
              <w:rPr>
                <w:kern w:val="0"/>
                <w:sz w:val="24"/>
              </w:rPr>
              <w:t>本项目防渗分区信息情况详见表4-31。</w:t>
            </w:r>
          </w:p>
          <w:p>
            <w:pPr>
              <w:pStyle w:val="5"/>
              <w:numPr>
                <w:ilvl w:val="1"/>
                <w:numId w:val="17"/>
              </w:numPr>
              <w:spacing w:line="440" w:lineRule="exact"/>
              <w:jc w:val="center"/>
              <w:rPr>
                <w:sz w:val="21"/>
                <w:szCs w:val="21"/>
              </w:rPr>
            </w:pPr>
            <w:r>
              <w:rPr>
                <w:rFonts w:hint="eastAsia"/>
                <w:sz w:val="21"/>
                <w:szCs w:val="21"/>
              </w:rPr>
              <w:t>本项目</w:t>
            </w:r>
            <w:r>
              <w:rPr>
                <w:sz w:val="21"/>
                <w:szCs w:val="21"/>
              </w:rPr>
              <w:t>主要场地防渗分区信息一览表</w:t>
            </w:r>
          </w:p>
          <w:tbl>
            <w:tblPr>
              <w:tblStyle w:val="33"/>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57" w:type="dxa"/>
                <w:bottom w:w="0" w:type="dxa"/>
                <w:right w:w="57" w:type="dxa"/>
              </w:tblCellMar>
            </w:tblPr>
            <w:tblGrid>
              <w:gridCol w:w="1298"/>
              <w:gridCol w:w="3316"/>
              <w:gridCol w:w="34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12" w:hRule="atLeast"/>
                <w:jc w:val="center"/>
              </w:trPr>
              <w:tc>
                <w:tcPr>
                  <w:tcW w:w="801" w:type="pct"/>
                  <w:tcMar>
                    <w:left w:w="57" w:type="dxa"/>
                    <w:right w:w="57" w:type="dxa"/>
                  </w:tcMar>
                  <w:vAlign w:val="center"/>
                </w:tcPr>
                <w:p>
                  <w:pPr>
                    <w:pStyle w:val="98"/>
                    <w:rPr>
                      <w:rStyle w:val="97"/>
                      <w:rFonts w:ascii="Times New Roman" w:hAnsi="Times New Roman" w:cs="Times New Roman"/>
                      <w:b/>
                      <w:bCs/>
                      <w:sz w:val="21"/>
                      <w:szCs w:val="28"/>
                    </w:rPr>
                  </w:pPr>
                  <w:r>
                    <w:rPr>
                      <w:rStyle w:val="97"/>
                      <w:rFonts w:ascii="Times New Roman" w:hAnsi="Times New Roman" w:cs="Times New Roman"/>
                      <w:b/>
                      <w:bCs/>
                      <w:sz w:val="21"/>
                      <w:szCs w:val="28"/>
                    </w:rPr>
                    <w:t>防渗分区</w:t>
                  </w:r>
                </w:p>
              </w:tc>
              <w:tc>
                <w:tcPr>
                  <w:tcW w:w="2046" w:type="pct"/>
                  <w:tcMar>
                    <w:left w:w="57" w:type="dxa"/>
                    <w:right w:w="57" w:type="dxa"/>
                  </w:tcMar>
                  <w:vAlign w:val="center"/>
                </w:tcPr>
                <w:p>
                  <w:pPr>
                    <w:pStyle w:val="98"/>
                    <w:rPr>
                      <w:rStyle w:val="97"/>
                      <w:rFonts w:ascii="Times New Roman" w:hAnsi="Times New Roman" w:cs="Times New Roman"/>
                      <w:b/>
                      <w:bCs/>
                      <w:sz w:val="21"/>
                      <w:szCs w:val="28"/>
                    </w:rPr>
                  </w:pPr>
                  <w:r>
                    <w:rPr>
                      <w:rStyle w:val="97"/>
                      <w:rFonts w:ascii="Times New Roman" w:hAnsi="Times New Roman" w:cs="Times New Roman"/>
                      <w:b/>
                      <w:bCs/>
                      <w:sz w:val="21"/>
                      <w:szCs w:val="28"/>
                    </w:rPr>
                    <w:t>单体名称</w:t>
                  </w:r>
                </w:p>
              </w:tc>
              <w:tc>
                <w:tcPr>
                  <w:tcW w:w="2153" w:type="pct"/>
                  <w:tcMar>
                    <w:left w:w="57" w:type="dxa"/>
                    <w:right w:w="57" w:type="dxa"/>
                  </w:tcMar>
                  <w:vAlign w:val="center"/>
                </w:tcPr>
                <w:p>
                  <w:pPr>
                    <w:pStyle w:val="98"/>
                    <w:rPr>
                      <w:rStyle w:val="97"/>
                      <w:rFonts w:ascii="Times New Roman" w:hAnsi="Times New Roman" w:cs="Times New Roman"/>
                      <w:b/>
                      <w:bCs/>
                      <w:sz w:val="21"/>
                      <w:szCs w:val="28"/>
                    </w:rPr>
                  </w:pPr>
                  <w:r>
                    <w:rPr>
                      <w:rStyle w:val="97"/>
                      <w:rFonts w:ascii="Times New Roman" w:hAnsi="Times New Roman" w:cs="Times New Roman"/>
                      <w:b/>
                      <w:bCs/>
                      <w:sz w:val="21"/>
                      <w:szCs w:val="28"/>
                    </w:rPr>
                    <w:t>防渗技术要求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12" w:hRule="atLeast"/>
                <w:jc w:val="center"/>
              </w:trPr>
              <w:tc>
                <w:tcPr>
                  <w:tcW w:w="801" w:type="pct"/>
                  <w:tcMar>
                    <w:left w:w="57" w:type="dxa"/>
                    <w:right w:w="57" w:type="dxa"/>
                  </w:tcMar>
                  <w:vAlign w:val="center"/>
                </w:tcPr>
                <w:p>
                  <w:pPr>
                    <w:pStyle w:val="98"/>
                    <w:rPr>
                      <w:rStyle w:val="97"/>
                      <w:rFonts w:ascii="Times New Roman" w:hAnsi="Times New Roman" w:cs="Times New Roman"/>
                      <w:sz w:val="21"/>
                      <w:szCs w:val="28"/>
                    </w:rPr>
                  </w:pPr>
                  <w:r>
                    <w:rPr>
                      <w:rStyle w:val="97"/>
                      <w:rFonts w:ascii="Times New Roman" w:hAnsi="Times New Roman" w:cs="Times New Roman"/>
                      <w:sz w:val="21"/>
                      <w:szCs w:val="28"/>
                    </w:rPr>
                    <w:t>重点防渗区</w:t>
                  </w:r>
                </w:p>
              </w:tc>
              <w:tc>
                <w:tcPr>
                  <w:tcW w:w="2046" w:type="pct"/>
                  <w:tcMar>
                    <w:left w:w="57" w:type="dxa"/>
                    <w:right w:w="57" w:type="dxa"/>
                  </w:tcMar>
                  <w:vAlign w:val="center"/>
                </w:tcPr>
                <w:p>
                  <w:pPr>
                    <w:pStyle w:val="98"/>
                    <w:rPr>
                      <w:rStyle w:val="97"/>
                      <w:rFonts w:ascii="Times New Roman" w:hAnsi="Times New Roman" w:cs="Times New Roman"/>
                      <w:sz w:val="21"/>
                      <w:szCs w:val="28"/>
                    </w:rPr>
                  </w:pPr>
                  <w:r>
                    <w:rPr>
                      <w:rStyle w:val="97"/>
                      <w:rFonts w:ascii="Times New Roman" w:hAnsi="Times New Roman" w:cs="Times New Roman"/>
                      <w:sz w:val="21"/>
                      <w:szCs w:val="28"/>
                    </w:rPr>
                    <w:t>危废暂存间、</w:t>
                  </w:r>
                  <w:r>
                    <w:rPr>
                      <w:rStyle w:val="97"/>
                      <w:rFonts w:hint="eastAsia" w:ascii="Times New Roman" w:hAnsi="Times New Roman" w:cs="Times New Roman"/>
                      <w:sz w:val="21"/>
                      <w:szCs w:val="28"/>
                    </w:rPr>
                    <w:t>清洗区</w:t>
                  </w:r>
                </w:p>
              </w:tc>
              <w:tc>
                <w:tcPr>
                  <w:tcW w:w="2153" w:type="pct"/>
                  <w:tcMar>
                    <w:left w:w="57" w:type="dxa"/>
                    <w:right w:w="57" w:type="dxa"/>
                  </w:tcMar>
                  <w:vAlign w:val="center"/>
                </w:tcPr>
                <w:p>
                  <w:pPr>
                    <w:pStyle w:val="109"/>
                    <w:adjustRightInd w:val="0"/>
                    <w:snapToGrid w:val="0"/>
                    <w:spacing w:line="240" w:lineRule="auto"/>
                    <w:ind w:right="125"/>
                    <w:jc w:val="center"/>
                    <w:rPr>
                      <w:rFonts w:ascii="Times New Roman" w:hAnsi="Times New Roman" w:eastAsia="宋体" w:cs="Times New Roman"/>
                      <w:sz w:val="21"/>
                      <w:szCs w:val="21"/>
                      <w:lang w:eastAsia="zh-CN"/>
                    </w:rPr>
                  </w:pPr>
                  <w:r>
                    <w:rPr>
                      <w:rFonts w:ascii="Times New Roman" w:hAnsi="Times New Roman" w:eastAsia="宋体" w:cs="Times New Roman"/>
                      <w:sz w:val="21"/>
                      <w:szCs w:val="21"/>
                      <w:lang w:eastAsia="zh-CN"/>
                    </w:rPr>
                    <w:t>等效粘土防渗层Mb≥6.0m，K≤10</w:t>
                  </w:r>
                  <w:r>
                    <w:rPr>
                      <w:rFonts w:ascii="Times New Roman" w:hAnsi="Times New Roman" w:eastAsia="宋体" w:cs="Times New Roman"/>
                      <w:sz w:val="21"/>
                      <w:szCs w:val="21"/>
                      <w:vertAlign w:val="superscript"/>
                      <w:lang w:eastAsia="zh-CN"/>
                    </w:rPr>
                    <w:t>-7</w:t>
                  </w:r>
                  <w:r>
                    <w:rPr>
                      <w:rFonts w:ascii="Times New Roman" w:hAnsi="Times New Roman" w:eastAsia="宋体" w:cs="Times New Roman"/>
                      <w:sz w:val="21"/>
                      <w:szCs w:val="21"/>
                      <w:lang w:eastAsia="zh-CN"/>
                    </w:rPr>
                    <w:t>cm/s，或参照GB18598执行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12" w:hRule="atLeast"/>
                <w:jc w:val="center"/>
              </w:trPr>
              <w:tc>
                <w:tcPr>
                  <w:tcW w:w="801" w:type="pct"/>
                  <w:tcMar>
                    <w:left w:w="57" w:type="dxa"/>
                    <w:right w:w="57" w:type="dxa"/>
                  </w:tcMar>
                  <w:vAlign w:val="center"/>
                </w:tcPr>
                <w:p>
                  <w:pPr>
                    <w:pStyle w:val="98"/>
                    <w:rPr>
                      <w:rStyle w:val="97"/>
                      <w:rFonts w:ascii="Times New Roman" w:hAnsi="Times New Roman" w:cs="Times New Roman"/>
                      <w:sz w:val="21"/>
                      <w:szCs w:val="28"/>
                    </w:rPr>
                  </w:pPr>
                  <w:r>
                    <w:rPr>
                      <w:rStyle w:val="97"/>
                      <w:rFonts w:ascii="Times New Roman" w:hAnsi="Times New Roman" w:cs="Times New Roman"/>
                      <w:sz w:val="21"/>
                      <w:szCs w:val="28"/>
                    </w:rPr>
                    <w:t>一般防渗区</w:t>
                  </w:r>
                </w:p>
              </w:tc>
              <w:tc>
                <w:tcPr>
                  <w:tcW w:w="2046" w:type="pct"/>
                  <w:tcMar>
                    <w:left w:w="57" w:type="dxa"/>
                    <w:right w:w="57" w:type="dxa"/>
                  </w:tcMar>
                  <w:vAlign w:val="center"/>
                </w:tcPr>
                <w:p>
                  <w:pPr>
                    <w:pStyle w:val="98"/>
                    <w:rPr>
                      <w:rStyle w:val="97"/>
                      <w:rFonts w:ascii="Times New Roman" w:hAnsi="Times New Roman" w:cs="Times New Roman"/>
                      <w:sz w:val="21"/>
                      <w:szCs w:val="28"/>
                    </w:rPr>
                  </w:pPr>
                  <w:r>
                    <w:rPr>
                      <w:rStyle w:val="97"/>
                      <w:rFonts w:ascii="Times New Roman" w:hAnsi="Times New Roman" w:cs="Times New Roman"/>
                      <w:sz w:val="21"/>
                      <w:szCs w:val="28"/>
                    </w:rPr>
                    <w:t>生产区域、一般固废暂存</w:t>
                  </w:r>
                  <w:r>
                    <w:rPr>
                      <w:rStyle w:val="97"/>
                      <w:rFonts w:hint="eastAsia" w:ascii="Times New Roman" w:hAnsi="Times New Roman" w:cs="Times New Roman"/>
                      <w:sz w:val="21"/>
                      <w:szCs w:val="28"/>
                    </w:rPr>
                    <w:t>间</w:t>
                  </w:r>
                  <w:r>
                    <w:rPr>
                      <w:rStyle w:val="97"/>
                      <w:rFonts w:ascii="Times New Roman" w:hAnsi="Times New Roman" w:cs="Times New Roman"/>
                      <w:sz w:val="21"/>
                      <w:szCs w:val="28"/>
                    </w:rPr>
                    <w:t>、废气处理设施区</w:t>
                  </w:r>
                </w:p>
              </w:tc>
              <w:tc>
                <w:tcPr>
                  <w:tcW w:w="2153" w:type="pct"/>
                  <w:tcMar>
                    <w:left w:w="57" w:type="dxa"/>
                    <w:right w:w="57" w:type="dxa"/>
                  </w:tcMar>
                  <w:vAlign w:val="center"/>
                </w:tcPr>
                <w:p>
                  <w:pPr>
                    <w:widowControl/>
                    <w:adjustRightInd w:val="0"/>
                    <w:snapToGrid w:val="0"/>
                    <w:jc w:val="center"/>
                    <w:rPr>
                      <w:kern w:val="0"/>
                      <w:szCs w:val="21"/>
                    </w:rPr>
                  </w:pPr>
                  <w:r>
                    <w:rPr>
                      <w:szCs w:val="21"/>
                    </w:rPr>
                    <w:t>等效粘土防渗层Mb≥1.5m，K≤10</w:t>
                  </w:r>
                  <w:r>
                    <w:rPr>
                      <w:szCs w:val="21"/>
                      <w:vertAlign w:val="superscript"/>
                    </w:rPr>
                    <w:t>-7</w:t>
                  </w:r>
                  <w:r>
                    <w:rPr>
                      <w:szCs w:val="21"/>
                    </w:rPr>
                    <w:t>cm/s，或</w:t>
                  </w:r>
                  <w:r>
                    <w:rPr>
                      <w:kern w:val="0"/>
                      <w:szCs w:val="21"/>
                    </w:rPr>
                    <w:t>参照GB16889执行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12" w:hRule="atLeast"/>
                <w:jc w:val="center"/>
              </w:trPr>
              <w:tc>
                <w:tcPr>
                  <w:tcW w:w="801" w:type="pct"/>
                  <w:tcMar>
                    <w:left w:w="57" w:type="dxa"/>
                    <w:right w:w="57" w:type="dxa"/>
                  </w:tcMar>
                  <w:vAlign w:val="center"/>
                </w:tcPr>
                <w:p>
                  <w:pPr>
                    <w:pStyle w:val="98"/>
                    <w:rPr>
                      <w:rStyle w:val="97"/>
                      <w:rFonts w:ascii="Times New Roman" w:hAnsi="Times New Roman" w:cs="Times New Roman"/>
                      <w:sz w:val="21"/>
                      <w:szCs w:val="28"/>
                    </w:rPr>
                  </w:pPr>
                  <w:r>
                    <w:rPr>
                      <w:rStyle w:val="97"/>
                      <w:rFonts w:ascii="Times New Roman" w:hAnsi="Times New Roman" w:cs="Times New Roman"/>
                      <w:sz w:val="21"/>
                      <w:szCs w:val="28"/>
                    </w:rPr>
                    <w:t>简单防渗区</w:t>
                  </w:r>
                </w:p>
              </w:tc>
              <w:tc>
                <w:tcPr>
                  <w:tcW w:w="2046" w:type="pct"/>
                  <w:tcMar>
                    <w:left w:w="57" w:type="dxa"/>
                    <w:right w:w="57" w:type="dxa"/>
                  </w:tcMar>
                  <w:vAlign w:val="center"/>
                </w:tcPr>
                <w:p>
                  <w:pPr>
                    <w:pStyle w:val="98"/>
                    <w:rPr>
                      <w:rStyle w:val="97"/>
                      <w:rFonts w:ascii="Times New Roman" w:hAnsi="Times New Roman" w:cs="Times New Roman"/>
                      <w:sz w:val="21"/>
                      <w:szCs w:val="28"/>
                    </w:rPr>
                  </w:pPr>
                  <w:r>
                    <w:rPr>
                      <w:sz w:val="21"/>
                      <w:szCs w:val="21"/>
                    </w:rPr>
                    <w:t>项目对厂区地下水基本不存在风险的车间及各路面等部分</w:t>
                  </w:r>
                  <w:r>
                    <w:rPr>
                      <w:rFonts w:hint="eastAsia"/>
                      <w:sz w:val="21"/>
                      <w:szCs w:val="21"/>
                    </w:rPr>
                    <w:t>，如</w:t>
                  </w:r>
                  <w:r>
                    <w:rPr>
                      <w:rStyle w:val="97"/>
                      <w:rFonts w:ascii="Times New Roman" w:hAnsi="Times New Roman" w:cs="Times New Roman"/>
                      <w:sz w:val="21"/>
                      <w:szCs w:val="28"/>
                    </w:rPr>
                    <w:t>半成品存放区、成品存放区、办公区</w:t>
                  </w:r>
                </w:p>
              </w:tc>
              <w:tc>
                <w:tcPr>
                  <w:tcW w:w="2153" w:type="pct"/>
                  <w:tcMar>
                    <w:left w:w="57" w:type="dxa"/>
                    <w:right w:w="57" w:type="dxa"/>
                  </w:tcMar>
                  <w:vAlign w:val="center"/>
                </w:tcPr>
                <w:p>
                  <w:pPr>
                    <w:pStyle w:val="98"/>
                    <w:rPr>
                      <w:rStyle w:val="97"/>
                      <w:rFonts w:ascii="Times New Roman" w:hAnsi="Times New Roman" w:cs="Times New Roman"/>
                      <w:sz w:val="21"/>
                      <w:szCs w:val="28"/>
                    </w:rPr>
                  </w:pPr>
                  <w:r>
                    <w:rPr>
                      <w:rStyle w:val="97"/>
                      <w:rFonts w:ascii="Times New Roman" w:hAnsi="Times New Roman" w:cs="Times New Roman"/>
                      <w:sz w:val="21"/>
                      <w:szCs w:val="28"/>
                    </w:rPr>
                    <w:t>一般地面硬化</w:t>
                  </w:r>
                </w:p>
              </w:tc>
            </w:tr>
          </w:tbl>
          <w:p>
            <w:pPr>
              <w:spacing w:line="440" w:lineRule="exact"/>
              <w:rPr>
                <w:b/>
                <w:snapToGrid w:val="0"/>
                <w:sz w:val="24"/>
                <w:szCs w:val="30"/>
              </w:rPr>
            </w:pPr>
            <w:r>
              <w:rPr>
                <w:b/>
                <w:snapToGrid w:val="0"/>
                <w:sz w:val="24"/>
                <w:szCs w:val="30"/>
              </w:rPr>
              <w:t>4.6</w:t>
            </w:r>
            <w:r>
              <w:rPr>
                <w:rFonts w:hAnsi="宋体"/>
                <w:b/>
                <w:snapToGrid w:val="0"/>
                <w:sz w:val="24"/>
                <w:szCs w:val="30"/>
              </w:rPr>
              <w:t>环境风险</w:t>
            </w:r>
          </w:p>
          <w:p>
            <w:pPr>
              <w:spacing w:line="440" w:lineRule="exact"/>
              <w:ind w:firstLine="482" w:firstLineChars="200"/>
              <w:rPr>
                <w:rFonts w:hAnsi="宋体"/>
                <w:b/>
                <w:snapToGrid w:val="0"/>
                <w:sz w:val="24"/>
                <w:szCs w:val="30"/>
              </w:rPr>
            </w:pPr>
            <w:r>
              <w:rPr>
                <w:rFonts w:hint="eastAsia"/>
                <w:b/>
                <w:snapToGrid w:val="0"/>
                <w:sz w:val="24"/>
                <w:szCs w:val="30"/>
              </w:rPr>
              <w:t>（1）</w:t>
            </w:r>
            <w:r>
              <w:rPr>
                <w:rFonts w:hAnsi="宋体"/>
                <w:b/>
                <w:snapToGrid w:val="0"/>
                <w:sz w:val="24"/>
                <w:szCs w:val="30"/>
              </w:rPr>
              <w:t>环境风险识别</w:t>
            </w:r>
          </w:p>
          <w:p>
            <w:pPr>
              <w:adjustRightInd w:val="0"/>
              <w:snapToGrid w:val="0"/>
              <w:spacing w:line="440" w:lineRule="exact"/>
              <w:ind w:firstLine="480" w:firstLineChars="200"/>
              <w:rPr>
                <w:sz w:val="24"/>
                <w:szCs w:val="21"/>
              </w:rPr>
            </w:pPr>
            <w:r>
              <w:rPr>
                <w:sz w:val="24"/>
                <w:szCs w:val="21"/>
              </w:rPr>
              <w:t>根据《建设项目环境风险评价导则》（HJ 169-2018）附录B本项目</w:t>
            </w:r>
            <w:r>
              <w:rPr>
                <w:rFonts w:hint="eastAsia"/>
                <w:sz w:val="24"/>
                <w:szCs w:val="21"/>
              </w:rPr>
              <w:t>涉及的危险物质主要有乙炔、液化石油气、脱模剂、液压油和危险废物。</w:t>
            </w:r>
          </w:p>
          <w:p>
            <w:pPr>
              <w:adjustRightInd w:val="0"/>
              <w:snapToGrid w:val="0"/>
              <w:spacing w:line="440" w:lineRule="exact"/>
              <w:ind w:firstLine="480" w:firstLineChars="200"/>
              <w:rPr>
                <w:sz w:val="24"/>
                <w:szCs w:val="21"/>
              </w:rPr>
            </w:pPr>
            <w:r>
              <w:rPr>
                <w:sz w:val="24"/>
                <w:szCs w:val="21"/>
              </w:rPr>
              <w:t>根据</w:t>
            </w:r>
            <w:r>
              <w:rPr>
                <w:rFonts w:hint="eastAsia"/>
                <w:sz w:val="24"/>
                <w:szCs w:val="21"/>
              </w:rPr>
              <w:t>工艺流程</w:t>
            </w:r>
            <w:r>
              <w:rPr>
                <w:sz w:val="24"/>
                <w:szCs w:val="21"/>
              </w:rPr>
              <w:t>和</w:t>
            </w:r>
            <w:r>
              <w:rPr>
                <w:rFonts w:hint="eastAsia"/>
                <w:sz w:val="24"/>
                <w:szCs w:val="21"/>
              </w:rPr>
              <w:t>车间</w:t>
            </w:r>
            <w:r>
              <w:rPr>
                <w:sz w:val="24"/>
                <w:szCs w:val="21"/>
              </w:rPr>
              <w:t>平面布局，项目涉及危险单元主要包括</w:t>
            </w:r>
            <w:r>
              <w:rPr>
                <w:rFonts w:hint="eastAsia"/>
                <w:sz w:val="24"/>
                <w:szCs w:val="21"/>
              </w:rPr>
              <w:t>压铸区、清洗区、红冲区、气瓶仓库、危废暂存间、废气处理设施</w:t>
            </w:r>
            <w:r>
              <w:rPr>
                <w:sz w:val="24"/>
                <w:szCs w:val="21"/>
              </w:rPr>
              <w:t>等。</w:t>
            </w:r>
            <w:r>
              <w:rPr>
                <w:rFonts w:hint="eastAsia"/>
                <w:sz w:val="24"/>
                <w:szCs w:val="21"/>
              </w:rPr>
              <w:t>压铸区、红冲区涉及高温生产，可能因不当操作引发火灾，造成设备损失和人员伤害；清洗区、危废暂存间主要涉及清洗废水和危险废物，废水、危废泄露，</w:t>
            </w:r>
            <w:r>
              <w:rPr>
                <w:sz w:val="24"/>
                <w:szCs w:val="32"/>
              </w:rPr>
              <w:t>经地表径流、地下水、土壤下渗对周边环境产生不利影响</w:t>
            </w:r>
            <w:r>
              <w:rPr>
                <w:rFonts w:hint="eastAsia"/>
                <w:sz w:val="24"/>
                <w:szCs w:val="21"/>
              </w:rPr>
              <w:t>；气瓶仓库内存放的乙炔气体、液化石油气属于易燃物质，</w:t>
            </w:r>
            <w:r>
              <w:rPr>
                <w:sz w:val="24"/>
                <w:szCs w:val="21"/>
              </w:rPr>
              <w:t>管理不善可能发生</w:t>
            </w:r>
            <w:r>
              <w:rPr>
                <w:rFonts w:hint="eastAsia"/>
                <w:sz w:val="24"/>
                <w:szCs w:val="21"/>
              </w:rPr>
              <w:t>引发</w:t>
            </w:r>
            <w:r>
              <w:rPr>
                <w:sz w:val="24"/>
                <w:szCs w:val="21"/>
              </w:rPr>
              <w:t>火灾爆炸</w:t>
            </w:r>
            <w:r>
              <w:rPr>
                <w:rFonts w:hint="eastAsia"/>
                <w:sz w:val="24"/>
                <w:szCs w:val="21"/>
              </w:rPr>
              <w:t>，</w:t>
            </w:r>
            <w:r>
              <w:rPr>
                <w:sz w:val="24"/>
                <w:szCs w:val="21"/>
              </w:rPr>
              <w:t>火灾爆炸衍生次生消防废水等环境事件经地表径流和大气扩散对周围大气和地表水环境产生影响</w:t>
            </w:r>
            <w:r>
              <w:rPr>
                <w:rFonts w:hint="eastAsia"/>
                <w:sz w:val="24"/>
                <w:szCs w:val="21"/>
              </w:rPr>
              <w:t>。</w:t>
            </w:r>
            <w:r>
              <w:rPr>
                <w:sz w:val="24"/>
                <w:szCs w:val="21"/>
              </w:rPr>
              <w:t>另外项目废气处理设施故障，废气超标排放，</w:t>
            </w:r>
            <w:r>
              <w:rPr>
                <w:rFonts w:hint="eastAsia"/>
                <w:sz w:val="24"/>
                <w:szCs w:val="21"/>
              </w:rPr>
              <w:t>会</w:t>
            </w:r>
            <w:r>
              <w:rPr>
                <w:sz w:val="24"/>
                <w:szCs w:val="21"/>
              </w:rPr>
              <w:t>对周边</w:t>
            </w:r>
            <w:r>
              <w:rPr>
                <w:rFonts w:hint="eastAsia"/>
                <w:sz w:val="24"/>
                <w:szCs w:val="21"/>
              </w:rPr>
              <w:t>大气</w:t>
            </w:r>
            <w:r>
              <w:rPr>
                <w:sz w:val="24"/>
                <w:szCs w:val="21"/>
              </w:rPr>
              <w:t>环境</w:t>
            </w:r>
            <w:r>
              <w:rPr>
                <w:rFonts w:hint="eastAsia"/>
                <w:sz w:val="24"/>
                <w:szCs w:val="21"/>
              </w:rPr>
              <w:t>造成污染。</w:t>
            </w:r>
          </w:p>
          <w:p>
            <w:pPr>
              <w:adjustRightInd w:val="0"/>
              <w:snapToGrid w:val="0"/>
              <w:spacing w:line="440" w:lineRule="exact"/>
              <w:ind w:firstLine="480" w:firstLineChars="200"/>
              <w:rPr>
                <w:sz w:val="24"/>
                <w:szCs w:val="21"/>
              </w:rPr>
            </w:pPr>
            <w:r>
              <w:rPr>
                <w:sz w:val="24"/>
                <w:szCs w:val="21"/>
              </w:rPr>
              <w:t>项目风险识别汇总</w:t>
            </w:r>
            <w:r>
              <w:rPr>
                <w:rFonts w:hint="eastAsia"/>
                <w:sz w:val="24"/>
                <w:szCs w:val="21"/>
              </w:rPr>
              <w:t>见</w:t>
            </w:r>
            <w:r>
              <w:rPr>
                <w:sz w:val="24"/>
                <w:szCs w:val="21"/>
              </w:rPr>
              <w:t>表</w:t>
            </w:r>
            <w:r>
              <w:rPr>
                <w:rFonts w:hint="eastAsia"/>
                <w:sz w:val="24"/>
                <w:szCs w:val="21"/>
              </w:rPr>
              <w:t>4</w:t>
            </w:r>
            <w:r>
              <w:rPr>
                <w:sz w:val="24"/>
                <w:szCs w:val="21"/>
              </w:rPr>
              <w:t>-32</w:t>
            </w:r>
            <w:r>
              <w:rPr>
                <w:rFonts w:hint="eastAsia"/>
                <w:sz w:val="24"/>
                <w:szCs w:val="21"/>
              </w:rPr>
              <w:t>。</w:t>
            </w:r>
          </w:p>
          <w:p>
            <w:pPr>
              <w:pStyle w:val="5"/>
              <w:numPr>
                <w:ilvl w:val="1"/>
                <w:numId w:val="17"/>
              </w:numPr>
              <w:spacing w:line="440" w:lineRule="exact"/>
              <w:jc w:val="center"/>
              <w:rPr>
                <w:sz w:val="21"/>
                <w:szCs w:val="21"/>
              </w:rPr>
            </w:pPr>
            <w:r>
              <w:rPr>
                <w:sz w:val="21"/>
                <w:szCs w:val="21"/>
              </w:rPr>
              <w:t>建设项目环境风险识别表</w:t>
            </w:r>
          </w:p>
          <w:tbl>
            <w:tblPr>
              <w:tblStyle w:val="33"/>
              <w:tblpPr w:leftFromText="180" w:rightFromText="180" w:vertAnchor="text" w:tblpXSpec="center" w:tblpY="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56"/>
              <w:gridCol w:w="1399"/>
              <w:gridCol w:w="1396"/>
              <w:gridCol w:w="1255"/>
              <w:gridCol w:w="790"/>
              <w:gridCol w:w="126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43" w:type="pct"/>
                  <w:vAlign w:val="center"/>
                </w:tcPr>
                <w:p>
                  <w:pPr>
                    <w:pStyle w:val="95"/>
                    <w:adjustRightInd w:val="0"/>
                    <w:snapToGrid w:val="0"/>
                    <w:spacing w:line="240" w:lineRule="auto"/>
                    <w:rPr>
                      <w:b w:val="0"/>
                      <w:bCs/>
                      <w:sz w:val="21"/>
                      <w:lang w:val="en-US"/>
                    </w:rPr>
                  </w:pPr>
                  <w:r>
                    <w:rPr>
                      <w:b w:val="0"/>
                      <w:bCs/>
                      <w:sz w:val="21"/>
                      <w:lang w:val="en-US"/>
                    </w:rPr>
                    <w:t>序号</w:t>
                  </w:r>
                </w:p>
              </w:tc>
              <w:tc>
                <w:tcPr>
                  <w:tcW w:w="864" w:type="pct"/>
                  <w:vAlign w:val="center"/>
                </w:tcPr>
                <w:p>
                  <w:pPr>
                    <w:pStyle w:val="95"/>
                    <w:adjustRightInd w:val="0"/>
                    <w:snapToGrid w:val="0"/>
                    <w:spacing w:line="240" w:lineRule="auto"/>
                    <w:rPr>
                      <w:b w:val="0"/>
                      <w:bCs/>
                      <w:sz w:val="21"/>
                      <w:lang w:val="en-US"/>
                    </w:rPr>
                  </w:pPr>
                  <w:r>
                    <w:rPr>
                      <w:b w:val="0"/>
                      <w:bCs/>
                      <w:sz w:val="21"/>
                      <w:lang w:val="en-US"/>
                    </w:rPr>
                    <w:t>危险单元</w:t>
                  </w:r>
                </w:p>
              </w:tc>
              <w:tc>
                <w:tcPr>
                  <w:tcW w:w="862" w:type="pct"/>
                  <w:vAlign w:val="center"/>
                </w:tcPr>
                <w:p>
                  <w:pPr>
                    <w:pStyle w:val="95"/>
                    <w:adjustRightInd w:val="0"/>
                    <w:snapToGrid w:val="0"/>
                    <w:spacing w:line="240" w:lineRule="auto"/>
                    <w:rPr>
                      <w:b w:val="0"/>
                      <w:bCs/>
                      <w:sz w:val="21"/>
                      <w:lang w:val="en-US"/>
                    </w:rPr>
                  </w:pPr>
                  <w:r>
                    <w:rPr>
                      <w:b w:val="0"/>
                      <w:bCs/>
                      <w:sz w:val="21"/>
                      <w:lang w:val="en-US"/>
                    </w:rPr>
                    <w:t>风险源</w:t>
                  </w:r>
                </w:p>
              </w:tc>
              <w:tc>
                <w:tcPr>
                  <w:tcW w:w="775" w:type="pct"/>
                  <w:vAlign w:val="center"/>
                </w:tcPr>
                <w:p>
                  <w:pPr>
                    <w:pStyle w:val="95"/>
                    <w:adjustRightInd w:val="0"/>
                    <w:snapToGrid w:val="0"/>
                    <w:spacing w:line="240" w:lineRule="auto"/>
                    <w:rPr>
                      <w:b w:val="0"/>
                      <w:bCs/>
                      <w:sz w:val="21"/>
                      <w:lang w:val="en-US"/>
                    </w:rPr>
                  </w:pPr>
                  <w:r>
                    <w:rPr>
                      <w:b w:val="0"/>
                      <w:bCs/>
                      <w:sz w:val="21"/>
                      <w:lang w:val="en-US"/>
                    </w:rPr>
                    <w:t>主要风险</w:t>
                  </w:r>
                </w:p>
                <w:p>
                  <w:pPr>
                    <w:pStyle w:val="95"/>
                    <w:adjustRightInd w:val="0"/>
                    <w:snapToGrid w:val="0"/>
                    <w:spacing w:line="240" w:lineRule="auto"/>
                    <w:rPr>
                      <w:b w:val="0"/>
                      <w:bCs/>
                      <w:sz w:val="21"/>
                      <w:lang w:val="en-US"/>
                    </w:rPr>
                  </w:pPr>
                  <w:r>
                    <w:rPr>
                      <w:b w:val="0"/>
                      <w:bCs/>
                      <w:sz w:val="21"/>
                      <w:lang w:val="en-US"/>
                    </w:rPr>
                    <w:t>物质</w:t>
                  </w:r>
                </w:p>
              </w:tc>
              <w:tc>
                <w:tcPr>
                  <w:tcW w:w="488" w:type="pct"/>
                  <w:vAlign w:val="center"/>
                </w:tcPr>
                <w:p>
                  <w:pPr>
                    <w:pStyle w:val="95"/>
                    <w:adjustRightInd w:val="0"/>
                    <w:snapToGrid w:val="0"/>
                    <w:spacing w:line="240" w:lineRule="auto"/>
                    <w:rPr>
                      <w:b w:val="0"/>
                      <w:bCs/>
                      <w:sz w:val="21"/>
                      <w:lang w:val="en-US"/>
                    </w:rPr>
                  </w:pPr>
                  <w:r>
                    <w:rPr>
                      <w:b w:val="0"/>
                      <w:bCs/>
                      <w:sz w:val="21"/>
                      <w:lang w:val="en-US"/>
                    </w:rPr>
                    <w:t>环境风险类型</w:t>
                  </w:r>
                </w:p>
              </w:tc>
              <w:tc>
                <w:tcPr>
                  <w:tcW w:w="779" w:type="pct"/>
                  <w:vAlign w:val="center"/>
                </w:tcPr>
                <w:p>
                  <w:pPr>
                    <w:pStyle w:val="95"/>
                    <w:adjustRightInd w:val="0"/>
                    <w:snapToGrid w:val="0"/>
                    <w:spacing w:line="240" w:lineRule="auto"/>
                    <w:rPr>
                      <w:b w:val="0"/>
                      <w:bCs/>
                      <w:sz w:val="21"/>
                      <w:lang w:val="en-US"/>
                    </w:rPr>
                  </w:pPr>
                  <w:r>
                    <w:rPr>
                      <w:b w:val="0"/>
                      <w:bCs/>
                      <w:sz w:val="21"/>
                      <w:lang w:val="en-US"/>
                    </w:rPr>
                    <w:t>环境影响</w:t>
                  </w:r>
                </w:p>
                <w:p>
                  <w:pPr>
                    <w:pStyle w:val="95"/>
                    <w:adjustRightInd w:val="0"/>
                    <w:snapToGrid w:val="0"/>
                    <w:spacing w:line="240" w:lineRule="auto"/>
                    <w:rPr>
                      <w:b w:val="0"/>
                      <w:bCs/>
                      <w:sz w:val="21"/>
                      <w:lang w:val="en-US"/>
                    </w:rPr>
                  </w:pPr>
                  <w:r>
                    <w:rPr>
                      <w:b w:val="0"/>
                      <w:bCs/>
                      <w:sz w:val="21"/>
                      <w:lang w:val="en-US"/>
                    </w:rPr>
                    <w:t>途径</w:t>
                  </w:r>
                </w:p>
              </w:tc>
              <w:tc>
                <w:tcPr>
                  <w:tcW w:w="889" w:type="pct"/>
                  <w:vAlign w:val="center"/>
                </w:tcPr>
                <w:p>
                  <w:pPr>
                    <w:pStyle w:val="95"/>
                    <w:adjustRightInd w:val="0"/>
                    <w:snapToGrid w:val="0"/>
                    <w:spacing w:line="240" w:lineRule="auto"/>
                    <w:rPr>
                      <w:b w:val="0"/>
                      <w:bCs/>
                      <w:sz w:val="21"/>
                      <w:lang w:val="en-US"/>
                    </w:rPr>
                  </w:pPr>
                  <w:r>
                    <w:rPr>
                      <w:b w:val="0"/>
                      <w:bCs/>
                      <w:sz w:val="21"/>
                      <w:lang w:val="en-US"/>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43" w:type="pct"/>
                  <w:vAlign w:val="center"/>
                </w:tcPr>
                <w:p>
                  <w:pPr>
                    <w:pStyle w:val="95"/>
                    <w:adjustRightInd w:val="0"/>
                    <w:snapToGrid w:val="0"/>
                    <w:spacing w:line="240" w:lineRule="auto"/>
                    <w:rPr>
                      <w:b w:val="0"/>
                      <w:bCs/>
                      <w:sz w:val="21"/>
                      <w:lang w:val="en-US"/>
                    </w:rPr>
                  </w:pPr>
                  <w:r>
                    <w:rPr>
                      <w:rFonts w:hint="eastAsia"/>
                      <w:b w:val="0"/>
                      <w:bCs/>
                      <w:sz w:val="21"/>
                      <w:lang w:val="en-US"/>
                    </w:rPr>
                    <w:t>1</w:t>
                  </w:r>
                </w:p>
              </w:tc>
              <w:tc>
                <w:tcPr>
                  <w:tcW w:w="864" w:type="pct"/>
                  <w:vAlign w:val="center"/>
                </w:tcPr>
                <w:p>
                  <w:pPr>
                    <w:pStyle w:val="95"/>
                    <w:adjustRightInd w:val="0"/>
                    <w:snapToGrid w:val="0"/>
                    <w:spacing w:line="240" w:lineRule="auto"/>
                    <w:rPr>
                      <w:b w:val="0"/>
                      <w:bCs/>
                      <w:sz w:val="21"/>
                      <w:lang w:val="en-US"/>
                    </w:rPr>
                  </w:pPr>
                  <w:r>
                    <w:rPr>
                      <w:rFonts w:hint="eastAsia"/>
                      <w:b w:val="0"/>
                      <w:bCs/>
                      <w:sz w:val="21"/>
                      <w:lang w:val="en-US"/>
                    </w:rPr>
                    <w:t>压铸区、红冲区、气瓶仓库</w:t>
                  </w:r>
                </w:p>
              </w:tc>
              <w:tc>
                <w:tcPr>
                  <w:tcW w:w="862" w:type="pct"/>
                  <w:vAlign w:val="center"/>
                </w:tcPr>
                <w:p>
                  <w:pPr>
                    <w:pStyle w:val="95"/>
                    <w:adjustRightInd w:val="0"/>
                    <w:snapToGrid w:val="0"/>
                    <w:spacing w:line="240" w:lineRule="auto"/>
                    <w:rPr>
                      <w:b w:val="0"/>
                      <w:bCs/>
                      <w:sz w:val="21"/>
                      <w:lang w:val="en-US"/>
                    </w:rPr>
                  </w:pPr>
                  <w:r>
                    <w:rPr>
                      <w:rFonts w:hint="eastAsia"/>
                      <w:b w:val="0"/>
                      <w:bCs/>
                      <w:sz w:val="21"/>
                      <w:lang w:val="en-US"/>
                    </w:rPr>
                    <w:t>高温、乙炔钢瓶、液化石油气钢瓶</w:t>
                  </w:r>
                </w:p>
              </w:tc>
              <w:tc>
                <w:tcPr>
                  <w:tcW w:w="775" w:type="pct"/>
                  <w:vAlign w:val="center"/>
                </w:tcPr>
                <w:p>
                  <w:pPr>
                    <w:pStyle w:val="95"/>
                    <w:adjustRightInd w:val="0"/>
                    <w:snapToGrid w:val="0"/>
                    <w:spacing w:line="240" w:lineRule="auto"/>
                    <w:rPr>
                      <w:b w:val="0"/>
                      <w:bCs/>
                      <w:sz w:val="21"/>
                      <w:lang w:val="en-US"/>
                    </w:rPr>
                  </w:pPr>
                  <w:r>
                    <w:rPr>
                      <w:rFonts w:hint="eastAsia"/>
                      <w:b w:val="0"/>
                      <w:bCs/>
                      <w:sz w:val="21"/>
                      <w:lang w:val="en-US"/>
                    </w:rPr>
                    <w:t>高温、乙炔、液化石油气</w:t>
                  </w:r>
                </w:p>
              </w:tc>
              <w:tc>
                <w:tcPr>
                  <w:tcW w:w="488" w:type="pct"/>
                  <w:vAlign w:val="center"/>
                </w:tcPr>
                <w:p>
                  <w:pPr>
                    <w:pStyle w:val="95"/>
                    <w:adjustRightInd w:val="0"/>
                    <w:snapToGrid w:val="0"/>
                    <w:spacing w:line="240" w:lineRule="auto"/>
                    <w:rPr>
                      <w:b w:val="0"/>
                      <w:bCs/>
                      <w:sz w:val="21"/>
                      <w:lang w:val="en-US"/>
                    </w:rPr>
                  </w:pPr>
                  <w:r>
                    <w:rPr>
                      <w:rFonts w:hint="eastAsia"/>
                      <w:b w:val="0"/>
                      <w:bCs/>
                      <w:sz w:val="21"/>
                      <w:lang w:val="en-US"/>
                    </w:rPr>
                    <w:t>火灾</w:t>
                  </w:r>
                </w:p>
              </w:tc>
              <w:tc>
                <w:tcPr>
                  <w:tcW w:w="779" w:type="pct"/>
                  <w:vAlign w:val="center"/>
                </w:tcPr>
                <w:p>
                  <w:pPr>
                    <w:pStyle w:val="95"/>
                    <w:adjustRightInd w:val="0"/>
                    <w:snapToGrid w:val="0"/>
                    <w:spacing w:line="240" w:lineRule="auto"/>
                    <w:rPr>
                      <w:b w:val="0"/>
                      <w:bCs/>
                      <w:sz w:val="21"/>
                      <w:lang w:val="en-US"/>
                    </w:rPr>
                  </w:pPr>
                  <w:r>
                    <w:rPr>
                      <w:rFonts w:hint="eastAsia"/>
                      <w:b w:val="0"/>
                      <w:bCs/>
                      <w:sz w:val="21"/>
                      <w:lang w:val="en-US"/>
                    </w:rPr>
                    <w:t>大气</w:t>
                  </w:r>
                </w:p>
              </w:tc>
              <w:tc>
                <w:tcPr>
                  <w:tcW w:w="889" w:type="pct"/>
                  <w:vAlign w:val="center"/>
                </w:tcPr>
                <w:p>
                  <w:pPr>
                    <w:pStyle w:val="95"/>
                    <w:adjustRightInd w:val="0"/>
                    <w:snapToGrid w:val="0"/>
                    <w:spacing w:line="240" w:lineRule="auto"/>
                    <w:rPr>
                      <w:b w:val="0"/>
                      <w:bCs/>
                      <w:sz w:val="21"/>
                      <w:lang w:val="en-US"/>
                    </w:rPr>
                  </w:pPr>
                  <w:r>
                    <w:rPr>
                      <w:b w:val="0"/>
                      <w:bCs/>
                      <w:sz w:val="21"/>
                      <w:lang w:val="en-US"/>
                    </w:rPr>
                    <w:t>周边</w:t>
                  </w:r>
                  <w:r>
                    <w:rPr>
                      <w:rFonts w:hint="eastAsia"/>
                      <w:b w:val="0"/>
                      <w:bCs/>
                      <w:sz w:val="21"/>
                      <w:lang w:val="en-US"/>
                    </w:rPr>
                    <w:t>居民区、</w:t>
                  </w:r>
                  <w:r>
                    <w:rPr>
                      <w:b w:val="0"/>
                      <w:bCs/>
                      <w:sz w:val="21"/>
                      <w:lang w:val="en-US"/>
                    </w:rPr>
                    <w:t>大气</w:t>
                  </w:r>
                  <w:r>
                    <w:rPr>
                      <w:rFonts w:hint="eastAsia"/>
                      <w:b w:val="0"/>
                      <w:bCs/>
                      <w:sz w:val="21"/>
                      <w:lang w:val="en-US"/>
                    </w:rPr>
                    <w:t>、土壤环境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43" w:type="pct"/>
                  <w:vAlign w:val="center"/>
                </w:tcPr>
                <w:p>
                  <w:pPr>
                    <w:pStyle w:val="95"/>
                    <w:adjustRightInd w:val="0"/>
                    <w:snapToGrid w:val="0"/>
                    <w:spacing w:line="240" w:lineRule="auto"/>
                    <w:rPr>
                      <w:b w:val="0"/>
                      <w:bCs/>
                      <w:sz w:val="21"/>
                      <w:lang w:val="en-US"/>
                    </w:rPr>
                  </w:pPr>
                  <w:r>
                    <w:rPr>
                      <w:rFonts w:hint="eastAsia"/>
                      <w:b w:val="0"/>
                      <w:bCs/>
                      <w:sz w:val="21"/>
                      <w:lang w:val="en-US"/>
                    </w:rPr>
                    <w:t>2</w:t>
                  </w:r>
                </w:p>
              </w:tc>
              <w:tc>
                <w:tcPr>
                  <w:tcW w:w="864" w:type="pct"/>
                  <w:vAlign w:val="center"/>
                </w:tcPr>
                <w:p>
                  <w:pPr>
                    <w:pStyle w:val="95"/>
                    <w:adjustRightInd w:val="0"/>
                    <w:snapToGrid w:val="0"/>
                    <w:spacing w:line="240" w:lineRule="auto"/>
                    <w:rPr>
                      <w:b w:val="0"/>
                      <w:bCs/>
                      <w:sz w:val="21"/>
                      <w:lang w:val="en-US"/>
                    </w:rPr>
                  </w:pPr>
                  <w:r>
                    <w:rPr>
                      <w:rFonts w:hint="eastAsia"/>
                      <w:b w:val="0"/>
                      <w:bCs/>
                      <w:sz w:val="21"/>
                      <w:lang w:val="en-US"/>
                    </w:rPr>
                    <w:t>原料仓库</w:t>
                  </w:r>
                </w:p>
              </w:tc>
              <w:tc>
                <w:tcPr>
                  <w:tcW w:w="862" w:type="pct"/>
                  <w:vAlign w:val="center"/>
                </w:tcPr>
                <w:p>
                  <w:pPr>
                    <w:pStyle w:val="95"/>
                    <w:adjustRightInd w:val="0"/>
                    <w:snapToGrid w:val="0"/>
                    <w:spacing w:line="240" w:lineRule="auto"/>
                    <w:rPr>
                      <w:b w:val="0"/>
                      <w:bCs/>
                      <w:sz w:val="21"/>
                      <w:lang w:val="en-US"/>
                    </w:rPr>
                  </w:pPr>
                  <w:r>
                    <w:rPr>
                      <w:rFonts w:hint="eastAsia"/>
                      <w:b w:val="0"/>
                      <w:bCs/>
                      <w:sz w:val="21"/>
                      <w:lang w:val="en-US"/>
                    </w:rPr>
                    <w:t>清洗剂、脱模剂桶</w:t>
                  </w:r>
                </w:p>
              </w:tc>
              <w:tc>
                <w:tcPr>
                  <w:tcW w:w="775" w:type="pct"/>
                  <w:vAlign w:val="center"/>
                </w:tcPr>
                <w:p>
                  <w:pPr>
                    <w:pStyle w:val="95"/>
                    <w:adjustRightInd w:val="0"/>
                    <w:snapToGrid w:val="0"/>
                    <w:spacing w:line="240" w:lineRule="auto"/>
                    <w:rPr>
                      <w:b w:val="0"/>
                      <w:bCs/>
                      <w:sz w:val="21"/>
                      <w:lang w:val="en-US"/>
                    </w:rPr>
                  </w:pPr>
                  <w:r>
                    <w:rPr>
                      <w:rFonts w:hint="eastAsia"/>
                      <w:b w:val="0"/>
                      <w:bCs/>
                      <w:sz w:val="21"/>
                      <w:lang w:val="en-US"/>
                    </w:rPr>
                    <w:t>脱模剂、清洗剂</w:t>
                  </w:r>
                </w:p>
              </w:tc>
              <w:tc>
                <w:tcPr>
                  <w:tcW w:w="488" w:type="pct"/>
                  <w:vAlign w:val="center"/>
                </w:tcPr>
                <w:p>
                  <w:pPr>
                    <w:pStyle w:val="95"/>
                    <w:adjustRightInd w:val="0"/>
                    <w:snapToGrid w:val="0"/>
                    <w:spacing w:line="240" w:lineRule="auto"/>
                    <w:rPr>
                      <w:b w:val="0"/>
                      <w:bCs/>
                      <w:sz w:val="21"/>
                      <w:lang w:val="en-US"/>
                    </w:rPr>
                  </w:pPr>
                  <w:r>
                    <w:rPr>
                      <w:rFonts w:hint="eastAsia"/>
                      <w:b w:val="0"/>
                      <w:bCs/>
                      <w:sz w:val="21"/>
                      <w:lang w:val="en-US"/>
                    </w:rPr>
                    <w:t>泄露</w:t>
                  </w:r>
                </w:p>
              </w:tc>
              <w:tc>
                <w:tcPr>
                  <w:tcW w:w="779" w:type="pct"/>
                  <w:vAlign w:val="center"/>
                </w:tcPr>
                <w:p>
                  <w:pPr>
                    <w:pStyle w:val="95"/>
                    <w:adjustRightInd w:val="0"/>
                    <w:snapToGrid w:val="0"/>
                    <w:spacing w:line="240" w:lineRule="auto"/>
                    <w:rPr>
                      <w:b w:val="0"/>
                      <w:bCs/>
                      <w:sz w:val="21"/>
                      <w:lang w:val="en-US"/>
                    </w:rPr>
                  </w:pPr>
                  <w:r>
                    <w:rPr>
                      <w:rFonts w:hint="eastAsia"/>
                      <w:b w:val="0"/>
                      <w:bCs/>
                      <w:sz w:val="21"/>
                      <w:lang w:val="en-US"/>
                    </w:rPr>
                    <w:t>土壤、地表水、地下水</w:t>
                  </w:r>
                </w:p>
              </w:tc>
              <w:tc>
                <w:tcPr>
                  <w:tcW w:w="889" w:type="pct"/>
                  <w:vAlign w:val="center"/>
                </w:tcPr>
                <w:p>
                  <w:pPr>
                    <w:pStyle w:val="95"/>
                    <w:adjustRightInd w:val="0"/>
                    <w:snapToGrid w:val="0"/>
                    <w:spacing w:line="240" w:lineRule="auto"/>
                    <w:rPr>
                      <w:b w:val="0"/>
                      <w:bCs/>
                      <w:sz w:val="21"/>
                      <w:lang w:val="en-US"/>
                    </w:rPr>
                  </w:pPr>
                  <w:r>
                    <w:rPr>
                      <w:b w:val="0"/>
                      <w:bCs/>
                      <w:sz w:val="21"/>
                      <w:lang w:val="en-US"/>
                    </w:rPr>
                    <w:t>周边</w:t>
                  </w:r>
                  <w:r>
                    <w:rPr>
                      <w:rFonts w:hint="eastAsia"/>
                      <w:b w:val="0"/>
                      <w:bCs/>
                      <w:sz w:val="21"/>
                      <w:lang w:val="en-US"/>
                    </w:rPr>
                    <w:t>土壤、地表水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43" w:type="pct"/>
                  <w:vAlign w:val="center"/>
                </w:tcPr>
                <w:p>
                  <w:pPr>
                    <w:pStyle w:val="95"/>
                    <w:adjustRightInd w:val="0"/>
                    <w:snapToGrid w:val="0"/>
                    <w:spacing w:line="240" w:lineRule="auto"/>
                    <w:rPr>
                      <w:b w:val="0"/>
                      <w:bCs/>
                      <w:sz w:val="21"/>
                      <w:lang w:val="en-US"/>
                    </w:rPr>
                  </w:pPr>
                  <w:r>
                    <w:rPr>
                      <w:b w:val="0"/>
                      <w:bCs/>
                      <w:sz w:val="21"/>
                      <w:lang w:val="en-US"/>
                    </w:rPr>
                    <w:t>3</w:t>
                  </w:r>
                </w:p>
              </w:tc>
              <w:tc>
                <w:tcPr>
                  <w:tcW w:w="864" w:type="pct"/>
                  <w:vAlign w:val="center"/>
                </w:tcPr>
                <w:p>
                  <w:pPr>
                    <w:pStyle w:val="95"/>
                    <w:adjustRightInd w:val="0"/>
                    <w:snapToGrid w:val="0"/>
                    <w:spacing w:line="240" w:lineRule="auto"/>
                    <w:rPr>
                      <w:b w:val="0"/>
                      <w:bCs/>
                      <w:sz w:val="21"/>
                      <w:lang w:val="en-US"/>
                    </w:rPr>
                  </w:pPr>
                  <w:r>
                    <w:rPr>
                      <w:rFonts w:hint="eastAsia"/>
                      <w:b w:val="0"/>
                      <w:bCs/>
                      <w:sz w:val="21"/>
                      <w:lang w:val="en-US"/>
                    </w:rPr>
                    <w:t>清洗区</w:t>
                  </w:r>
                </w:p>
              </w:tc>
              <w:tc>
                <w:tcPr>
                  <w:tcW w:w="862" w:type="pct"/>
                  <w:vAlign w:val="center"/>
                </w:tcPr>
                <w:p>
                  <w:pPr>
                    <w:pStyle w:val="95"/>
                    <w:adjustRightInd w:val="0"/>
                    <w:snapToGrid w:val="0"/>
                    <w:spacing w:line="240" w:lineRule="auto"/>
                    <w:rPr>
                      <w:b w:val="0"/>
                      <w:bCs/>
                      <w:sz w:val="21"/>
                      <w:lang w:val="en-US"/>
                    </w:rPr>
                  </w:pPr>
                  <w:r>
                    <w:rPr>
                      <w:rFonts w:hint="eastAsia"/>
                      <w:b w:val="0"/>
                      <w:bCs/>
                      <w:sz w:val="21"/>
                      <w:lang w:val="en-US"/>
                    </w:rPr>
                    <w:t>水抛机，前处理清洗线</w:t>
                  </w:r>
                </w:p>
              </w:tc>
              <w:tc>
                <w:tcPr>
                  <w:tcW w:w="775" w:type="pct"/>
                  <w:vAlign w:val="center"/>
                </w:tcPr>
                <w:p>
                  <w:pPr>
                    <w:pStyle w:val="95"/>
                    <w:adjustRightInd w:val="0"/>
                    <w:snapToGrid w:val="0"/>
                    <w:spacing w:line="240" w:lineRule="auto"/>
                    <w:rPr>
                      <w:b w:val="0"/>
                      <w:bCs/>
                      <w:sz w:val="21"/>
                      <w:lang w:val="en-US"/>
                    </w:rPr>
                  </w:pPr>
                  <w:r>
                    <w:rPr>
                      <w:rFonts w:hint="eastAsia"/>
                      <w:b w:val="0"/>
                      <w:bCs/>
                      <w:sz w:val="21"/>
                      <w:lang w:val="en-US"/>
                    </w:rPr>
                    <w:t>清洗废水等</w:t>
                  </w:r>
                </w:p>
              </w:tc>
              <w:tc>
                <w:tcPr>
                  <w:tcW w:w="488" w:type="pct"/>
                  <w:vAlign w:val="center"/>
                </w:tcPr>
                <w:p>
                  <w:pPr>
                    <w:pStyle w:val="95"/>
                    <w:adjustRightInd w:val="0"/>
                    <w:snapToGrid w:val="0"/>
                    <w:spacing w:line="240" w:lineRule="auto"/>
                    <w:rPr>
                      <w:b w:val="0"/>
                      <w:bCs/>
                      <w:sz w:val="21"/>
                      <w:lang w:val="en-US"/>
                    </w:rPr>
                  </w:pPr>
                  <w:r>
                    <w:rPr>
                      <w:rFonts w:hint="eastAsia"/>
                      <w:b w:val="0"/>
                      <w:bCs/>
                      <w:sz w:val="21"/>
                      <w:lang w:val="en-US"/>
                    </w:rPr>
                    <w:t>泄露</w:t>
                  </w:r>
                </w:p>
              </w:tc>
              <w:tc>
                <w:tcPr>
                  <w:tcW w:w="779" w:type="pct"/>
                  <w:vAlign w:val="center"/>
                </w:tcPr>
                <w:p>
                  <w:pPr>
                    <w:pStyle w:val="95"/>
                    <w:adjustRightInd w:val="0"/>
                    <w:snapToGrid w:val="0"/>
                    <w:spacing w:line="240" w:lineRule="auto"/>
                    <w:rPr>
                      <w:b w:val="0"/>
                      <w:bCs/>
                      <w:sz w:val="21"/>
                      <w:lang w:val="en-US"/>
                    </w:rPr>
                  </w:pPr>
                  <w:r>
                    <w:rPr>
                      <w:rFonts w:hint="eastAsia"/>
                      <w:b w:val="0"/>
                      <w:bCs/>
                      <w:sz w:val="21"/>
                      <w:lang w:val="en-US"/>
                    </w:rPr>
                    <w:t>土壤、地表水、地下水</w:t>
                  </w:r>
                </w:p>
              </w:tc>
              <w:tc>
                <w:tcPr>
                  <w:tcW w:w="889" w:type="pct"/>
                  <w:vAlign w:val="center"/>
                </w:tcPr>
                <w:p>
                  <w:pPr>
                    <w:pStyle w:val="95"/>
                    <w:adjustRightInd w:val="0"/>
                    <w:snapToGrid w:val="0"/>
                    <w:spacing w:line="240" w:lineRule="auto"/>
                    <w:rPr>
                      <w:b w:val="0"/>
                      <w:bCs/>
                      <w:sz w:val="21"/>
                      <w:lang w:val="en-US"/>
                    </w:rPr>
                  </w:pPr>
                  <w:r>
                    <w:rPr>
                      <w:b w:val="0"/>
                      <w:bCs/>
                      <w:sz w:val="21"/>
                      <w:lang w:val="en-US"/>
                    </w:rPr>
                    <w:t>周边</w:t>
                  </w:r>
                  <w:r>
                    <w:rPr>
                      <w:rFonts w:hint="eastAsia"/>
                      <w:b w:val="0"/>
                      <w:bCs/>
                      <w:sz w:val="21"/>
                      <w:lang w:val="en-US"/>
                    </w:rPr>
                    <w:t>土壤、地表水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43" w:type="pct"/>
                  <w:vAlign w:val="center"/>
                </w:tcPr>
                <w:p>
                  <w:pPr>
                    <w:pStyle w:val="95"/>
                    <w:adjustRightInd w:val="0"/>
                    <w:snapToGrid w:val="0"/>
                    <w:spacing w:line="240" w:lineRule="auto"/>
                    <w:rPr>
                      <w:b w:val="0"/>
                      <w:bCs/>
                      <w:sz w:val="21"/>
                      <w:lang w:val="en-US"/>
                    </w:rPr>
                  </w:pPr>
                  <w:r>
                    <w:rPr>
                      <w:b w:val="0"/>
                      <w:bCs/>
                      <w:sz w:val="21"/>
                      <w:lang w:val="en-US"/>
                    </w:rPr>
                    <w:t>4</w:t>
                  </w:r>
                </w:p>
              </w:tc>
              <w:tc>
                <w:tcPr>
                  <w:tcW w:w="864" w:type="pct"/>
                  <w:vAlign w:val="center"/>
                </w:tcPr>
                <w:p>
                  <w:pPr>
                    <w:pStyle w:val="95"/>
                    <w:adjustRightInd w:val="0"/>
                    <w:snapToGrid w:val="0"/>
                    <w:spacing w:line="240" w:lineRule="auto"/>
                    <w:rPr>
                      <w:b w:val="0"/>
                      <w:bCs/>
                      <w:sz w:val="21"/>
                      <w:lang w:val="en-US"/>
                    </w:rPr>
                  </w:pPr>
                  <w:r>
                    <w:rPr>
                      <w:rFonts w:hint="eastAsia"/>
                      <w:b w:val="0"/>
                      <w:bCs/>
                      <w:sz w:val="21"/>
                      <w:lang w:val="en-US"/>
                    </w:rPr>
                    <w:t>危废暂存区</w:t>
                  </w:r>
                </w:p>
              </w:tc>
              <w:tc>
                <w:tcPr>
                  <w:tcW w:w="862" w:type="pct"/>
                  <w:vAlign w:val="center"/>
                </w:tcPr>
                <w:p>
                  <w:pPr>
                    <w:pStyle w:val="95"/>
                    <w:adjustRightInd w:val="0"/>
                    <w:snapToGrid w:val="0"/>
                    <w:spacing w:line="240" w:lineRule="auto"/>
                    <w:rPr>
                      <w:b w:val="0"/>
                      <w:bCs/>
                      <w:sz w:val="21"/>
                      <w:lang w:val="en-US"/>
                    </w:rPr>
                  </w:pPr>
                  <w:r>
                    <w:rPr>
                      <w:b w:val="0"/>
                      <w:bCs/>
                      <w:sz w:val="21"/>
                      <w:lang w:val="en-US"/>
                    </w:rPr>
                    <w:t>危险废物</w:t>
                  </w:r>
                </w:p>
              </w:tc>
              <w:tc>
                <w:tcPr>
                  <w:tcW w:w="775" w:type="pct"/>
                  <w:vAlign w:val="center"/>
                </w:tcPr>
                <w:p>
                  <w:pPr>
                    <w:pStyle w:val="95"/>
                    <w:adjustRightInd w:val="0"/>
                    <w:snapToGrid w:val="0"/>
                    <w:spacing w:line="240" w:lineRule="auto"/>
                    <w:rPr>
                      <w:b w:val="0"/>
                      <w:bCs/>
                      <w:sz w:val="21"/>
                      <w:lang w:val="en-US"/>
                    </w:rPr>
                  </w:pPr>
                  <w:r>
                    <w:rPr>
                      <w:b w:val="0"/>
                      <w:bCs/>
                      <w:sz w:val="21"/>
                      <w:lang w:val="en-US"/>
                    </w:rPr>
                    <w:t>危险废物</w:t>
                  </w:r>
                </w:p>
              </w:tc>
              <w:tc>
                <w:tcPr>
                  <w:tcW w:w="488" w:type="pct"/>
                  <w:vAlign w:val="center"/>
                </w:tcPr>
                <w:p>
                  <w:pPr>
                    <w:pStyle w:val="95"/>
                    <w:adjustRightInd w:val="0"/>
                    <w:snapToGrid w:val="0"/>
                    <w:spacing w:line="240" w:lineRule="auto"/>
                    <w:rPr>
                      <w:b w:val="0"/>
                      <w:bCs/>
                      <w:sz w:val="21"/>
                      <w:lang w:val="en-US"/>
                    </w:rPr>
                  </w:pPr>
                  <w:r>
                    <w:rPr>
                      <w:b w:val="0"/>
                      <w:bCs/>
                      <w:sz w:val="21"/>
                      <w:lang w:val="en-US"/>
                    </w:rPr>
                    <w:t>泄露</w:t>
                  </w:r>
                </w:p>
              </w:tc>
              <w:tc>
                <w:tcPr>
                  <w:tcW w:w="779" w:type="pct"/>
                  <w:vAlign w:val="center"/>
                </w:tcPr>
                <w:p>
                  <w:pPr>
                    <w:pStyle w:val="95"/>
                    <w:adjustRightInd w:val="0"/>
                    <w:snapToGrid w:val="0"/>
                    <w:spacing w:line="240" w:lineRule="auto"/>
                    <w:rPr>
                      <w:b w:val="0"/>
                      <w:bCs/>
                      <w:sz w:val="21"/>
                      <w:lang w:val="en-US"/>
                    </w:rPr>
                  </w:pPr>
                  <w:r>
                    <w:rPr>
                      <w:rFonts w:hint="eastAsia"/>
                      <w:b w:val="0"/>
                      <w:bCs/>
                      <w:sz w:val="21"/>
                      <w:lang w:val="en-US"/>
                    </w:rPr>
                    <w:t>土壤、地表水、地下水</w:t>
                  </w:r>
                </w:p>
              </w:tc>
              <w:tc>
                <w:tcPr>
                  <w:tcW w:w="889" w:type="pct"/>
                  <w:vAlign w:val="center"/>
                </w:tcPr>
                <w:p>
                  <w:pPr>
                    <w:pStyle w:val="95"/>
                    <w:adjustRightInd w:val="0"/>
                    <w:snapToGrid w:val="0"/>
                    <w:spacing w:line="240" w:lineRule="auto"/>
                    <w:rPr>
                      <w:b w:val="0"/>
                      <w:bCs/>
                      <w:sz w:val="21"/>
                      <w:lang w:val="en-US"/>
                    </w:rPr>
                  </w:pPr>
                  <w:r>
                    <w:rPr>
                      <w:rFonts w:hint="eastAsia"/>
                      <w:b w:val="0"/>
                      <w:bCs/>
                      <w:sz w:val="21"/>
                      <w:lang w:val="en-US"/>
                    </w:rPr>
                    <w:t>周边地表水、土壤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43" w:type="pct"/>
                  <w:vAlign w:val="center"/>
                </w:tcPr>
                <w:p>
                  <w:pPr>
                    <w:pStyle w:val="95"/>
                    <w:adjustRightInd w:val="0"/>
                    <w:snapToGrid w:val="0"/>
                    <w:spacing w:line="240" w:lineRule="auto"/>
                    <w:rPr>
                      <w:b w:val="0"/>
                      <w:bCs/>
                      <w:sz w:val="21"/>
                      <w:lang w:val="en-US"/>
                    </w:rPr>
                  </w:pPr>
                  <w:r>
                    <w:rPr>
                      <w:rFonts w:hint="eastAsia"/>
                      <w:b w:val="0"/>
                      <w:bCs/>
                      <w:sz w:val="21"/>
                      <w:lang w:val="en-US"/>
                    </w:rPr>
                    <w:t>5</w:t>
                  </w:r>
                </w:p>
              </w:tc>
              <w:tc>
                <w:tcPr>
                  <w:tcW w:w="864" w:type="pct"/>
                  <w:vAlign w:val="center"/>
                </w:tcPr>
                <w:p>
                  <w:pPr>
                    <w:pStyle w:val="95"/>
                    <w:adjustRightInd w:val="0"/>
                    <w:snapToGrid w:val="0"/>
                    <w:spacing w:line="240" w:lineRule="auto"/>
                    <w:rPr>
                      <w:b w:val="0"/>
                      <w:bCs/>
                      <w:sz w:val="21"/>
                      <w:lang w:val="en-US"/>
                    </w:rPr>
                  </w:pPr>
                  <w:r>
                    <w:rPr>
                      <w:b w:val="0"/>
                      <w:bCs/>
                      <w:sz w:val="21"/>
                      <w:lang w:val="en-US"/>
                    </w:rPr>
                    <w:t>废气处理设施</w:t>
                  </w:r>
                </w:p>
              </w:tc>
              <w:tc>
                <w:tcPr>
                  <w:tcW w:w="862" w:type="pct"/>
                  <w:vAlign w:val="center"/>
                </w:tcPr>
                <w:p>
                  <w:pPr>
                    <w:pStyle w:val="95"/>
                    <w:adjustRightInd w:val="0"/>
                    <w:snapToGrid w:val="0"/>
                    <w:spacing w:line="240" w:lineRule="auto"/>
                    <w:rPr>
                      <w:b w:val="0"/>
                      <w:bCs/>
                      <w:sz w:val="21"/>
                      <w:lang w:val="en-US"/>
                    </w:rPr>
                  </w:pPr>
                  <w:r>
                    <w:rPr>
                      <w:rFonts w:hint="eastAsia"/>
                      <w:b w:val="0"/>
                      <w:bCs/>
                      <w:sz w:val="21"/>
                      <w:lang w:val="en-US"/>
                    </w:rPr>
                    <w:t>废气处理设施</w:t>
                  </w:r>
                </w:p>
              </w:tc>
              <w:tc>
                <w:tcPr>
                  <w:tcW w:w="775" w:type="pct"/>
                  <w:vAlign w:val="center"/>
                </w:tcPr>
                <w:p>
                  <w:pPr>
                    <w:pStyle w:val="95"/>
                    <w:adjustRightInd w:val="0"/>
                    <w:snapToGrid w:val="0"/>
                    <w:spacing w:line="240" w:lineRule="auto"/>
                    <w:rPr>
                      <w:b w:val="0"/>
                      <w:bCs/>
                      <w:sz w:val="21"/>
                      <w:lang w:val="en-US"/>
                    </w:rPr>
                  </w:pPr>
                  <w:r>
                    <w:rPr>
                      <w:rFonts w:hint="eastAsia"/>
                      <w:b w:val="0"/>
                      <w:bCs/>
                      <w:sz w:val="21"/>
                      <w:lang w:val="en-US"/>
                    </w:rPr>
                    <w:t>有机废气、烟粉尘、S</w:t>
                  </w:r>
                  <w:r>
                    <w:rPr>
                      <w:b w:val="0"/>
                      <w:bCs/>
                      <w:sz w:val="21"/>
                      <w:lang w:val="en-US"/>
                    </w:rPr>
                    <w:t>O</w:t>
                  </w:r>
                  <w:r>
                    <w:rPr>
                      <w:b w:val="0"/>
                      <w:bCs/>
                      <w:sz w:val="21"/>
                      <w:vertAlign w:val="subscript"/>
                      <w:lang w:val="en-US"/>
                    </w:rPr>
                    <w:t>2</w:t>
                  </w:r>
                  <w:r>
                    <w:rPr>
                      <w:rFonts w:hint="eastAsia"/>
                      <w:b w:val="0"/>
                      <w:bCs/>
                      <w:sz w:val="21"/>
                      <w:lang w:val="en-US"/>
                    </w:rPr>
                    <w:t>、</w:t>
                  </w:r>
                  <w:r>
                    <w:rPr>
                      <w:b w:val="0"/>
                      <w:bCs/>
                      <w:sz w:val="21"/>
                      <w:lang w:val="en-US"/>
                    </w:rPr>
                    <w:t>NO</w:t>
                  </w:r>
                  <w:r>
                    <w:rPr>
                      <w:b w:val="0"/>
                      <w:bCs/>
                      <w:sz w:val="21"/>
                      <w:vertAlign w:val="subscript"/>
                      <w:lang w:val="en-US"/>
                    </w:rPr>
                    <w:t>X</w:t>
                  </w:r>
                </w:p>
              </w:tc>
              <w:tc>
                <w:tcPr>
                  <w:tcW w:w="488" w:type="pct"/>
                  <w:vAlign w:val="center"/>
                </w:tcPr>
                <w:p>
                  <w:pPr>
                    <w:pStyle w:val="95"/>
                    <w:adjustRightInd w:val="0"/>
                    <w:snapToGrid w:val="0"/>
                    <w:spacing w:line="240" w:lineRule="auto"/>
                    <w:rPr>
                      <w:b w:val="0"/>
                      <w:bCs/>
                      <w:sz w:val="21"/>
                      <w:lang w:val="en-US"/>
                    </w:rPr>
                  </w:pPr>
                  <w:r>
                    <w:rPr>
                      <w:rFonts w:hint="eastAsia"/>
                      <w:b w:val="0"/>
                      <w:bCs/>
                      <w:sz w:val="21"/>
                      <w:lang w:val="en-US"/>
                    </w:rPr>
                    <w:t>超标</w:t>
                  </w:r>
                </w:p>
                <w:p>
                  <w:pPr>
                    <w:pStyle w:val="95"/>
                    <w:adjustRightInd w:val="0"/>
                    <w:snapToGrid w:val="0"/>
                    <w:spacing w:line="240" w:lineRule="auto"/>
                    <w:rPr>
                      <w:b w:val="0"/>
                      <w:bCs/>
                      <w:sz w:val="21"/>
                      <w:lang w:val="en-US"/>
                    </w:rPr>
                  </w:pPr>
                  <w:r>
                    <w:rPr>
                      <w:rFonts w:hint="eastAsia"/>
                      <w:b w:val="0"/>
                      <w:bCs/>
                      <w:sz w:val="21"/>
                      <w:lang w:val="en-US"/>
                    </w:rPr>
                    <w:t>排放</w:t>
                  </w:r>
                </w:p>
              </w:tc>
              <w:tc>
                <w:tcPr>
                  <w:tcW w:w="779" w:type="pct"/>
                  <w:vAlign w:val="center"/>
                </w:tcPr>
                <w:p>
                  <w:pPr>
                    <w:pStyle w:val="95"/>
                    <w:adjustRightInd w:val="0"/>
                    <w:snapToGrid w:val="0"/>
                    <w:spacing w:line="240" w:lineRule="auto"/>
                    <w:rPr>
                      <w:b w:val="0"/>
                      <w:bCs/>
                      <w:sz w:val="21"/>
                      <w:lang w:val="en-US"/>
                    </w:rPr>
                  </w:pPr>
                  <w:r>
                    <w:rPr>
                      <w:rFonts w:hint="eastAsia"/>
                      <w:b w:val="0"/>
                      <w:bCs/>
                      <w:sz w:val="21"/>
                      <w:lang w:val="en-US"/>
                    </w:rPr>
                    <w:t>大气</w:t>
                  </w:r>
                </w:p>
              </w:tc>
              <w:tc>
                <w:tcPr>
                  <w:tcW w:w="889" w:type="pct"/>
                  <w:vAlign w:val="center"/>
                </w:tcPr>
                <w:p>
                  <w:pPr>
                    <w:pStyle w:val="95"/>
                    <w:adjustRightInd w:val="0"/>
                    <w:snapToGrid w:val="0"/>
                    <w:spacing w:line="240" w:lineRule="auto"/>
                    <w:rPr>
                      <w:b w:val="0"/>
                      <w:bCs/>
                      <w:sz w:val="21"/>
                      <w:lang w:val="en-US"/>
                    </w:rPr>
                  </w:pPr>
                  <w:r>
                    <w:rPr>
                      <w:b w:val="0"/>
                      <w:bCs/>
                      <w:sz w:val="21"/>
                      <w:lang w:val="en-US"/>
                    </w:rPr>
                    <w:t>周边</w:t>
                  </w:r>
                  <w:r>
                    <w:rPr>
                      <w:rFonts w:hint="eastAsia"/>
                      <w:b w:val="0"/>
                      <w:bCs/>
                      <w:sz w:val="21"/>
                      <w:lang w:val="en-US"/>
                    </w:rPr>
                    <w:t>居民、</w:t>
                  </w:r>
                  <w:r>
                    <w:rPr>
                      <w:b w:val="0"/>
                      <w:bCs/>
                      <w:sz w:val="21"/>
                      <w:lang w:val="en-US"/>
                    </w:rPr>
                    <w:t>大气环境</w:t>
                  </w:r>
                </w:p>
              </w:tc>
            </w:tr>
          </w:tbl>
          <w:p>
            <w:pPr>
              <w:adjustRightInd w:val="0"/>
              <w:snapToGrid w:val="0"/>
              <w:spacing w:line="440" w:lineRule="exact"/>
              <w:ind w:firstLine="480" w:firstLineChars="200"/>
              <w:rPr>
                <w:sz w:val="24"/>
              </w:rPr>
            </w:pPr>
            <w:r>
              <w:rPr>
                <w:rFonts w:hint="eastAsia"/>
                <w:sz w:val="24"/>
              </w:rPr>
              <w:t>根据《建设项目环境风险评价技术导则》（HJ169-2018）附录B确定危险物质的临界量，定量分析危险物质数量与临界量的比值（Q），</w:t>
            </w:r>
            <w:r>
              <w:rPr>
                <w:sz w:val="24"/>
              </w:rPr>
              <w:t>详见</w:t>
            </w:r>
            <w:r>
              <w:rPr>
                <w:rFonts w:hint="eastAsia"/>
                <w:sz w:val="24"/>
              </w:rPr>
              <w:t>表4-</w:t>
            </w:r>
            <w:r>
              <w:rPr>
                <w:sz w:val="24"/>
              </w:rPr>
              <w:t>33。</w:t>
            </w:r>
          </w:p>
          <w:p>
            <w:pPr>
              <w:pStyle w:val="5"/>
              <w:numPr>
                <w:ilvl w:val="1"/>
                <w:numId w:val="17"/>
              </w:numPr>
              <w:spacing w:line="440" w:lineRule="exact"/>
              <w:jc w:val="center"/>
              <w:rPr>
                <w:sz w:val="21"/>
                <w:szCs w:val="21"/>
              </w:rPr>
            </w:pPr>
            <w:r>
              <w:rPr>
                <w:rFonts w:hint="eastAsia"/>
                <w:sz w:val="21"/>
                <w:szCs w:val="21"/>
              </w:rPr>
              <w:t>企业危险物质最大储存量与临界量的比值</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8"/>
              <w:gridCol w:w="2078"/>
              <w:gridCol w:w="1291"/>
              <w:gridCol w:w="2010"/>
              <w:gridCol w:w="129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vAlign w:val="center"/>
                </w:tcPr>
                <w:p>
                  <w:pPr>
                    <w:adjustRightInd w:val="0"/>
                    <w:spacing w:line="320" w:lineRule="exact"/>
                    <w:jc w:val="center"/>
                    <w:rPr>
                      <w:bCs/>
                      <w:szCs w:val="21"/>
                    </w:rPr>
                  </w:pPr>
                  <w:r>
                    <w:rPr>
                      <w:bCs/>
                      <w:szCs w:val="21"/>
                    </w:rPr>
                    <w:t>序号</w:t>
                  </w:r>
                </w:p>
              </w:tc>
              <w:tc>
                <w:tcPr>
                  <w:tcW w:w="1283" w:type="pct"/>
                  <w:vAlign w:val="center"/>
                </w:tcPr>
                <w:p>
                  <w:pPr>
                    <w:adjustRightInd w:val="0"/>
                    <w:spacing w:line="320" w:lineRule="exact"/>
                    <w:jc w:val="center"/>
                    <w:rPr>
                      <w:bCs/>
                      <w:szCs w:val="21"/>
                    </w:rPr>
                  </w:pPr>
                  <w:r>
                    <w:rPr>
                      <w:bCs/>
                      <w:szCs w:val="21"/>
                    </w:rPr>
                    <w:t>危险物质名称</w:t>
                  </w:r>
                </w:p>
              </w:tc>
              <w:tc>
                <w:tcPr>
                  <w:tcW w:w="797" w:type="pct"/>
                  <w:vAlign w:val="center"/>
                </w:tcPr>
                <w:p>
                  <w:pPr>
                    <w:adjustRightInd w:val="0"/>
                    <w:spacing w:line="320" w:lineRule="exact"/>
                    <w:jc w:val="center"/>
                    <w:rPr>
                      <w:bCs/>
                      <w:szCs w:val="21"/>
                    </w:rPr>
                  </w:pPr>
                  <w:r>
                    <w:rPr>
                      <w:bCs/>
                      <w:szCs w:val="21"/>
                    </w:rPr>
                    <w:t>CAS号</w:t>
                  </w:r>
                </w:p>
              </w:tc>
              <w:tc>
                <w:tcPr>
                  <w:tcW w:w="1241" w:type="pct"/>
                  <w:vAlign w:val="center"/>
                </w:tcPr>
                <w:p>
                  <w:pPr>
                    <w:widowControl/>
                    <w:spacing w:line="320" w:lineRule="exact"/>
                    <w:jc w:val="center"/>
                    <w:rPr>
                      <w:bCs/>
                      <w:kern w:val="0"/>
                      <w:szCs w:val="21"/>
                    </w:rPr>
                  </w:pPr>
                  <w:r>
                    <w:rPr>
                      <w:bCs/>
                      <w:kern w:val="0"/>
                      <w:szCs w:val="21"/>
                    </w:rPr>
                    <w:t>最大存在总量q</w:t>
                  </w:r>
                  <w:r>
                    <w:rPr>
                      <w:bCs/>
                      <w:kern w:val="0"/>
                      <w:szCs w:val="21"/>
                      <w:vertAlign w:val="subscript"/>
                    </w:rPr>
                    <w:t>n</w:t>
                  </w:r>
                  <w:r>
                    <w:rPr>
                      <w:bCs/>
                      <w:kern w:val="0"/>
                      <w:szCs w:val="21"/>
                    </w:rPr>
                    <w:t>/t</w:t>
                  </w:r>
                </w:p>
              </w:tc>
              <w:tc>
                <w:tcPr>
                  <w:tcW w:w="798" w:type="pct"/>
                  <w:vAlign w:val="center"/>
                </w:tcPr>
                <w:p>
                  <w:pPr>
                    <w:widowControl/>
                    <w:spacing w:line="320" w:lineRule="exact"/>
                    <w:jc w:val="center"/>
                    <w:rPr>
                      <w:bCs/>
                      <w:kern w:val="0"/>
                      <w:szCs w:val="21"/>
                    </w:rPr>
                  </w:pPr>
                  <w:r>
                    <w:rPr>
                      <w:bCs/>
                      <w:kern w:val="0"/>
                      <w:szCs w:val="21"/>
                    </w:rPr>
                    <w:t>临界量Q</w:t>
                  </w:r>
                  <w:r>
                    <w:rPr>
                      <w:bCs/>
                      <w:kern w:val="0"/>
                      <w:szCs w:val="21"/>
                      <w:vertAlign w:val="subscript"/>
                    </w:rPr>
                    <w:t>n</w:t>
                  </w:r>
                  <w:r>
                    <w:rPr>
                      <w:bCs/>
                      <w:kern w:val="0"/>
                      <w:szCs w:val="21"/>
                    </w:rPr>
                    <w:t>/t</w:t>
                  </w:r>
                </w:p>
              </w:tc>
              <w:tc>
                <w:tcPr>
                  <w:tcW w:w="524" w:type="pct"/>
                  <w:vAlign w:val="center"/>
                </w:tcPr>
                <w:p>
                  <w:pPr>
                    <w:adjustRightInd w:val="0"/>
                    <w:spacing w:line="320" w:lineRule="exact"/>
                    <w:jc w:val="center"/>
                    <w:rPr>
                      <w:bCs/>
                      <w:szCs w:val="21"/>
                    </w:rPr>
                  </w:pPr>
                  <w:r>
                    <w:rPr>
                      <w:bCs/>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vAlign w:val="center"/>
                </w:tcPr>
                <w:p>
                  <w:pPr>
                    <w:adjustRightInd w:val="0"/>
                    <w:spacing w:line="320" w:lineRule="exact"/>
                    <w:jc w:val="center"/>
                    <w:rPr>
                      <w:bCs/>
                      <w:szCs w:val="21"/>
                    </w:rPr>
                  </w:pPr>
                  <w:r>
                    <w:rPr>
                      <w:rFonts w:hint="eastAsia"/>
                      <w:bCs/>
                      <w:szCs w:val="21"/>
                    </w:rPr>
                    <w:t>1</w:t>
                  </w:r>
                </w:p>
              </w:tc>
              <w:tc>
                <w:tcPr>
                  <w:tcW w:w="1283" w:type="pct"/>
                  <w:vAlign w:val="center"/>
                </w:tcPr>
                <w:p>
                  <w:pPr>
                    <w:widowControl/>
                    <w:adjustRightInd w:val="0"/>
                    <w:spacing w:line="320" w:lineRule="exact"/>
                    <w:jc w:val="center"/>
                    <w:rPr>
                      <w:bCs/>
                      <w:szCs w:val="21"/>
                    </w:rPr>
                  </w:pPr>
                  <w:r>
                    <w:rPr>
                      <w:rFonts w:hint="eastAsia"/>
                      <w:bCs/>
                      <w:szCs w:val="21"/>
                    </w:rPr>
                    <w:t>液化石油气</w:t>
                  </w:r>
                </w:p>
              </w:tc>
              <w:tc>
                <w:tcPr>
                  <w:tcW w:w="797" w:type="pct"/>
                  <w:vAlign w:val="center"/>
                </w:tcPr>
                <w:p>
                  <w:pPr>
                    <w:adjustRightInd w:val="0"/>
                    <w:spacing w:line="320" w:lineRule="exact"/>
                    <w:jc w:val="center"/>
                    <w:rPr>
                      <w:bCs/>
                      <w:szCs w:val="21"/>
                    </w:rPr>
                  </w:pPr>
                  <w:r>
                    <w:rPr>
                      <w:rFonts w:hint="eastAsia"/>
                      <w:bCs/>
                      <w:szCs w:val="21"/>
                    </w:rPr>
                    <w:t>/</w:t>
                  </w:r>
                </w:p>
              </w:tc>
              <w:tc>
                <w:tcPr>
                  <w:tcW w:w="1241" w:type="pct"/>
                  <w:vAlign w:val="center"/>
                </w:tcPr>
                <w:p>
                  <w:pPr>
                    <w:adjustRightInd w:val="0"/>
                    <w:spacing w:line="320" w:lineRule="exact"/>
                    <w:jc w:val="center"/>
                    <w:rPr>
                      <w:bCs/>
                      <w:szCs w:val="21"/>
                    </w:rPr>
                  </w:pPr>
                  <w:r>
                    <w:rPr>
                      <w:bCs/>
                      <w:szCs w:val="21"/>
                    </w:rPr>
                    <w:t>1.25</w:t>
                  </w:r>
                </w:p>
              </w:tc>
              <w:tc>
                <w:tcPr>
                  <w:tcW w:w="798" w:type="pct"/>
                  <w:vAlign w:val="center"/>
                </w:tcPr>
                <w:p>
                  <w:pPr>
                    <w:adjustRightInd w:val="0"/>
                    <w:spacing w:line="320" w:lineRule="exact"/>
                    <w:jc w:val="center"/>
                    <w:rPr>
                      <w:bCs/>
                      <w:szCs w:val="21"/>
                    </w:rPr>
                  </w:pPr>
                  <w:r>
                    <w:rPr>
                      <w:rFonts w:hint="eastAsia"/>
                      <w:bCs/>
                      <w:szCs w:val="21"/>
                    </w:rPr>
                    <w:t>1</w:t>
                  </w:r>
                  <w:r>
                    <w:rPr>
                      <w:bCs/>
                      <w:szCs w:val="21"/>
                    </w:rPr>
                    <w:t>0</w:t>
                  </w:r>
                </w:p>
              </w:tc>
              <w:tc>
                <w:tcPr>
                  <w:tcW w:w="524" w:type="pct"/>
                  <w:vAlign w:val="center"/>
                </w:tcPr>
                <w:p>
                  <w:pPr>
                    <w:adjustRightInd w:val="0"/>
                    <w:spacing w:line="320" w:lineRule="exact"/>
                    <w:jc w:val="center"/>
                    <w:rPr>
                      <w:bCs/>
                      <w:szCs w:val="21"/>
                    </w:rPr>
                  </w:pPr>
                  <w:r>
                    <w:rPr>
                      <w:rFonts w:hint="eastAsia"/>
                      <w:bCs/>
                      <w:szCs w:val="21"/>
                    </w:rPr>
                    <w:t>0</w:t>
                  </w:r>
                  <w:r>
                    <w:rPr>
                      <w:bCs/>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vAlign w:val="center"/>
                </w:tcPr>
                <w:p>
                  <w:pPr>
                    <w:adjustRightInd w:val="0"/>
                    <w:spacing w:line="320" w:lineRule="exact"/>
                    <w:jc w:val="center"/>
                    <w:rPr>
                      <w:bCs/>
                      <w:szCs w:val="21"/>
                    </w:rPr>
                  </w:pPr>
                  <w:r>
                    <w:rPr>
                      <w:rFonts w:hint="eastAsia"/>
                      <w:bCs/>
                      <w:szCs w:val="21"/>
                    </w:rPr>
                    <w:t>2</w:t>
                  </w:r>
                </w:p>
              </w:tc>
              <w:tc>
                <w:tcPr>
                  <w:tcW w:w="1283" w:type="pct"/>
                  <w:vAlign w:val="center"/>
                </w:tcPr>
                <w:p>
                  <w:pPr>
                    <w:adjustRightInd w:val="0"/>
                    <w:spacing w:line="320" w:lineRule="exact"/>
                    <w:jc w:val="center"/>
                    <w:rPr>
                      <w:bCs/>
                      <w:szCs w:val="21"/>
                    </w:rPr>
                  </w:pPr>
                  <w:r>
                    <w:rPr>
                      <w:rFonts w:hint="eastAsia"/>
                      <w:bCs/>
                      <w:szCs w:val="21"/>
                    </w:rPr>
                    <w:t>乙炔</w:t>
                  </w:r>
                </w:p>
              </w:tc>
              <w:tc>
                <w:tcPr>
                  <w:tcW w:w="797" w:type="pct"/>
                  <w:vAlign w:val="center"/>
                </w:tcPr>
                <w:p>
                  <w:pPr>
                    <w:adjustRightInd w:val="0"/>
                    <w:spacing w:line="320" w:lineRule="exact"/>
                    <w:jc w:val="center"/>
                    <w:rPr>
                      <w:bCs/>
                      <w:szCs w:val="21"/>
                    </w:rPr>
                  </w:pPr>
                  <w:r>
                    <w:rPr>
                      <w:rFonts w:hint="eastAsia"/>
                      <w:bCs/>
                      <w:szCs w:val="21"/>
                    </w:rPr>
                    <w:t>7</w:t>
                  </w:r>
                  <w:r>
                    <w:rPr>
                      <w:bCs/>
                      <w:szCs w:val="21"/>
                    </w:rPr>
                    <w:t>4-86-2</w:t>
                  </w:r>
                </w:p>
              </w:tc>
              <w:tc>
                <w:tcPr>
                  <w:tcW w:w="1241" w:type="pct"/>
                  <w:vAlign w:val="center"/>
                </w:tcPr>
                <w:p>
                  <w:pPr>
                    <w:adjustRightInd w:val="0"/>
                    <w:spacing w:line="320" w:lineRule="exact"/>
                    <w:jc w:val="center"/>
                    <w:rPr>
                      <w:bCs/>
                      <w:szCs w:val="21"/>
                    </w:rPr>
                  </w:pPr>
                  <w:r>
                    <w:rPr>
                      <w:bCs/>
                      <w:szCs w:val="21"/>
                    </w:rPr>
                    <w:t>0.025</w:t>
                  </w:r>
                </w:p>
              </w:tc>
              <w:tc>
                <w:tcPr>
                  <w:tcW w:w="798" w:type="pct"/>
                  <w:vAlign w:val="center"/>
                </w:tcPr>
                <w:p>
                  <w:pPr>
                    <w:adjustRightInd w:val="0"/>
                    <w:spacing w:line="320" w:lineRule="exact"/>
                    <w:jc w:val="center"/>
                    <w:rPr>
                      <w:bCs/>
                      <w:szCs w:val="21"/>
                    </w:rPr>
                  </w:pPr>
                  <w:r>
                    <w:rPr>
                      <w:rFonts w:hint="eastAsia"/>
                      <w:bCs/>
                      <w:szCs w:val="21"/>
                    </w:rPr>
                    <w:t>1</w:t>
                  </w:r>
                  <w:r>
                    <w:rPr>
                      <w:bCs/>
                      <w:szCs w:val="21"/>
                    </w:rPr>
                    <w:t>0</w:t>
                  </w:r>
                </w:p>
              </w:tc>
              <w:tc>
                <w:tcPr>
                  <w:tcW w:w="524" w:type="pct"/>
                  <w:vAlign w:val="center"/>
                </w:tcPr>
                <w:p>
                  <w:pPr>
                    <w:adjustRightInd w:val="0"/>
                    <w:spacing w:line="320" w:lineRule="exact"/>
                    <w:jc w:val="center"/>
                    <w:rPr>
                      <w:bCs/>
                      <w:szCs w:val="21"/>
                    </w:rPr>
                  </w:pPr>
                  <w:r>
                    <w:rPr>
                      <w:bCs/>
                      <w:szCs w:val="21"/>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vAlign w:val="center"/>
                </w:tcPr>
                <w:p>
                  <w:pPr>
                    <w:adjustRightInd w:val="0"/>
                    <w:spacing w:line="320" w:lineRule="exact"/>
                    <w:jc w:val="center"/>
                    <w:rPr>
                      <w:bCs/>
                      <w:szCs w:val="21"/>
                    </w:rPr>
                  </w:pPr>
                  <w:r>
                    <w:rPr>
                      <w:rFonts w:hint="eastAsia"/>
                      <w:bCs/>
                      <w:szCs w:val="21"/>
                    </w:rPr>
                    <w:t>3</w:t>
                  </w:r>
                </w:p>
              </w:tc>
              <w:tc>
                <w:tcPr>
                  <w:tcW w:w="1283" w:type="pct"/>
                  <w:vAlign w:val="center"/>
                </w:tcPr>
                <w:p>
                  <w:pPr>
                    <w:adjustRightInd w:val="0"/>
                    <w:spacing w:line="320" w:lineRule="exact"/>
                    <w:jc w:val="center"/>
                    <w:rPr>
                      <w:bCs/>
                      <w:szCs w:val="21"/>
                    </w:rPr>
                  </w:pPr>
                  <w:r>
                    <w:rPr>
                      <w:rFonts w:hint="eastAsia"/>
                      <w:bCs/>
                      <w:szCs w:val="21"/>
                    </w:rPr>
                    <w:t>脱模剂</w:t>
                  </w:r>
                </w:p>
              </w:tc>
              <w:tc>
                <w:tcPr>
                  <w:tcW w:w="797" w:type="pct"/>
                  <w:vAlign w:val="center"/>
                </w:tcPr>
                <w:p>
                  <w:pPr>
                    <w:adjustRightInd w:val="0"/>
                    <w:spacing w:line="320" w:lineRule="exact"/>
                    <w:jc w:val="center"/>
                    <w:rPr>
                      <w:bCs/>
                      <w:szCs w:val="21"/>
                    </w:rPr>
                  </w:pPr>
                  <w:r>
                    <w:rPr>
                      <w:rFonts w:hint="eastAsia"/>
                      <w:bCs/>
                      <w:szCs w:val="21"/>
                    </w:rPr>
                    <w:t>/</w:t>
                  </w:r>
                </w:p>
              </w:tc>
              <w:tc>
                <w:tcPr>
                  <w:tcW w:w="1241" w:type="pct"/>
                  <w:vAlign w:val="center"/>
                </w:tcPr>
                <w:p>
                  <w:pPr>
                    <w:adjustRightInd w:val="0"/>
                    <w:spacing w:line="320" w:lineRule="exact"/>
                    <w:jc w:val="center"/>
                    <w:rPr>
                      <w:bCs/>
                      <w:szCs w:val="21"/>
                    </w:rPr>
                  </w:pPr>
                  <w:r>
                    <w:rPr>
                      <w:rFonts w:hint="eastAsia"/>
                      <w:bCs/>
                      <w:szCs w:val="21"/>
                    </w:rPr>
                    <w:t>0</w:t>
                  </w:r>
                  <w:r>
                    <w:rPr>
                      <w:bCs/>
                      <w:szCs w:val="21"/>
                    </w:rPr>
                    <w:t>.25</w:t>
                  </w:r>
                </w:p>
              </w:tc>
              <w:tc>
                <w:tcPr>
                  <w:tcW w:w="798" w:type="pct"/>
                  <w:vAlign w:val="center"/>
                </w:tcPr>
                <w:p>
                  <w:pPr>
                    <w:spacing w:line="320" w:lineRule="exact"/>
                    <w:jc w:val="center"/>
                    <w:rPr>
                      <w:szCs w:val="21"/>
                    </w:rPr>
                  </w:pPr>
                  <w:r>
                    <w:rPr>
                      <w:rFonts w:hint="eastAsia"/>
                      <w:szCs w:val="21"/>
                    </w:rPr>
                    <w:t>2</w:t>
                  </w:r>
                  <w:r>
                    <w:rPr>
                      <w:szCs w:val="21"/>
                    </w:rPr>
                    <w:t>500</w:t>
                  </w:r>
                </w:p>
              </w:tc>
              <w:tc>
                <w:tcPr>
                  <w:tcW w:w="524" w:type="pct"/>
                  <w:vAlign w:val="center"/>
                </w:tcPr>
                <w:p>
                  <w:pPr>
                    <w:spacing w:line="320" w:lineRule="exact"/>
                    <w:jc w:val="center"/>
                    <w:rPr>
                      <w:szCs w:val="21"/>
                    </w:rPr>
                  </w:pPr>
                  <w:r>
                    <w:rPr>
                      <w:rFonts w:hint="eastAsia"/>
                      <w:szCs w:val="21"/>
                    </w:rPr>
                    <w:t>0</w:t>
                  </w:r>
                  <w:r>
                    <w:rPr>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vAlign w:val="center"/>
                </w:tcPr>
                <w:p>
                  <w:pPr>
                    <w:adjustRightInd w:val="0"/>
                    <w:spacing w:line="320" w:lineRule="exact"/>
                    <w:jc w:val="center"/>
                    <w:rPr>
                      <w:bCs/>
                      <w:szCs w:val="21"/>
                    </w:rPr>
                  </w:pPr>
                  <w:r>
                    <w:rPr>
                      <w:rFonts w:hint="eastAsia"/>
                      <w:bCs/>
                      <w:szCs w:val="21"/>
                    </w:rPr>
                    <w:t>4</w:t>
                  </w:r>
                </w:p>
              </w:tc>
              <w:tc>
                <w:tcPr>
                  <w:tcW w:w="1283" w:type="pct"/>
                  <w:vAlign w:val="center"/>
                </w:tcPr>
                <w:p>
                  <w:pPr>
                    <w:adjustRightInd w:val="0"/>
                    <w:spacing w:line="320" w:lineRule="exact"/>
                    <w:jc w:val="center"/>
                    <w:rPr>
                      <w:bCs/>
                      <w:szCs w:val="21"/>
                    </w:rPr>
                  </w:pPr>
                  <w:r>
                    <w:rPr>
                      <w:rFonts w:hint="eastAsia"/>
                      <w:bCs/>
                      <w:szCs w:val="21"/>
                    </w:rPr>
                    <w:t>液压油</w:t>
                  </w:r>
                </w:p>
              </w:tc>
              <w:tc>
                <w:tcPr>
                  <w:tcW w:w="797" w:type="pct"/>
                  <w:vAlign w:val="center"/>
                </w:tcPr>
                <w:p>
                  <w:pPr>
                    <w:adjustRightInd w:val="0"/>
                    <w:spacing w:line="320" w:lineRule="exact"/>
                    <w:jc w:val="center"/>
                    <w:rPr>
                      <w:bCs/>
                      <w:szCs w:val="21"/>
                    </w:rPr>
                  </w:pPr>
                  <w:r>
                    <w:rPr>
                      <w:rFonts w:hint="eastAsia"/>
                      <w:bCs/>
                      <w:szCs w:val="21"/>
                    </w:rPr>
                    <w:t>/</w:t>
                  </w:r>
                </w:p>
              </w:tc>
              <w:tc>
                <w:tcPr>
                  <w:tcW w:w="1241" w:type="pct"/>
                  <w:vAlign w:val="center"/>
                </w:tcPr>
                <w:p>
                  <w:pPr>
                    <w:adjustRightInd w:val="0"/>
                    <w:spacing w:line="320" w:lineRule="exact"/>
                    <w:jc w:val="center"/>
                    <w:rPr>
                      <w:bCs/>
                      <w:szCs w:val="21"/>
                    </w:rPr>
                  </w:pPr>
                  <w:r>
                    <w:rPr>
                      <w:rFonts w:hint="eastAsia"/>
                      <w:bCs/>
                      <w:szCs w:val="21"/>
                    </w:rPr>
                    <w:t>0</w:t>
                  </w:r>
                  <w:r>
                    <w:rPr>
                      <w:bCs/>
                      <w:szCs w:val="21"/>
                    </w:rPr>
                    <w:t>.9</w:t>
                  </w:r>
                </w:p>
              </w:tc>
              <w:tc>
                <w:tcPr>
                  <w:tcW w:w="798" w:type="pct"/>
                  <w:vAlign w:val="center"/>
                </w:tcPr>
                <w:p>
                  <w:pPr>
                    <w:adjustRightInd w:val="0"/>
                    <w:spacing w:line="320" w:lineRule="exact"/>
                    <w:jc w:val="center"/>
                    <w:rPr>
                      <w:bCs/>
                      <w:szCs w:val="21"/>
                    </w:rPr>
                  </w:pPr>
                  <w:r>
                    <w:rPr>
                      <w:rFonts w:hint="eastAsia"/>
                      <w:bCs/>
                      <w:szCs w:val="21"/>
                    </w:rPr>
                    <w:t>2</w:t>
                  </w:r>
                  <w:r>
                    <w:rPr>
                      <w:bCs/>
                      <w:szCs w:val="21"/>
                    </w:rPr>
                    <w:t>500</w:t>
                  </w:r>
                </w:p>
              </w:tc>
              <w:tc>
                <w:tcPr>
                  <w:tcW w:w="524" w:type="pct"/>
                  <w:vAlign w:val="center"/>
                </w:tcPr>
                <w:p>
                  <w:pPr>
                    <w:adjustRightInd w:val="0"/>
                    <w:spacing w:line="320" w:lineRule="exact"/>
                    <w:jc w:val="center"/>
                    <w:rPr>
                      <w:bCs/>
                      <w:szCs w:val="21"/>
                    </w:rPr>
                  </w:pPr>
                  <w:r>
                    <w:rPr>
                      <w:rFonts w:hint="eastAsia"/>
                      <w:bCs/>
                      <w:szCs w:val="21"/>
                    </w:rPr>
                    <w:t>0</w:t>
                  </w:r>
                  <w:r>
                    <w:rPr>
                      <w:bCs/>
                      <w:szCs w:val="21"/>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 w:type="pct"/>
                  <w:vAlign w:val="center"/>
                </w:tcPr>
                <w:p>
                  <w:pPr>
                    <w:adjustRightInd w:val="0"/>
                    <w:spacing w:line="320" w:lineRule="exact"/>
                    <w:jc w:val="center"/>
                    <w:rPr>
                      <w:bCs/>
                      <w:szCs w:val="21"/>
                    </w:rPr>
                  </w:pPr>
                  <w:r>
                    <w:rPr>
                      <w:rFonts w:hint="eastAsia"/>
                      <w:bCs/>
                      <w:szCs w:val="21"/>
                    </w:rPr>
                    <w:t>5</w:t>
                  </w:r>
                </w:p>
              </w:tc>
              <w:tc>
                <w:tcPr>
                  <w:tcW w:w="1283" w:type="pct"/>
                  <w:vAlign w:val="center"/>
                </w:tcPr>
                <w:p>
                  <w:pPr>
                    <w:adjustRightInd w:val="0"/>
                    <w:spacing w:line="320" w:lineRule="exact"/>
                    <w:jc w:val="center"/>
                    <w:rPr>
                      <w:bCs/>
                      <w:szCs w:val="21"/>
                    </w:rPr>
                  </w:pPr>
                  <w:r>
                    <w:rPr>
                      <w:rFonts w:hint="eastAsia"/>
                      <w:bCs/>
                      <w:szCs w:val="21"/>
                    </w:rPr>
                    <w:t>危险废物</w:t>
                  </w:r>
                </w:p>
              </w:tc>
              <w:tc>
                <w:tcPr>
                  <w:tcW w:w="797" w:type="pct"/>
                  <w:vAlign w:val="center"/>
                </w:tcPr>
                <w:p>
                  <w:pPr>
                    <w:spacing w:line="320" w:lineRule="exact"/>
                    <w:jc w:val="center"/>
                    <w:rPr>
                      <w:bCs/>
                      <w:szCs w:val="21"/>
                    </w:rPr>
                  </w:pPr>
                  <w:r>
                    <w:rPr>
                      <w:rFonts w:hint="eastAsia"/>
                      <w:bCs/>
                      <w:szCs w:val="21"/>
                    </w:rPr>
                    <w:t>/</w:t>
                  </w:r>
                </w:p>
              </w:tc>
              <w:tc>
                <w:tcPr>
                  <w:tcW w:w="1241" w:type="pct"/>
                  <w:vAlign w:val="center"/>
                </w:tcPr>
                <w:p>
                  <w:pPr>
                    <w:adjustRightInd w:val="0"/>
                    <w:spacing w:line="320" w:lineRule="exact"/>
                    <w:jc w:val="center"/>
                    <w:rPr>
                      <w:bCs/>
                      <w:szCs w:val="21"/>
                    </w:rPr>
                  </w:pPr>
                  <w:r>
                    <w:rPr>
                      <w:rFonts w:hint="eastAsia"/>
                      <w:bCs/>
                      <w:szCs w:val="21"/>
                    </w:rPr>
                    <w:t>0</w:t>
                  </w:r>
                  <w:r>
                    <w:rPr>
                      <w:bCs/>
                      <w:szCs w:val="21"/>
                    </w:rPr>
                    <w:t>.7138</w:t>
                  </w:r>
                </w:p>
              </w:tc>
              <w:tc>
                <w:tcPr>
                  <w:tcW w:w="798" w:type="pct"/>
                  <w:vAlign w:val="center"/>
                </w:tcPr>
                <w:p>
                  <w:pPr>
                    <w:adjustRightInd w:val="0"/>
                    <w:spacing w:line="320" w:lineRule="exact"/>
                    <w:jc w:val="center"/>
                    <w:rPr>
                      <w:bCs/>
                      <w:szCs w:val="21"/>
                    </w:rPr>
                  </w:pPr>
                  <w:r>
                    <w:rPr>
                      <w:rFonts w:hint="eastAsia"/>
                      <w:bCs/>
                      <w:szCs w:val="21"/>
                    </w:rPr>
                    <w:t>5</w:t>
                  </w:r>
                  <w:r>
                    <w:rPr>
                      <w:bCs/>
                      <w:szCs w:val="21"/>
                    </w:rPr>
                    <w:t>0*</w:t>
                  </w:r>
                </w:p>
              </w:tc>
              <w:tc>
                <w:tcPr>
                  <w:tcW w:w="524" w:type="pct"/>
                  <w:vAlign w:val="center"/>
                </w:tcPr>
                <w:p>
                  <w:pPr>
                    <w:spacing w:line="320" w:lineRule="exact"/>
                    <w:jc w:val="center"/>
                    <w:rPr>
                      <w:szCs w:val="21"/>
                    </w:rPr>
                  </w:pPr>
                  <w:r>
                    <w:rPr>
                      <w:rFonts w:hint="eastAsia"/>
                      <w:szCs w:val="21"/>
                    </w:rPr>
                    <w:t>0</w:t>
                  </w:r>
                  <w:r>
                    <w:rPr>
                      <w:szCs w:val="21"/>
                    </w:rPr>
                    <w:t>.01427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76" w:type="pct"/>
                  <w:gridSpan w:val="5"/>
                  <w:vAlign w:val="center"/>
                </w:tcPr>
                <w:p>
                  <w:pPr>
                    <w:adjustRightInd w:val="0"/>
                    <w:spacing w:line="320" w:lineRule="exact"/>
                    <w:jc w:val="center"/>
                    <w:rPr>
                      <w:bCs/>
                      <w:szCs w:val="21"/>
                    </w:rPr>
                  </w:pPr>
                  <w:r>
                    <w:rPr>
                      <w:bCs/>
                      <w:szCs w:val="21"/>
                    </w:rPr>
                    <w:t>项目Q值Σ</w:t>
                  </w:r>
                </w:p>
              </w:tc>
              <w:tc>
                <w:tcPr>
                  <w:tcW w:w="524" w:type="pct"/>
                  <w:vAlign w:val="center"/>
                </w:tcPr>
                <w:p>
                  <w:pPr>
                    <w:adjustRightInd w:val="0"/>
                    <w:spacing w:line="320" w:lineRule="exact"/>
                    <w:jc w:val="center"/>
                    <w:rPr>
                      <w:bCs/>
                      <w:szCs w:val="21"/>
                    </w:rPr>
                  </w:pPr>
                  <w:r>
                    <w:rPr>
                      <w:rFonts w:hint="eastAsia"/>
                      <w:bCs/>
                      <w:szCs w:val="21"/>
                    </w:rPr>
                    <w:t>0</w:t>
                  </w:r>
                  <w:r>
                    <w:rPr>
                      <w:bCs/>
                      <w:szCs w:val="21"/>
                    </w:rPr>
                    <w:t>.14223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6"/>
                  <w:vAlign w:val="center"/>
                </w:tcPr>
                <w:p>
                  <w:pPr>
                    <w:adjustRightInd w:val="0"/>
                    <w:spacing w:line="320" w:lineRule="exact"/>
                    <w:ind w:firstLine="420" w:firstLineChars="200"/>
                    <w:rPr>
                      <w:bCs/>
                      <w:szCs w:val="21"/>
                    </w:rPr>
                  </w:pPr>
                  <w:r>
                    <w:rPr>
                      <w:rFonts w:hAnsi="宋体"/>
                      <w:szCs w:val="21"/>
                    </w:rPr>
                    <w:t>注：</w:t>
                  </w:r>
                  <w:r>
                    <w:rPr>
                      <w:rFonts w:hint="eastAsia" w:hAnsi="宋体"/>
                      <w:szCs w:val="21"/>
                    </w:rPr>
                    <w:t>*危险废物临界量来自</w:t>
                  </w:r>
                  <w:r>
                    <w:rPr>
                      <w:rFonts w:hAnsi="宋体"/>
                      <w:szCs w:val="21"/>
                    </w:rPr>
                    <w:t>《浙江省企业环境风险评估技术指南（修订版）》</w:t>
                  </w:r>
                  <w:r>
                    <w:rPr>
                      <w:rFonts w:hint="eastAsia" w:hAnsi="宋体"/>
                      <w:szCs w:val="21"/>
                    </w:rPr>
                    <w:t>。</w:t>
                  </w:r>
                </w:p>
              </w:tc>
            </w:tr>
          </w:tbl>
          <w:p>
            <w:pPr>
              <w:adjustRightInd w:val="0"/>
              <w:snapToGrid w:val="0"/>
              <w:spacing w:line="440" w:lineRule="exact"/>
              <w:ind w:firstLine="480" w:firstLineChars="200"/>
              <w:rPr>
                <w:snapToGrid w:val="0"/>
                <w:sz w:val="24"/>
              </w:rPr>
            </w:pPr>
            <w:r>
              <w:rPr>
                <w:rFonts w:hint="eastAsia"/>
                <w:snapToGrid w:val="0"/>
                <w:sz w:val="24"/>
              </w:rPr>
              <w:t>综上，本项目涉及的有毒有害和易燃易爆等危险物质Q值&lt;1，即未超过临界量，无需进行</w:t>
            </w:r>
            <w:r>
              <w:rPr>
                <w:snapToGrid w:val="0"/>
                <w:sz w:val="24"/>
              </w:rPr>
              <w:t>专项评价。</w:t>
            </w:r>
          </w:p>
          <w:p>
            <w:pPr>
              <w:adjustRightInd w:val="0"/>
              <w:snapToGrid w:val="0"/>
              <w:spacing w:line="440" w:lineRule="exact"/>
              <w:ind w:firstLine="482" w:firstLineChars="200"/>
              <w:rPr>
                <w:snapToGrid w:val="0"/>
                <w:sz w:val="24"/>
              </w:rPr>
            </w:pPr>
            <w:r>
              <w:rPr>
                <w:rFonts w:hint="eastAsia"/>
                <w:b/>
                <w:sz w:val="24"/>
              </w:rPr>
              <w:t>（2）</w:t>
            </w:r>
            <w:r>
              <w:rPr>
                <w:b/>
                <w:sz w:val="24"/>
              </w:rPr>
              <w:t>环境风险防范措施</w:t>
            </w:r>
          </w:p>
          <w:p>
            <w:pPr>
              <w:adjustRightInd w:val="0"/>
              <w:snapToGrid w:val="0"/>
              <w:spacing w:line="440" w:lineRule="exact"/>
              <w:ind w:firstLine="480" w:firstLineChars="200"/>
              <w:rPr>
                <w:snapToGrid w:val="0"/>
                <w:sz w:val="24"/>
              </w:rPr>
            </w:pPr>
            <w:r>
              <w:rPr>
                <w:rFonts w:hint="eastAsia"/>
                <w:sz w:val="24"/>
                <w:szCs w:val="32"/>
              </w:rPr>
              <w:t>①危险物质贮存的场所必须符合防火防爆要求，防火间距的设置以及消防器材的配备必须通过消防部门审查认可。贮存的危险物质必须设有明显的标志，并按国家规定标准控制不同单位面积的最大贮存限量和垛距。贮存危险物质的库房、场所的消防设施、用电设施、防雷防静电设施等必须符合国家规定的安全要求。</w:t>
            </w:r>
          </w:p>
          <w:p>
            <w:pPr>
              <w:adjustRightInd w:val="0"/>
              <w:snapToGrid w:val="0"/>
              <w:spacing w:line="440" w:lineRule="exact"/>
              <w:ind w:firstLine="480" w:firstLineChars="200"/>
              <w:rPr>
                <w:snapToGrid w:val="0"/>
                <w:sz w:val="24"/>
              </w:rPr>
            </w:pPr>
            <w:r>
              <w:rPr>
                <w:rFonts w:hint="eastAsia"/>
                <w:sz w:val="24"/>
                <w:szCs w:val="32"/>
              </w:rPr>
              <w:t>②</w:t>
            </w:r>
            <w:r>
              <w:rPr>
                <w:sz w:val="24"/>
                <w:szCs w:val="32"/>
              </w:rPr>
              <w:t>要严格遵守有关贮存的安全规定，具体包括《仓库防火安全管理规则》、《建筑设计防火规范》、《易燃易爆化学物品消防安全监督管理办法》等。</w:t>
            </w:r>
          </w:p>
          <w:p>
            <w:pPr>
              <w:adjustRightInd w:val="0"/>
              <w:snapToGrid w:val="0"/>
              <w:spacing w:line="440" w:lineRule="exact"/>
              <w:ind w:firstLine="480" w:firstLineChars="200"/>
              <w:rPr>
                <w:snapToGrid w:val="0"/>
                <w:sz w:val="24"/>
              </w:rPr>
            </w:pPr>
            <w:r>
              <w:rPr>
                <w:rFonts w:hint="eastAsia"/>
                <w:sz w:val="24"/>
                <w:szCs w:val="32"/>
              </w:rPr>
              <w:t>③</w:t>
            </w:r>
            <w:r>
              <w:rPr>
                <w:sz w:val="24"/>
                <w:szCs w:val="32"/>
              </w:rPr>
              <w:t>按照《建设项目风险评价技术导则》（HJ169-2018）规定，对于本项目可能造成环境风险的突发性事故制定应急预案</w:t>
            </w:r>
            <w:r>
              <w:rPr>
                <w:rFonts w:hint="eastAsia"/>
                <w:sz w:val="24"/>
                <w:szCs w:val="32"/>
              </w:rPr>
              <w:t>，配备相应的应急物资</w:t>
            </w:r>
            <w:r>
              <w:rPr>
                <w:sz w:val="24"/>
                <w:szCs w:val="32"/>
              </w:rPr>
              <w:t>。</w:t>
            </w:r>
          </w:p>
          <w:p>
            <w:pPr>
              <w:adjustRightInd w:val="0"/>
              <w:snapToGrid w:val="0"/>
              <w:spacing w:line="440" w:lineRule="exact"/>
              <w:ind w:firstLine="480" w:firstLineChars="200"/>
              <w:rPr>
                <w:snapToGrid w:val="0"/>
                <w:sz w:val="24"/>
              </w:rPr>
            </w:pPr>
            <w:r>
              <w:rPr>
                <w:rFonts w:hint="eastAsia"/>
                <w:sz w:val="24"/>
                <w:szCs w:val="32"/>
              </w:rPr>
              <w:t>④加强废气处理设施管理，确保废气处理设施正常运行以及废气达标排放。一旦发生废气设施故障或非正常运行情况，立即停止生产，安排维修人员进行维修。</w:t>
            </w:r>
          </w:p>
          <w:p>
            <w:pPr>
              <w:adjustRightInd w:val="0"/>
              <w:snapToGrid w:val="0"/>
              <w:spacing w:line="440" w:lineRule="exact"/>
              <w:ind w:firstLine="480" w:firstLineChars="200"/>
              <w:rPr>
                <w:snapToGrid w:val="0"/>
                <w:sz w:val="24"/>
              </w:rPr>
            </w:pPr>
            <w:r>
              <w:rPr>
                <w:sz w:val="24"/>
                <w:szCs w:val="32"/>
              </w:rPr>
              <w:fldChar w:fldCharType="begin"/>
            </w:r>
            <w:r>
              <w:rPr>
                <w:sz w:val="24"/>
                <w:szCs w:val="32"/>
              </w:rPr>
              <w:instrText xml:space="preserve"> </w:instrText>
            </w:r>
            <w:r>
              <w:rPr>
                <w:rFonts w:hint="eastAsia"/>
                <w:sz w:val="24"/>
                <w:szCs w:val="32"/>
              </w:rPr>
              <w:instrText xml:space="preserve">= 5 \* GB3</w:instrText>
            </w:r>
            <w:r>
              <w:rPr>
                <w:sz w:val="24"/>
                <w:szCs w:val="32"/>
              </w:rPr>
              <w:instrText xml:space="preserve"> </w:instrText>
            </w:r>
            <w:r>
              <w:rPr>
                <w:sz w:val="24"/>
                <w:szCs w:val="32"/>
              </w:rPr>
              <w:fldChar w:fldCharType="separate"/>
            </w:r>
            <w:r>
              <w:rPr>
                <w:rFonts w:hint="eastAsia"/>
                <w:sz w:val="24"/>
                <w:szCs w:val="32"/>
              </w:rPr>
              <w:t>⑤</w:t>
            </w:r>
            <w:r>
              <w:rPr>
                <w:sz w:val="24"/>
                <w:szCs w:val="32"/>
              </w:rPr>
              <w:fldChar w:fldCharType="end"/>
            </w:r>
            <w:r>
              <w:rPr>
                <w:sz w:val="24"/>
                <w:szCs w:val="32"/>
              </w:rPr>
              <w:t>企业应加强环保管理，配备专人对各类污染治理设施及风险应急器材设施的日常维护保养进行监督监管。</w:t>
            </w:r>
          </w:p>
          <w:p>
            <w:pPr>
              <w:adjustRightInd w:val="0"/>
              <w:snapToGrid w:val="0"/>
              <w:spacing w:line="440" w:lineRule="exact"/>
              <w:ind w:firstLine="480" w:firstLineChars="200"/>
              <w:rPr>
                <w:snapToGrid w:val="0"/>
                <w:sz w:val="24"/>
              </w:rPr>
            </w:pPr>
            <w:r>
              <w:rPr>
                <w:rFonts w:hint="eastAsia"/>
                <w:sz w:val="24"/>
                <w:szCs w:val="32"/>
              </w:rPr>
              <w:t>在有效落实风险防范措施和事故应急预案的前提下，事故发生的风险概率很小，其环境风险在可接受范围内。</w:t>
            </w:r>
          </w:p>
          <w:p>
            <w:pPr>
              <w:spacing w:line="440" w:lineRule="exact"/>
              <w:rPr>
                <w:b/>
                <w:snapToGrid w:val="0"/>
                <w:sz w:val="24"/>
                <w:szCs w:val="21"/>
              </w:rPr>
            </w:pPr>
            <w:r>
              <w:rPr>
                <w:b/>
                <w:snapToGrid w:val="0"/>
                <w:sz w:val="24"/>
                <w:szCs w:val="21"/>
              </w:rPr>
              <w:t>4.7</w:t>
            </w:r>
            <w:r>
              <w:rPr>
                <w:rFonts w:hint="eastAsia"/>
                <w:b/>
                <w:snapToGrid w:val="0"/>
                <w:sz w:val="24"/>
                <w:szCs w:val="21"/>
              </w:rPr>
              <w:t>生态</w:t>
            </w:r>
          </w:p>
          <w:p>
            <w:pPr>
              <w:spacing w:line="440" w:lineRule="exact"/>
              <w:ind w:firstLine="480" w:firstLineChars="200"/>
              <w:rPr>
                <w:snapToGrid w:val="0"/>
                <w:sz w:val="24"/>
                <w:szCs w:val="21"/>
              </w:rPr>
            </w:pPr>
            <w:r>
              <w:rPr>
                <w:sz w:val="24"/>
              </w:rPr>
              <w:t>项目</w:t>
            </w:r>
            <w:r>
              <w:rPr>
                <w:rFonts w:hint="eastAsia"/>
                <w:sz w:val="24"/>
              </w:rPr>
              <w:t>所在</w:t>
            </w:r>
            <w:r>
              <w:rPr>
                <w:sz w:val="24"/>
              </w:rPr>
              <w:t>地位于玉环市</w:t>
            </w:r>
            <w:r>
              <w:rPr>
                <w:rFonts w:hint="eastAsia"/>
                <w:sz w:val="24"/>
              </w:rPr>
              <w:t>沙门滨港工业区二期中部</w:t>
            </w:r>
            <w:r>
              <w:rPr>
                <w:sz w:val="24"/>
              </w:rPr>
              <w:t>，</w:t>
            </w:r>
            <w:r>
              <w:rPr>
                <w:rFonts w:hint="eastAsia"/>
                <w:sz w:val="24"/>
              </w:rPr>
              <w:t>在工业园区建成范围内，</w:t>
            </w:r>
            <w:r>
              <w:rPr>
                <w:rFonts w:hint="eastAsia"/>
                <w:snapToGrid w:val="0"/>
                <w:sz w:val="24"/>
                <w:szCs w:val="21"/>
              </w:rPr>
              <w:t>因此，可不进行生态环境影响分析，不提相关保护措施。</w:t>
            </w:r>
          </w:p>
          <w:p>
            <w:pPr>
              <w:spacing w:line="440" w:lineRule="exact"/>
              <w:rPr>
                <w:b/>
                <w:snapToGrid w:val="0"/>
                <w:sz w:val="24"/>
                <w:szCs w:val="30"/>
              </w:rPr>
            </w:pPr>
            <w:r>
              <w:rPr>
                <w:b/>
                <w:snapToGrid w:val="0"/>
                <w:sz w:val="24"/>
                <w:szCs w:val="30"/>
              </w:rPr>
              <w:t>4.8</w:t>
            </w:r>
            <w:r>
              <w:rPr>
                <w:rFonts w:hint="eastAsia"/>
                <w:b/>
                <w:snapToGrid w:val="0"/>
                <w:sz w:val="24"/>
                <w:szCs w:val="30"/>
              </w:rPr>
              <w:t>监测计划</w:t>
            </w:r>
          </w:p>
          <w:p>
            <w:pPr>
              <w:spacing w:line="440" w:lineRule="exact"/>
              <w:ind w:firstLine="480" w:firstLineChars="200"/>
              <w:rPr>
                <w:spacing w:val="-4"/>
                <w:sz w:val="24"/>
                <w:szCs w:val="21"/>
              </w:rPr>
            </w:pPr>
            <w:r>
              <w:rPr>
                <w:rFonts w:hint="eastAsia"/>
                <w:kern w:val="0"/>
                <w:sz w:val="24"/>
                <w:szCs w:val="32"/>
              </w:rPr>
              <w:t>根据《固定污染源排污许可分类管理名录》（2019年版），本项目属于排污许可简化管理类。</w:t>
            </w:r>
            <w:r>
              <w:rPr>
                <w:kern w:val="0"/>
                <w:sz w:val="24"/>
                <w:szCs w:val="32"/>
              </w:rPr>
              <w:t>根据《排污单位自行监测技术指南</w:t>
            </w:r>
            <w:r>
              <w:rPr>
                <w:rFonts w:hint="eastAsia"/>
                <w:kern w:val="0"/>
                <w:sz w:val="24"/>
                <w:szCs w:val="32"/>
              </w:rPr>
              <w:t xml:space="preserve"> </w:t>
            </w:r>
            <w:r>
              <w:rPr>
                <w:kern w:val="0"/>
                <w:sz w:val="24"/>
                <w:szCs w:val="32"/>
              </w:rPr>
              <w:t>总则》（HJ819-2017）</w:t>
            </w:r>
            <w:r>
              <w:rPr>
                <w:rFonts w:hint="eastAsia"/>
                <w:kern w:val="0"/>
                <w:sz w:val="24"/>
                <w:szCs w:val="32"/>
              </w:rPr>
              <w:t>和《</w:t>
            </w:r>
            <w:r>
              <w:fldChar w:fldCharType="begin"/>
            </w:r>
            <w:r>
              <w:instrText xml:space="preserve"> HYPERLINK "https://www.mee.gov.cn/ywgz/fgbz/bz/bzwb/jcffbz/202205/W020220517412376717902.pdf" </w:instrText>
            </w:r>
            <w:r>
              <w:fldChar w:fldCharType="separate"/>
            </w:r>
            <w:r>
              <w:rPr>
                <w:rFonts w:hint="eastAsia"/>
                <w:kern w:val="0"/>
                <w:sz w:val="24"/>
                <w:szCs w:val="32"/>
              </w:rPr>
              <w:t>排污单位自行监测技术指南 金属铸造工业》（HJ 1251-2022）</w:t>
            </w:r>
            <w:r>
              <w:rPr>
                <w:rFonts w:hint="eastAsia"/>
                <w:kern w:val="0"/>
                <w:sz w:val="24"/>
                <w:szCs w:val="32"/>
              </w:rPr>
              <w:fldChar w:fldCharType="end"/>
            </w:r>
            <w:r>
              <w:rPr>
                <w:rFonts w:hint="eastAsia"/>
                <w:spacing w:val="-4"/>
                <w:sz w:val="24"/>
                <w:szCs w:val="21"/>
              </w:rPr>
              <w:t>，本项目的监测计划建议如下：</w:t>
            </w:r>
          </w:p>
          <w:p>
            <w:pPr>
              <w:pStyle w:val="5"/>
              <w:numPr>
                <w:ilvl w:val="1"/>
                <w:numId w:val="17"/>
              </w:numPr>
              <w:spacing w:line="440" w:lineRule="exact"/>
              <w:ind w:left="0"/>
              <w:jc w:val="center"/>
              <w:rPr>
                <w:sz w:val="21"/>
                <w:szCs w:val="21"/>
              </w:rPr>
            </w:pPr>
            <w:r>
              <w:rPr>
                <w:rFonts w:hint="eastAsia"/>
                <w:sz w:val="21"/>
                <w:szCs w:val="21"/>
              </w:rPr>
              <w:t>监测计划</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4"/>
              <w:gridCol w:w="886"/>
              <w:gridCol w:w="107"/>
              <w:gridCol w:w="781"/>
              <w:gridCol w:w="2026"/>
              <w:gridCol w:w="1045"/>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blHeader/>
                <w:jc w:val="center"/>
              </w:trPr>
              <w:tc>
                <w:tcPr>
                  <w:tcW w:w="361" w:type="pct"/>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类别</w:t>
                  </w:r>
                </w:p>
              </w:tc>
              <w:tc>
                <w:tcPr>
                  <w:tcW w:w="613" w:type="pct"/>
                  <w:gridSpan w:val="2"/>
                  <w:tcBorders>
                    <w:top w:val="single" w:color="auto" w:sz="4" w:space="0"/>
                    <w:left w:val="single" w:color="auto" w:sz="4" w:space="0"/>
                    <w:right w:val="single" w:color="auto" w:sz="4" w:space="0"/>
                  </w:tcBorders>
                  <w:vAlign w:val="center"/>
                </w:tcPr>
                <w:p>
                  <w:pPr>
                    <w:widowControl/>
                    <w:adjustRightInd w:val="0"/>
                    <w:snapToGrid w:val="0"/>
                    <w:spacing w:line="320" w:lineRule="exact"/>
                    <w:jc w:val="center"/>
                    <w:rPr>
                      <w:bCs/>
                      <w:kern w:val="0"/>
                      <w:szCs w:val="21"/>
                    </w:rPr>
                  </w:pPr>
                  <w:r>
                    <w:rPr>
                      <w:rFonts w:hint="eastAsia"/>
                      <w:bCs/>
                      <w:kern w:val="0"/>
                      <w:szCs w:val="21"/>
                    </w:rPr>
                    <w:t>排放源</w:t>
                  </w:r>
                </w:p>
              </w:tc>
              <w:tc>
                <w:tcPr>
                  <w:tcW w:w="48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监测点位</w:t>
                  </w:r>
                </w:p>
              </w:tc>
              <w:tc>
                <w:tcPr>
                  <w:tcW w:w="1251" w:type="pct"/>
                  <w:tcBorders>
                    <w:top w:val="single" w:color="auto" w:sz="4" w:space="0"/>
                    <w:left w:val="nil"/>
                    <w:right w:val="single" w:color="auto" w:sz="4" w:space="0"/>
                  </w:tcBorders>
                  <w:vAlign w:val="center"/>
                </w:tcPr>
                <w:p>
                  <w:pPr>
                    <w:widowControl/>
                    <w:adjustRightInd w:val="0"/>
                    <w:snapToGrid w:val="0"/>
                    <w:spacing w:line="320" w:lineRule="exact"/>
                    <w:jc w:val="center"/>
                    <w:rPr>
                      <w:bCs/>
                      <w:kern w:val="0"/>
                      <w:szCs w:val="21"/>
                    </w:rPr>
                  </w:pPr>
                  <w:r>
                    <w:rPr>
                      <w:bCs/>
                      <w:kern w:val="0"/>
                      <w:szCs w:val="21"/>
                    </w:rPr>
                    <w:t>监测指标</w:t>
                  </w:r>
                </w:p>
              </w:tc>
              <w:tc>
                <w:tcPr>
                  <w:tcW w:w="645" w:type="pct"/>
                  <w:tcBorders>
                    <w:top w:val="single" w:color="auto" w:sz="4" w:space="0"/>
                    <w:left w:val="nil"/>
                    <w:right w:val="single" w:color="auto" w:sz="4" w:space="0"/>
                  </w:tcBorders>
                  <w:vAlign w:val="center"/>
                </w:tcPr>
                <w:p>
                  <w:pPr>
                    <w:widowControl/>
                    <w:adjustRightInd w:val="0"/>
                    <w:snapToGrid w:val="0"/>
                    <w:spacing w:line="320" w:lineRule="exact"/>
                    <w:jc w:val="center"/>
                    <w:rPr>
                      <w:bCs/>
                      <w:kern w:val="0"/>
                      <w:szCs w:val="21"/>
                    </w:rPr>
                  </w:pPr>
                  <w:r>
                    <w:rPr>
                      <w:bCs/>
                      <w:kern w:val="0"/>
                      <w:szCs w:val="21"/>
                    </w:rPr>
                    <w:t>监测频次</w:t>
                  </w:r>
                </w:p>
              </w:tc>
              <w:tc>
                <w:tcPr>
                  <w:tcW w:w="1649" w:type="pct"/>
                  <w:tcBorders>
                    <w:top w:val="single" w:color="auto" w:sz="4" w:space="0"/>
                    <w:left w:val="nil"/>
                    <w:right w:val="single" w:color="000000" w:sz="6" w:space="0"/>
                  </w:tcBorders>
                  <w:vAlign w:val="center"/>
                </w:tcPr>
                <w:p>
                  <w:pPr>
                    <w:widowControl/>
                    <w:adjustRightInd w:val="0"/>
                    <w:snapToGrid w:val="0"/>
                    <w:spacing w:line="320" w:lineRule="exact"/>
                    <w:jc w:val="center"/>
                    <w:rPr>
                      <w:bCs/>
                      <w:kern w:val="0"/>
                      <w:szCs w:val="21"/>
                    </w:rPr>
                  </w:pPr>
                  <w:r>
                    <w:rPr>
                      <w:bCs/>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restart"/>
                  <w:tcBorders>
                    <w:top w:val="nil"/>
                    <w:left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废气</w:t>
                  </w:r>
                </w:p>
              </w:tc>
              <w:tc>
                <w:tcPr>
                  <w:tcW w:w="613" w:type="pct"/>
                  <w:gridSpan w:val="2"/>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红冲、加热</w:t>
                  </w:r>
                </w:p>
              </w:tc>
              <w:tc>
                <w:tcPr>
                  <w:tcW w:w="481" w:type="pct"/>
                  <w:tcBorders>
                    <w:top w:val="single" w:color="auto" w:sz="4" w:space="0"/>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ascii="Times New Roman" w:hAnsi="Times New Roman"/>
                      <w:kern w:val="2"/>
                      <w:sz w:val="21"/>
                      <w:szCs w:val="21"/>
                    </w:rPr>
                    <w:t>DA001</w:t>
                  </w: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ascii="Times New Roman" w:hAnsi="Times New Roman"/>
                      <w:bCs/>
                      <w:kern w:val="2"/>
                      <w:sz w:val="21"/>
                      <w:szCs w:val="21"/>
                    </w:rPr>
                    <w:t>颗粒物、SO</w:t>
                  </w:r>
                  <w:r>
                    <w:rPr>
                      <w:rFonts w:ascii="Times New Roman" w:hAnsi="Times New Roman"/>
                      <w:bCs/>
                      <w:kern w:val="2"/>
                      <w:sz w:val="21"/>
                      <w:szCs w:val="21"/>
                      <w:vertAlign w:val="subscript"/>
                    </w:rPr>
                    <w:t>2</w:t>
                  </w:r>
                  <w:r>
                    <w:rPr>
                      <w:rFonts w:ascii="Times New Roman" w:hAnsi="Times New Roman"/>
                      <w:bCs/>
                      <w:kern w:val="2"/>
                      <w:sz w:val="21"/>
                      <w:szCs w:val="21"/>
                    </w:rPr>
                    <w:t>、NO</w:t>
                  </w:r>
                  <w:r>
                    <w:rPr>
                      <w:rFonts w:ascii="Times New Roman" w:hAnsi="Times New Roman"/>
                      <w:bCs/>
                      <w:kern w:val="2"/>
                      <w:sz w:val="21"/>
                      <w:szCs w:val="21"/>
                      <w:vertAlign w:val="subscript"/>
                    </w:rPr>
                    <w:t>X</w:t>
                  </w:r>
                </w:p>
              </w:tc>
              <w:tc>
                <w:tcPr>
                  <w:tcW w:w="645" w:type="pct"/>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1次/</w:t>
                  </w:r>
                  <w:r>
                    <w:rPr>
                      <w:rFonts w:hint="eastAsia" w:ascii="Times New Roman" w:hAnsi="Times New Roman"/>
                      <w:sz w:val="21"/>
                      <w:szCs w:val="21"/>
                    </w:rPr>
                    <w:t>年</w:t>
                  </w:r>
                </w:p>
              </w:tc>
              <w:tc>
                <w:tcPr>
                  <w:tcW w:w="1649" w:type="pct"/>
                  <w:tcBorders>
                    <w:top w:val="single" w:color="auto" w:sz="4" w:space="0"/>
                    <w:left w:val="nil"/>
                    <w:right w:val="single" w:color="000000" w:sz="6" w:space="0"/>
                  </w:tcBorders>
                  <w:vAlign w:val="center"/>
                </w:tcPr>
                <w:p>
                  <w:pPr>
                    <w:pStyle w:val="77"/>
                    <w:rPr>
                      <w:szCs w:val="21"/>
                    </w:rPr>
                  </w:pPr>
                  <w:r>
                    <w:rPr>
                      <w:szCs w:val="21"/>
                    </w:rPr>
                    <w:t>《工业炉窑大气污染综合治理方案》（浙环函〔2019〕315号）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restart"/>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熔化</w:t>
                  </w:r>
                </w:p>
              </w:tc>
              <w:tc>
                <w:tcPr>
                  <w:tcW w:w="481" w:type="pct"/>
                  <w:vMerge w:val="restart"/>
                  <w:tcBorders>
                    <w:top w:val="single" w:color="auto" w:sz="4" w:space="0"/>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DA002</w:t>
                  </w: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sz w:val="21"/>
                      <w:szCs w:val="21"/>
                    </w:rPr>
                  </w:pPr>
                  <w:r>
                    <w:rPr>
                      <w:rFonts w:ascii="Times New Roman" w:hAnsi="Times New Roman"/>
                      <w:bCs/>
                      <w:sz w:val="21"/>
                      <w:szCs w:val="21"/>
                    </w:rPr>
                    <w:t>颗粒物</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1次/半年</w:t>
                  </w:r>
                </w:p>
              </w:tc>
              <w:tc>
                <w:tcPr>
                  <w:tcW w:w="1649" w:type="pct"/>
                  <w:tcBorders>
                    <w:top w:val="single" w:color="auto" w:sz="4" w:space="0"/>
                    <w:left w:val="nil"/>
                    <w:right w:val="single" w:color="000000" w:sz="6" w:space="0"/>
                  </w:tcBorders>
                  <w:vAlign w:val="center"/>
                </w:tcPr>
                <w:p>
                  <w:pPr>
                    <w:pStyle w:val="77"/>
                    <w:rPr>
                      <w:szCs w:val="21"/>
                    </w:rPr>
                  </w:pPr>
                  <w:r>
                    <w:rPr>
                      <w:szCs w:val="21"/>
                    </w:rPr>
                    <w:t>《铸造工业大气污染物排放标准》（GB39726-2020</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sz w:val="21"/>
                      <w:szCs w:val="21"/>
                    </w:rPr>
                  </w:pPr>
                  <w:r>
                    <w:rPr>
                      <w:rFonts w:hint="eastAsia" w:ascii="Times New Roman" w:hAnsi="Times New Roman"/>
                      <w:bCs/>
                      <w:sz w:val="21"/>
                      <w:szCs w:val="21"/>
                    </w:rPr>
                    <w:t>铅及其化合物</w:t>
                  </w:r>
                </w:p>
              </w:tc>
              <w:tc>
                <w:tcPr>
                  <w:tcW w:w="645" w:type="pct"/>
                  <w:vMerge w:val="restart"/>
                  <w:tcBorders>
                    <w:top w:val="single" w:color="auto" w:sz="4" w:space="0"/>
                    <w:left w:val="nil"/>
                    <w:right w:val="single" w:color="auto" w:sz="4" w:space="0"/>
                  </w:tcBorders>
                  <w:vAlign w:val="center"/>
                </w:tcPr>
                <w:p>
                  <w:pPr>
                    <w:spacing w:line="320" w:lineRule="exact"/>
                    <w:jc w:val="center"/>
                    <w:rPr>
                      <w:szCs w:val="21"/>
                    </w:rPr>
                  </w:pPr>
                  <w:r>
                    <w:rPr>
                      <w:rFonts w:hint="eastAsia"/>
                      <w:szCs w:val="21"/>
                    </w:rPr>
                    <w:t>1次/年</w:t>
                  </w:r>
                </w:p>
              </w:tc>
              <w:tc>
                <w:tcPr>
                  <w:tcW w:w="1649" w:type="pct"/>
                  <w:vMerge w:val="restart"/>
                  <w:tcBorders>
                    <w:top w:val="single" w:color="auto" w:sz="4" w:space="0"/>
                    <w:left w:val="nil"/>
                    <w:right w:val="single" w:color="000000" w:sz="6" w:space="0"/>
                  </w:tcBorders>
                  <w:vAlign w:val="center"/>
                </w:tcPr>
                <w:p>
                  <w:pPr>
                    <w:pStyle w:val="77"/>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sz w:val="21"/>
                      <w:szCs w:val="21"/>
                    </w:rPr>
                  </w:pPr>
                  <w:r>
                    <w:rPr>
                      <w:rFonts w:hint="eastAsia" w:ascii="Times New Roman" w:hAnsi="Times New Roman"/>
                      <w:bCs/>
                      <w:sz w:val="21"/>
                      <w:szCs w:val="21"/>
                    </w:rPr>
                    <w:t>镉及其化合物</w:t>
                  </w:r>
                </w:p>
              </w:tc>
              <w:tc>
                <w:tcPr>
                  <w:tcW w:w="645" w:type="pct"/>
                  <w:vMerge w:val="continue"/>
                  <w:tcBorders>
                    <w:left w:val="nil"/>
                    <w:right w:val="single" w:color="auto" w:sz="4" w:space="0"/>
                  </w:tcBorders>
                  <w:vAlign w:val="center"/>
                </w:tcPr>
                <w:p>
                  <w:pPr>
                    <w:spacing w:line="320" w:lineRule="exact"/>
                    <w:jc w:val="center"/>
                    <w:rPr>
                      <w:szCs w:val="21"/>
                    </w:rPr>
                  </w:pPr>
                </w:p>
              </w:tc>
              <w:tc>
                <w:tcPr>
                  <w:tcW w:w="1649" w:type="pct"/>
                  <w:vMerge w:val="continue"/>
                  <w:tcBorders>
                    <w:left w:val="nil"/>
                    <w:right w:val="single" w:color="000000" w:sz="6" w:space="0"/>
                  </w:tcBorders>
                  <w:vAlign w:val="center"/>
                </w:tcPr>
                <w:p>
                  <w:pPr>
                    <w:pStyle w:val="7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sz w:val="21"/>
                      <w:szCs w:val="21"/>
                    </w:rPr>
                  </w:pPr>
                  <w:r>
                    <w:rPr>
                      <w:rFonts w:hint="eastAsia" w:ascii="Times New Roman" w:hAnsi="Times New Roman"/>
                      <w:bCs/>
                      <w:sz w:val="21"/>
                      <w:szCs w:val="21"/>
                    </w:rPr>
                    <w:t>镍及其化合物</w:t>
                  </w:r>
                </w:p>
              </w:tc>
              <w:tc>
                <w:tcPr>
                  <w:tcW w:w="645" w:type="pct"/>
                  <w:vMerge w:val="continue"/>
                  <w:tcBorders>
                    <w:left w:val="nil"/>
                    <w:right w:val="single" w:color="auto" w:sz="4" w:space="0"/>
                  </w:tcBorders>
                  <w:vAlign w:val="center"/>
                </w:tcPr>
                <w:p>
                  <w:pPr>
                    <w:spacing w:line="320" w:lineRule="exact"/>
                    <w:jc w:val="center"/>
                    <w:rPr>
                      <w:szCs w:val="21"/>
                    </w:rPr>
                  </w:pPr>
                </w:p>
              </w:tc>
              <w:tc>
                <w:tcPr>
                  <w:tcW w:w="1649" w:type="pct"/>
                  <w:vMerge w:val="continue"/>
                  <w:tcBorders>
                    <w:left w:val="nil"/>
                    <w:right w:val="single" w:color="000000" w:sz="6" w:space="0"/>
                  </w:tcBorders>
                  <w:vAlign w:val="center"/>
                </w:tcPr>
                <w:p>
                  <w:pPr>
                    <w:pStyle w:val="7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restart"/>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射芯、浇铸、压铸</w:t>
                  </w:r>
                </w:p>
              </w:tc>
              <w:tc>
                <w:tcPr>
                  <w:tcW w:w="481" w:type="pct"/>
                  <w:vMerge w:val="restart"/>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DA003</w:t>
                  </w: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sz w:val="21"/>
                      <w:szCs w:val="21"/>
                    </w:rPr>
                  </w:pPr>
                  <w:r>
                    <w:rPr>
                      <w:rFonts w:ascii="Times New Roman" w:hAnsi="Times New Roman"/>
                      <w:bCs/>
                      <w:kern w:val="2"/>
                      <w:sz w:val="21"/>
                      <w:szCs w:val="21"/>
                    </w:rPr>
                    <w:t>颗粒物</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1次/半年</w:t>
                  </w:r>
                </w:p>
              </w:tc>
              <w:tc>
                <w:tcPr>
                  <w:tcW w:w="1649" w:type="pct"/>
                  <w:tcBorders>
                    <w:left w:val="nil"/>
                    <w:right w:val="single" w:color="000000" w:sz="6" w:space="0"/>
                  </w:tcBorders>
                  <w:vAlign w:val="center"/>
                </w:tcPr>
                <w:p>
                  <w:pPr>
                    <w:pStyle w:val="77"/>
                    <w:rPr>
                      <w:szCs w:val="21"/>
                    </w:rPr>
                  </w:pPr>
                  <w:r>
                    <w:rPr>
                      <w:szCs w:val="21"/>
                    </w:rPr>
                    <w:t>《铸造工业大气污染物排放标准》（GB39726-2020</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ascii="Times New Roman" w:hAnsi="Times New Roman"/>
                      <w:bCs/>
                      <w:kern w:val="2"/>
                      <w:sz w:val="21"/>
                      <w:szCs w:val="21"/>
                    </w:rPr>
                    <w:t>非甲烷总烃</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1次/半年</w:t>
                  </w:r>
                </w:p>
              </w:tc>
              <w:tc>
                <w:tcPr>
                  <w:tcW w:w="1649" w:type="pct"/>
                  <w:vMerge w:val="restart"/>
                  <w:tcBorders>
                    <w:left w:val="nil"/>
                    <w:right w:val="single" w:color="000000" w:sz="6" w:space="0"/>
                  </w:tcBorders>
                  <w:vAlign w:val="center"/>
                </w:tcPr>
                <w:p>
                  <w:pPr>
                    <w:pStyle w:val="77"/>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hint="eastAsia" w:ascii="Times New Roman" w:hAnsi="Times New Roman"/>
                      <w:bCs/>
                      <w:kern w:val="2"/>
                      <w:sz w:val="21"/>
                      <w:szCs w:val="21"/>
                    </w:rPr>
                    <w:t>甲醛</w:t>
                  </w:r>
                </w:p>
              </w:tc>
              <w:tc>
                <w:tcPr>
                  <w:tcW w:w="645" w:type="pct"/>
                  <w:vMerge w:val="restart"/>
                  <w:tcBorders>
                    <w:top w:val="single" w:color="auto" w:sz="4" w:space="0"/>
                    <w:left w:val="nil"/>
                    <w:right w:val="single" w:color="auto" w:sz="4" w:space="0"/>
                  </w:tcBorders>
                  <w:vAlign w:val="center"/>
                </w:tcPr>
                <w:p>
                  <w:pPr>
                    <w:spacing w:line="320" w:lineRule="exact"/>
                    <w:jc w:val="center"/>
                    <w:rPr>
                      <w:szCs w:val="21"/>
                    </w:rPr>
                  </w:pPr>
                  <w:r>
                    <w:rPr>
                      <w:rFonts w:hint="eastAsia"/>
                      <w:szCs w:val="21"/>
                    </w:rPr>
                    <w:t>在产时监测，1次/年</w:t>
                  </w:r>
                </w:p>
              </w:tc>
              <w:tc>
                <w:tcPr>
                  <w:tcW w:w="1649" w:type="pct"/>
                  <w:vMerge w:val="continue"/>
                  <w:tcBorders>
                    <w:left w:val="nil"/>
                    <w:right w:val="single" w:color="000000" w:sz="6" w:space="0"/>
                  </w:tcBorders>
                  <w:vAlign w:val="center"/>
                </w:tcPr>
                <w:p>
                  <w:pPr>
                    <w:pStyle w:val="7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hint="eastAsia" w:ascii="Times New Roman" w:hAnsi="Times New Roman"/>
                      <w:bCs/>
                      <w:kern w:val="2"/>
                      <w:sz w:val="21"/>
                      <w:szCs w:val="21"/>
                    </w:rPr>
                    <w:t>苯酚</w:t>
                  </w:r>
                </w:p>
              </w:tc>
              <w:tc>
                <w:tcPr>
                  <w:tcW w:w="645" w:type="pct"/>
                  <w:vMerge w:val="continue"/>
                  <w:tcBorders>
                    <w:left w:val="nil"/>
                    <w:right w:val="single" w:color="auto" w:sz="4" w:space="0"/>
                  </w:tcBorders>
                  <w:vAlign w:val="center"/>
                </w:tcPr>
                <w:p>
                  <w:pPr>
                    <w:spacing w:line="320" w:lineRule="exact"/>
                    <w:jc w:val="center"/>
                    <w:rPr>
                      <w:szCs w:val="21"/>
                    </w:rPr>
                  </w:pPr>
                </w:p>
              </w:tc>
              <w:tc>
                <w:tcPr>
                  <w:tcW w:w="1649" w:type="pct"/>
                  <w:vMerge w:val="continue"/>
                  <w:tcBorders>
                    <w:left w:val="nil"/>
                    <w:right w:val="single" w:color="000000" w:sz="6" w:space="0"/>
                  </w:tcBorders>
                  <w:vAlign w:val="center"/>
                </w:tcPr>
                <w:p>
                  <w:pPr>
                    <w:pStyle w:val="77"/>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hint="eastAsia" w:ascii="Times New Roman" w:hAnsi="Times New Roman"/>
                      <w:sz w:val="21"/>
                      <w:szCs w:val="21"/>
                    </w:rPr>
                    <w:t>臭气浓度</w:t>
                  </w:r>
                </w:p>
              </w:tc>
              <w:tc>
                <w:tcPr>
                  <w:tcW w:w="645" w:type="pct"/>
                  <w:tcBorders>
                    <w:left w:val="nil"/>
                    <w:right w:val="single" w:color="auto" w:sz="4" w:space="0"/>
                  </w:tcBorders>
                  <w:vAlign w:val="center"/>
                </w:tcPr>
                <w:p>
                  <w:pPr>
                    <w:spacing w:line="320" w:lineRule="exact"/>
                    <w:jc w:val="center"/>
                    <w:rPr>
                      <w:szCs w:val="21"/>
                    </w:rPr>
                  </w:pPr>
                  <w:r>
                    <w:rPr>
                      <w:szCs w:val="21"/>
                    </w:rPr>
                    <w:t>1次/年</w:t>
                  </w:r>
                </w:p>
              </w:tc>
              <w:tc>
                <w:tcPr>
                  <w:tcW w:w="1649" w:type="pct"/>
                  <w:tcBorders>
                    <w:left w:val="nil"/>
                    <w:right w:val="single" w:color="000000" w:sz="6" w:space="0"/>
                  </w:tcBorders>
                  <w:vAlign w:val="center"/>
                </w:tcPr>
                <w:p>
                  <w:pPr>
                    <w:pStyle w:val="77"/>
                    <w:rPr>
                      <w:szCs w:val="21"/>
                    </w:rPr>
                  </w:pPr>
                  <w:r>
                    <w:rPr>
                      <w:rFonts w:hint="eastAsia"/>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抛丸、抛光</w:t>
                  </w:r>
                </w:p>
              </w:tc>
              <w:tc>
                <w:tcPr>
                  <w:tcW w:w="481" w:type="pct"/>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DA004</w:t>
                  </w: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ascii="Times New Roman" w:hAnsi="Times New Roman"/>
                      <w:bCs/>
                      <w:kern w:val="2"/>
                      <w:sz w:val="21"/>
                      <w:szCs w:val="21"/>
                    </w:rPr>
                    <w:t>颗粒物</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1次/年</w:t>
                  </w:r>
                </w:p>
              </w:tc>
              <w:tc>
                <w:tcPr>
                  <w:tcW w:w="1649" w:type="pct"/>
                  <w:tcBorders>
                    <w:left w:val="nil"/>
                    <w:right w:val="single" w:color="000000" w:sz="6" w:space="0"/>
                  </w:tcBorders>
                  <w:vAlign w:val="center"/>
                </w:tcPr>
                <w:p>
                  <w:pPr>
                    <w:pStyle w:val="77"/>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restart"/>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注塑、熟化</w:t>
                  </w:r>
                </w:p>
              </w:tc>
              <w:tc>
                <w:tcPr>
                  <w:tcW w:w="481" w:type="pct"/>
                  <w:vMerge w:val="restart"/>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DA005</w:t>
                  </w: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ascii="Times New Roman" w:hAnsi="Times New Roman"/>
                      <w:bCs/>
                      <w:kern w:val="2"/>
                      <w:sz w:val="21"/>
                      <w:szCs w:val="21"/>
                    </w:rPr>
                    <w:t>苯乙烯、丙烯腈、非甲烷总烃</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1次/年</w:t>
                  </w:r>
                </w:p>
              </w:tc>
              <w:tc>
                <w:tcPr>
                  <w:tcW w:w="1649" w:type="pct"/>
                  <w:tcBorders>
                    <w:left w:val="nil"/>
                    <w:right w:val="single" w:color="000000" w:sz="6" w:space="0"/>
                  </w:tcBorders>
                  <w:vAlign w:val="center"/>
                </w:tcPr>
                <w:p>
                  <w:pPr>
                    <w:pStyle w:val="77"/>
                    <w:rPr>
                      <w:szCs w:val="21"/>
                    </w:rPr>
                  </w:pPr>
                  <w:r>
                    <w:rPr>
                      <w:szCs w:val="21"/>
                    </w:rPr>
                    <w:t>《合成树脂工业污染物排放标准》（GB31572-2015）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613" w:type="pct"/>
                  <w:gridSpan w:val="2"/>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481" w:type="pct"/>
                  <w:vMerge w:val="continue"/>
                  <w:tcBorders>
                    <w:left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bottom w:val="single" w:color="auto" w:sz="4" w:space="0"/>
                    <w:right w:val="single" w:color="auto" w:sz="4" w:space="0"/>
                  </w:tcBorders>
                  <w:vAlign w:val="center"/>
                </w:tcPr>
                <w:p>
                  <w:pPr>
                    <w:pStyle w:val="29"/>
                    <w:spacing w:before="0" w:beforeAutospacing="0" w:after="0" w:afterAutospacing="0" w:line="320" w:lineRule="exact"/>
                    <w:jc w:val="center"/>
                    <w:rPr>
                      <w:rFonts w:ascii="Times New Roman" w:hAnsi="Times New Roman"/>
                      <w:bCs/>
                      <w:kern w:val="2"/>
                      <w:sz w:val="21"/>
                      <w:szCs w:val="21"/>
                    </w:rPr>
                  </w:pPr>
                  <w:r>
                    <w:rPr>
                      <w:rFonts w:hint="eastAsia" w:ascii="Times New Roman" w:hAnsi="Times New Roman"/>
                      <w:sz w:val="21"/>
                      <w:szCs w:val="21"/>
                    </w:rPr>
                    <w:t>臭气浓度</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1次/年</w:t>
                  </w:r>
                </w:p>
              </w:tc>
              <w:tc>
                <w:tcPr>
                  <w:tcW w:w="1649" w:type="pct"/>
                  <w:tcBorders>
                    <w:left w:val="nil"/>
                    <w:right w:val="single" w:color="000000" w:sz="6" w:space="0"/>
                  </w:tcBorders>
                  <w:vAlign w:val="center"/>
                </w:tcPr>
                <w:p>
                  <w:pPr>
                    <w:pStyle w:val="77"/>
                    <w:rPr>
                      <w:szCs w:val="21"/>
                    </w:rPr>
                  </w:pPr>
                  <w:r>
                    <w:rPr>
                      <w:rFonts w:hint="eastAsia"/>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1095" w:type="pct"/>
                  <w:gridSpan w:val="3"/>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ascii="Times New Roman" w:hAnsi="Times New Roman"/>
                      <w:kern w:val="2"/>
                      <w:sz w:val="21"/>
                      <w:szCs w:val="21"/>
                    </w:rPr>
                    <w:t>厂</w:t>
                  </w:r>
                  <w:r>
                    <w:rPr>
                      <w:rFonts w:hint="eastAsia" w:ascii="Times New Roman" w:hAnsi="Times New Roman"/>
                      <w:kern w:val="2"/>
                      <w:sz w:val="21"/>
                      <w:szCs w:val="21"/>
                    </w:rPr>
                    <w:t>区内</w:t>
                  </w:r>
                </w:p>
              </w:tc>
              <w:tc>
                <w:tcPr>
                  <w:tcW w:w="1251" w:type="pct"/>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ascii="Times New Roman" w:hAnsi="Times New Roman"/>
                      <w:sz w:val="21"/>
                      <w:szCs w:val="21"/>
                    </w:rPr>
                    <w:t>非甲烷总烃</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1次/年</w:t>
                  </w:r>
                </w:p>
              </w:tc>
              <w:tc>
                <w:tcPr>
                  <w:tcW w:w="1649" w:type="pct"/>
                  <w:tcBorders>
                    <w:top w:val="single" w:color="auto" w:sz="4" w:space="0"/>
                    <w:left w:val="nil"/>
                    <w:right w:val="single" w:color="000000" w:sz="6" w:space="0"/>
                  </w:tcBorders>
                  <w:vAlign w:val="center"/>
                </w:tcPr>
                <w:p>
                  <w:pPr>
                    <w:pStyle w:val="77"/>
                    <w:rPr>
                      <w:szCs w:val="21"/>
                    </w:rPr>
                  </w:pPr>
                  <w:r>
                    <w:rPr>
                      <w:rFonts w:hint="eastAsia"/>
                      <w:szCs w:val="16"/>
                    </w:rPr>
                    <w:t>《</w:t>
                  </w:r>
                  <w:r>
                    <w:rPr>
                      <w:szCs w:val="16"/>
                    </w:rPr>
                    <w:t>挥发性有机物无组织排放控制标准》（GB27822-2019）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1095" w:type="pct"/>
                  <w:gridSpan w:val="3"/>
                  <w:vMerge w:val="restart"/>
                  <w:tcBorders>
                    <w:top w:val="single" w:color="auto" w:sz="4" w:space="0"/>
                    <w:left w:val="nil"/>
                    <w:right w:val="single" w:color="auto" w:sz="4" w:space="0"/>
                  </w:tcBorders>
                  <w:vAlign w:val="center"/>
                </w:tcPr>
                <w:p>
                  <w:pPr>
                    <w:pStyle w:val="29"/>
                    <w:spacing w:before="0" w:after="0" w:line="320" w:lineRule="exact"/>
                    <w:jc w:val="center"/>
                    <w:rPr>
                      <w:rFonts w:ascii="Times New Roman" w:hAnsi="Times New Roman"/>
                      <w:kern w:val="2"/>
                      <w:sz w:val="21"/>
                      <w:szCs w:val="21"/>
                    </w:rPr>
                  </w:pPr>
                  <w:r>
                    <w:rPr>
                      <w:rFonts w:hint="eastAsia" w:ascii="Times New Roman" w:hAnsi="Times New Roman"/>
                      <w:kern w:val="2"/>
                      <w:sz w:val="21"/>
                      <w:szCs w:val="21"/>
                    </w:rPr>
                    <w:t>企业边界</w:t>
                  </w:r>
                </w:p>
              </w:tc>
              <w:tc>
                <w:tcPr>
                  <w:tcW w:w="1251" w:type="pct"/>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颗粒物，铅、镉、镍及其化合物，非甲烷总烃、苯乙烯、丙烯腈、甲醛、苯酚</w:t>
                  </w:r>
                </w:p>
              </w:tc>
              <w:tc>
                <w:tcPr>
                  <w:tcW w:w="645" w:type="pct"/>
                  <w:tcBorders>
                    <w:top w:val="single" w:color="auto" w:sz="4" w:space="0"/>
                    <w:left w:val="nil"/>
                    <w:right w:val="single" w:color="auto" w:sz="4" w:space="0"/>
                  </w:tcBorders>
                  <w:vAlign w:val="center"/>
                </w:tcPr>
                <w:p>
                  <w:pPr>
                    <w:spacing w:line="320" w:lineRule="exact"/>
                    <w:jc w:val="center"/>
                    <w:rPr>
                      <w:szCs w:val="21"/>
                    </w:rPr>
                  </w:pPr>
                  <w:r>
                    <w:rPr>
                      <w:szCs w:val="21"/>
                    </w:rPr>
                    <w:t>1次/年</w:t>
                  </w:r>
                </w:p>
              </w:tc>
              <w:tc>
                <w:tcPr>
                  <w:tcW w:w="1649" w:type="pct"/>
                  <w:tcBorders>
                    <w:top w:val="single" w:color="auto" w:sz="4" w:space="0"/>
                    <w:left w:val="nil"/>
                    <w:right w:val="single" w:color="000000" w:sz="6" w:space="0"/>
                  </w:tcBorders>
                  <w:vAlign w:val="center"/>
                </w:tcPr>
                <w:p>
                  <w:pPr>
                    <w:pStyle w:val="77"/>
                    <w:rPr>
                      <w:szCs w:val="21"/>
                    </w:rPr>
                  </w:pPr>
                  <w:r>
                    <w:rPr>
                      <w:szCs w:val="21"/>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1095" w:type="pct"/>
                  <w:gridSpan w:val="3"/>
                  <w:vMerge w:val="continue"/>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p>
              </w:tc>
              <w:tc>
                <w:tcPr>
                  <w:tcW w:w="1251" w:type="pct"/>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臭气浓度</w:t>
                  </w:r>
                </w:p>
              </w:tc>
              <w:tc>
                <w:tcPr>
                  <w:tcW w:w="645" w:type="pct"/>
                  <w:tcBorders>
                    <w:left w:val="nil"/>
                    <w:right w:val="single" w:color="auto" w:sz="4" w:space="0"/>
                  </w:tcBorders>
                  <w:vAlign w:val="center"/>
                </w:tcPr>
                <w:p>
                  <w:pPr>
                    <w:spacing w:line="320" w:lineRule="exact"/>
                    <w:jc w:val="center"/>
                    <w:rPr>
                      <w:szCs w:val="21"/>
                    </w:rPr>
                  </w:pPr>
                  <w:r>
                    <w:rPr>
                      <w:szCs w:val="21"/>
                    </w:rPr>
                    <w:t>1次/年</w:t>
                  </w:r>
                </w:p>
              </w:tc>
              <w:tc>
                <w:tcPr>
                  <w:tcW w:w="1649" w:type="pct"/>
                  <w:tcBorders>
                    <w:top w:val="single" w:color="auto" w:sz="4" w:space="0"/>
                    <w:left w:val="nil"/>
                    <w:right w:val="single" w:color="000000" w:sz="6" w:space="0"/>
                  </w:tcBorders>
                  <w:vAlign w:val="center"/>
                </w:tcPr>
                <w:p>
                  <w:pPr>
                    <w:pStyle w:val="77"/>
                    <w:rPr>
                      <w:szCs w:val="21"/>
                    </w:rPr>
                  </w:pPr>
                  <w:r>
                    <w:rPr>
                      <w:rFonts w:hint="eastAsia"/>
                      <w:szCs w:val="21"/>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restart"/>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r>
                    <w:rPr>
                      <w:rFonts w:hint="eastAsia"/>
                      <w:bCs/>
                      <w:kern w:val="0"/>
                      <w:szCs w:val="21"/>
                    </w:rPr>
                    <w:t>废水</w:t>
                  </w:r>
                </w:p>
              </w:tc>
              <w:tc>
                <w:tcPr>
                  <w:tcW w:w="547" w:type="pct"/>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生活污水</w:t>
                  </w:r>
                </w:p>
              </w:tc>
              <w:tc>
                <w:tcPr>
                  <w:tcW w:w="547" w:type="pct"/>
                  <w:gridSpan w:val="2"/>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生活污水排放口</w:t>
                  </w:r>
                </w:p>
              </w:tc>
              <w:tc>
                <w:tcPr>
                  <w:tcW w:w="1251" w:type="pct"/>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D</w:t>
                  </w:r>
                  <w:r>
                    <w:rPr>
                      <w:rFonts w:ascii="Times New Roman" w:hAnsi="Times New Roman"/>
                      <w:sz w:val="21"/>
                      <w:szCs w:val="21"/>
                    </w:rPr>
                    <w:t>W001</w:t>
                  </w:r>
                </w:p>
              </w:tc>
              <w:tc>
                <w:tcPr>
                  <w:tcW w:w="645" w:type="pct"/>
                  <w:tcBorders>
                    <w:left w:val="nil"/>
                    <w:right w:val="single" w:color="auto" w:sz="4" w:space="0"/>
                  </w:tcBorders>
                  <w:vAlign w:val="center"/>
                </w:tcPr>
                <w:p>
                  <w:pPr>
                    <w:spacing w:line="320" w:lineRule="exact"/>
                    <w:jc w:val="center"/>
                    <w:rPr>
                      <w:szCs w:val="21"/>
                    </w:rPr>
                  </w:pPr>
                  <w:r>
                    <w:rPr>
                      <w:szCs w:val="21"/>
                    </w:rPr>
                    <w:t>1次/年</w:t>
                  </w:r>
                </w:p>
              </w:tc>
              <w:tc>
                <w:tcPr>
                  <w:tcW w:w="1649" w:type="pct"/>
                  <w:tcBorders>
                    <w:top w:val="single" w:color="auto" w:sz="4" w:space="0"/>
                    <w:left w:val="nil"/>
                    <w:right w:val="single" w:color="000000" w:sz="6" w:space="0"/>
                  </w:tcBorders>
                  <w:vAlign w:val="center"/>
                </w:tcPr>
                <w:p>
                  <w:pPr>
                    <w:pStyle w:val="77"/>
                    <w:rPr>
                      <w:szCs w:val="21"/>
                      <w:lang w:val="en-US"/>
                    </w:rPr>
                  </w:pPr>
                  <w:r>
                    <w:rPr>
                      <w:rFonts w:hint="eastAsia"/>
                      <w:szCs w:val="21"/>
                      <w:lang w:val="en-US"/>
                    </w:rPr>
                    <w:t>C</w:t>
                  </w:r>
                  <w:r>
                    <w:rPr>
                      <w:szCs w:val="21"/>
                      <w:lang w:val="en-US"/>
                    </w:rPr>
                    <w:t>OD</w:t>
                  </w:r>
                  <w:r>
                    <w:rPr>
                      <w:rFonts w:hint="eastAsia"/>
                      <w:szCs w:val="21"/>
                    </w:rPr>
                    <w:t>、氨氮、</w:t>
                  </w:r>
                  <w:r>
                    <w:rPr>
                      <w:rFonts w:hint="eastAsia"/>
                      <w:szCs w:val="21"/>
                      <w:lang w:val="en-US"/>
                    </w:rPr>
                    <w:t>S</w:t>
                  </w:r>
                  <w:r>
                    <w:rPr>
                      <w:szCs w:val="21"/>
                      <w:lang w:val="en-US"/>
                    </w:rPr>
                    <w:t>S</w:t>
                  </w:r>
                  <w:r>
                    <w:rPr>
                      <w:rFonts w:hint="eastAsia"/>
                      <w:szCs w:val="21"/>
                    </w:rPr>
                    <w:t>、石油类等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vMerge w:val="continue"/>
                  <w:tcBorders>
                    <w:left w:val="single" w:color="auto" w:sz="4" w:space="0"/>
                    <w:right w:val="single" w:color="auto" w:sz="4" w:space="0"/>
                  </w:tcBorders>
                  <w:vAlign w:val="center"/>
                </w:tcPr>
                <w:p>
                  <w:pPr>
                    <w:widowControl/>
                    <w:adjustRightInd w:val="0"/>
                    <w:snapToGrid w:val="0"/>
                    <w:spacing w:line="320" w:lineRule="exact"/>
                    <w:jc w:val="center"/>
                    <w:rPr>
                      <w:bCs/>
                      <w:kern w:val="0"/>
                      <w:szCs w:val="21"/>
                    </w:rPr>
                  </w:pPr>
                </w:p>
              </w:tc>
              <w:tc>
                <w:tcPr>
                  <w:tcW w:w="547" w:type="pct"/>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雨水</w:t>
                  </w:r>
                </w:p>
              </w:tc>
              <w:tc>
                <w:tcPr>
                  <w:tcW w:w="547" w:type="pct"/>
                  <w:gridSpan w:val="2"/>
                  <w:tcBorders>
                    <w:left w:val="nil"/>
                    <w:right w:val="single" w:color="auto" w:sz="4" w:space="0"/>
                  </w:tcBorders>
                  <w:vAlign w:val="center"/>
                </w:tcPr>
                <w:p>
                  <w:pPr>
                    <w:pStyle w:val="29"/>
                    <w:spacing w:before="0" w:beforeAutospacing="0" w:after="0" w:afterAutospacing="0" w:line="320" w:lineRule="exact"/>
                    <w:jc w:val="center"/>
                    <w:rPr>
                      <w:rFonts w:ascii="Times New Roman" w:hAnsi="Times New Roman"/>
                      <w:kern w:val="2"/>
                      <w:sz w:val="21"/>
                      <w:szCs w:val="21"/>
                    </w:rPr>
                  </w:pPr>
                  <w:r>
                    <w:rPr>
                      <w:rFonts w:hint="eastAsia" w:ascii="Times New Roman" w:hAnsi="Times New Roman"/>
                      <w:kern w:val="2"/>
                      <w:sz w:val="21"/>
                      <w:szCs w:val="21"/>
                    </w:rPr>
                    <w:t>雨水排放口</w:t>
                  </w:r>
                </w:p>
              </w:tc>
              <w:tc>
                <w:tcPr>
                  <w:tcW w:w="1251" w:type="pct"/>
                  <w:tcBorders>
                    <w:top w:val="single" w:color="auto" w:sz="4" w:space="0"/>
                    <w:left w:val="nil"/>
                    <w:right w:val="single" w:color="auto" w:sz="4" w:space="0"/>
                  </w:tcBorders>
                  <w:vAlign w:val="center"/>
                </w:tcPr>
                <w:p>
                  <w:pPr>
                    <w:pStyle w:val="29"/>
                    <w:spacing w:before="0" w:beforeAutospacing="0" w:after="0" w:afterAutospacing="0" w:line="320" w:lineRule="exact"/>
                    <w:jc w:val="center"/>
                    <w:rPr>
                      <w:rFonts w:ascii="Times New Roman" w:hAnsi="Times New Roman"/>
                      <w:sz w:val="21"/>
                      <w:szCs w:val="21"/>
                    </w:rPr>
                  </w:pPr>
                  <w:r>
                    <w:rPr>
                      <w:rFonts w:hint="eastAsia" w:ascii="Times New Roman" w:hAnsi="Times New Roman"/>
                      <w:sz w:val="21"/>
                      <w:szCs w:val="21"/>
                    </w:rPr>
                    <w:t>D</w:t>
                  </w:r>
                  <w:r>
                    <w:rPr>
                      <w:rFonts w:ascii="Times New Roman" w:hAnsi="Times New Roman"/>
                      <w:sz w:val="21"/>
                      <w:szCs w:val="21"/>
                    </w:rPr>
                    <w:t>W002</w:t>
                  </w:r>
                </w:p>
              </w:tc>
              <w:tc>
                <w:tcPr>
                  <w:tcW w:w="645" w:type="pct"/>
                  <w:tcBorders>
                    <w:left w:val="nil"/>
                    <w:right w:val="single" w:color="auto" w:sz="4" w:space="0"/>
                  </w:tcBorders>
                  <w:vAlign w:val="center"/>
                </w:tcPr>
                <w:p>
                  <w:pPr>
                    <w:spacing w:line="320" w:lineRule="exact"/>
                    <w:jc w:val="center"/>
                    <w:rPr>
                      <w:szCs w:val="21"/>
                    </w:rPr>
                  </w:pPr>
                  <w:r>
                    <w:rPr>
                      <w:szCs w:val="21"/>
                    </w:rPr>
                    <w:t>1次/年</w:t>
                  </w:r>
                </w:p>
              </w:tc>
              <w:tc>
                <w:tcPr>
                  <w:tcW w:w="1649" w:type="pct"/>
                  <w:tcBorders>
                    <w:top w:val="single" w:color="auto" w:sz="4" w:space="0"/>
                    <w:left w:val="nil"/>
                    <w:right w:val="single" w:color="000000" w:sz="6" w:space="0"/>
                  </w:tcBorders>
                  <w:vAlign w:val="center"/>
                </w:tcPr>
                <w:p>
                  <w:pPr>
                    <w:pStyle w:val="77"/>
                    <w:rPr>
                      <w:szCs w:val="21"/>
                    </w:rPr>
                  </w:pPr>
                  <w:r>
                    <w:rPr>
                      <w:rFonts w:hint="eastAsia"/>
                      <w:szCs w:val="21"/>
                    </w:rPr>
                    <w:t>C</w:t>
                  </w:r>
                  <w:r>
                    <w:rPr>
                      <w:szCs w:val="21"/>
                    </w:rPr>
                    <w:t>OD</w:t>
                  </w:r>
                  <w:r>
                    <w:rPr>
                      <w:rFonts w:hint="eastAsia"/>
                      <w:szCs w:val="21"/>
                    </w:rPr>
                    <w:t>、氨氮、</w:t>
                  </w:r>
                  <w:r>
                    <w:rPr>
                      <w:rFonts w:hint="eastAsia"/>
                      <w:szCs w:val="21"/>
                      <w:lang w:val="en-US"/>
                    </w:rPr>
                    <w:t>S</w:t>
                  </w:r>
                  <w:r>
                    <w:rPr>
                      <w:szCs w:val="21"/>
                      <w:lang w:val="en-US"/>
                    </w:rPr>
                    <w:t>S</w:t>
                  </w:r>
                  <w:r>
                    <w:rPr>
                      <w:rFonts w:hint="eastAsia"/>
                      <w:szCs w:val="21"/>
                    </w:rPr>
                    <w:t>、铅、镍、镉等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61"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噪声</w:t>
                  </w:r>
                </w:p>
              </w:tc>
              <w:tc>
                <w:tcPr>
                  <w:tcW w:w="1095" w:type="pct"/>
                  <w:gridSpan w:val="3"/>
                  <w:tcBorders>
                    <w:top w:val="single" w:color="auto" w:sz="4" w:space="0"/>
                    <w:left w:val="nil"/>
                    <w:bottom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厂界噪声</w:t>
                  </w:r>
                </w:p>
              </w:tc>
              <w:tc>
                <w:tcPr>
                  <w:tcW w:w="1251" w:type="pct"/>
                  <w:tcBorders>
                    <w:top w:val="single" w:color="auto" w:sz="4" w:space="0"/>
                    <w:left w:val="nil"/>
                    <w:bottom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Leq</w:t>
                  </w:r>
                  <w:r>
                    <w:rPr>
                      <w:szCs w:val="21"/>
                    </w:rPr>
                    <w:t>（A）</w:t>
                  </w:r>
                </w:p>
              </w:tc>
              <w:tc>
                <w:tcPr>
                  <w:tcW w:w="645" w:type="pct"/>
                  <w:tcBorders>
                    <w:top w:val="single" w:color="auto" w:sz="4" w:space="0"/>
                    <w:left w:val="nil"/>
                    <w:bottom w:val="single" w:color="auto" w:sz="4" w:space="0"/>
                    <w:right w:val="single" w:color="auto" w:sz="4" w:space="0"/>
                  </w:tcBorders>
                  <w:vAlign w:val="center"/>
                </w:tcPr>
                <w:p>
                  <w:pPr>
                    <w:widowControl/>
                    <w:adjustRightInd w:val="0"/>
                    <w:snapToGrid w:val="0"/>
                    <w:spacing w:line="320" w:lineRule="exact"/>
                    <w:jc w:val="center"/>
                    <w:rPr>
                      <w:bCs/>
                      <w:kern w:val="0"/>
                      <w:szCs w:val="21"/>
                    </w:rPr>
                  </w:pPr>
                  <w:r>
                    <w:rPr>
                      <w:bCs/>
                      <w:kern w:val="0"/>
                      <w:szCs w:val="21"/>
                    </w:rPr>
                    <w:t>1次/季度</w:t>
                  </w:r>
                </w:p>
              </w:tc>
              <w:tc>
                <w:tcPr>
                  <w:tcW w:w="1649" w:type="pct"/>
                  <w:tcBorders>
                    <w:top w:val="single" w:color="auto" w:sz="4" w:space="0"/>
                    <w:left w:val="nil"/>
                    <w:bottom w:val="single" w:color="auto" w:sz="4" w:space="0"/>
                    <w:right w:val="single" w:color="000000" w:sz="6" w:space="0"/>
                  </w:tcBorders>
                  <w:vAlign w:val="center"/>
                </w:tcPr>
                <w:p>
                  <w:pPr>
                    <w:widowControl/>
                    <w:adjustRightInd w:val="0"/>
                    <w:snapToGrid w:val="0"/>
                    <w:spacing w:line="320" w:lineRule="exact"/>
                    <w:jc w:val="center"/>
                    <w:rPr>
                      <w:bCs/>
                      <w:kern w:val="0"/>
                      <w:szCs w:val="21"/>
                    </w:rPr>
                  </w:pPr>
                  <w:r>
                    <w:rPr>
                      <w:szCs w:val="21"/>
                    </w:rPr>
                    <w:t>《工业企业厂界环境噪声排放标准》（GB12348-2008）3类标准</w:t>
                  </w:r>
                </w:p>
              </w:tc>
            </w:tr>
          </w:tbl>
          <w:p>
            <w:pPr>
              <w:pStyle w:val="29"/>
              <w:adjustRightInd w:val="0"/>
              <w:snapToGrid w:val="0"/>
              <w:spacing w:before="0" w:beforeAutospacing="0" w:after="0" w:afterAutospacing="0" w:line="440" w:lineRule="exact"/>
              <w:jc w:val="center"/>
              <w:rPr>
                <w:rFonts w:ascii="Times New Roman" w:hAnsi="Times New Roman"/>
                <w:snapToGrid w:val="0"/>
                <w:szCs w:val="24"/>
                <w:lang w:val="en-US"/>
              </w:rPr>
            </w:pPr>
          </w:p>
        </w:tc>
      </w:tr>
    </w:tbl>
    <w:p>
      <w:pPr>
        <w:pStyle w:val="29"/>
        <w:adjustRightInd w:val="0"/>
        <w:snapToGrid w:val="0"/>
        <w:spacing w:before="0" w:beforeAutospacing="0" w:after="0" w:afterAutospacing="0" w:line="100" w:lineRule="exact"/>
        <w:jc w:val="center"/>
        <w:rPr>
          <w:rFonts w:ascii="黑体" w:hAnsi="黑体" w:eastAsia="黑体"/>
          <w:snapToGrid w:val="0"/>
          <w:sz w:val="11"/>
          <w:szCs w:val="11"/>
        </w:rPr>
        <w:sectPr>
          <w:pgSz w:w="11906" w:h="16838"/>
          <w:pgMar w:top="1701" w:right="1531" w:bottom="1701" w:left="1531" w:header="851" w:footer="851" w:gutter="0"/>
          <w:cols w:space="720" w:num="1"/>
          <w:docGrid w:linePitch="312" w:charSpace="0"/>
        </w:sectPr>
      </w:pPr>
    </w:p>
    <w:p>
      <w:pPr>
        <w:adjustRightInd w:val="0"/>
        <w:snapToGrid w:val="0"/>
        <w:spacing w:line="360" w:lineRule="auto"/>
        <w:jc w:val="center"/>
        <w:outlineLvl w:val="0"/>
        <w:rPr>
          <w:rFonts w:ascii="黑体" w:hAnsi="黑体" w:eastAsia="黑体"/>
          <w:snapToGrid w:val="0"/>
          <w:sz w:val="30"/>
          <w:szCs w:val="30"/>
        </w:rPr>
      </w:pPr>
      <w:bookmarkStart w:id="33" w:name="_Toc70596683"/>
      <w:bookmarkStart w:id="34" w:name="_Toc109998476"/>
      <w:r>
        <w:rPr>
          <w:rFonts w:hint="eastAsia" w:ascii="黑体" w:hAnsi="黑体" w:eastAsia="黑体"/>
          <w:snapToGrid w:val="0"/>
          <w:sz w:val="30"/>
          <w:szCs w:val="30"/>
        </w:rPr>
        <w:t>五、</w:t>
      </w:r>
      <w:bookmarkStart w:id="35" w:name="_Hlk54167917"/>
      <w:r>
        <w:rPr>
          <w:rFonts w:hint="eastAsia" w:ascii="黑体" w:hAnsi="黑体" w:eastAsia="黑体"/>
          <w:snapToGrid w:val="0"/>
          <w:sz w:val="30"/>
          <w:szCs w:val="30"/>
        </w:rPr>
        <w:t>环境保护措施监督检查清单</w:t>
      </w:r>
      <w:bookmarkEnd w:id="33"/>
      <w:bookmarkEnd w:id="34"/>
      <w:bookmarkEnd w:id="35"/>
    </w:p>
    <w:tbl>
      <w:tblPr>
        <w:tblStyle w:val="33"/>
        <w:tblW w:w="5147" w:type="pct"/>
        <w:tblInd w:w="-15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1004"/>
        <w:gridCol w:w="1199"/>
        <w:gridCol w:w="2174"/>
        <w:gridCol w:w="2565"/>
        <w:gridCol w:w="22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trPr>
        <w:tc>
          <w:tcPr>
            <w:tcW w:w="547" w:type="pct"/>
            <w:tcBorders>
              <w:top w:val="single" w:color="auto" w:sz="12" w:space="0"/>
              <w:left w:val="single" w:color="auto" w:sz="12" w:space="0"/>
              <w:bottom w:val="single" w:color="auto" w:sz="4" w:space="0"/>
              <w:tl2br w:val="single" w:color="auto" w:sz="4" w:space="0"/>
            </w:tcBorders>
            <w:vAlign w:val="center"/>
          </w:tcPr>
          <w:p>
            <w:pPr>
              <w:spacing w:line="360" w:lineRule="exact"/>
              <w:jc w:val="right"/>
              <w:rPr>
                <w:szCs w:val="21"/>
              </w:rPr>
            </w:pPr>
            <w:r>
              <w:rPr>
                <w:rFonts w:hAnsi="宋体"/>
                <w:szCs w:val="21"/>
              </w:rPr>
              <w:t>内容</w:t>
            </w:r>
          </w:p>
          <w:p>
            <w:pPr>
              <w:spacing w:line="360" w:lineRule="exact"/>
              <w:jc w:val="left"/>
              <w:rPr>
                <w:szCs w:val="21"/>
              </w:rPr>
            </w:pPr>
            <w:r>
              <w:rPr>
                <w:rFonts w:hAnsi="宋体"/>
                <w:szCs w:val="21"/>
              </w:rPr>
              <w:t>要素</w:t>
            </w:r>
          </w:p>
        </w:tc>
        <w:tc>
          <w:tcPr>
            <w:tcW w:w="641" w:type="pct"/>
            <w:tcBorders>
              <w:top w:val="single" w:color="auto" w:sz="12" w:space="0"/>
              <w:bottom w:val="single" w:color="auto" w:sz="4" w:space="0"/>
            </w:tcBorders>
            <w:vAlign w:val="center"/>
          </w:tcPr>
          <w:p>
            <w:pPr>
              <w:spacing w:line="276" w:lineRule="auto"/>
              <w:jc w:val="center"/>
              <w:rPr>
                <w:rFonts w:hAnsi="宋体"/>
                <w:szCs w:val="21"/>
              </w:rPr>
            </w:pPr>
            <w:r>
              <w:rPr>
                <w:rFonts w:hAnsi="宋体"/>
                <w:szCs w:val="21"/>
              </w:rPr>
              <w:t>排放口</w:t>
            </w:r>
          </w:p>
          <w:p>
            <w:pPr>
              <w:spacing w:line="276" w:lineRule="auto"/>
              <w:jc w:val="center"/>
              <w:rPr>
                <w:szCs w:val="21"/>
              </w:rPr>
            </w:pPr>
            <w:r>
              <w:rPr>
                <w:szCs w:val="21"/>
              </w:rPr>
              <w:t>(</w:t>
            </w:r>
            <w:r>
              <w:rPr>
                <w:rFonts w:hAnsi="宋体"/>
                <w:szCs w:val="21"/>
              </w:rPr>
              <w:t>编号、名称</w:t>
            </w:r>
            <w:r>
              <w:rPr>
                <w:szCs w:val="21"/>
              </w:rPr>
              <w:t>)/</w:t>
            </w:r>
            <w:r>
              <w:rPr>
                <w:rFonts w:hAnsi="宋体"/>
                <w:szCs w:val="21"/>
              </w:rPr>
              <w:t>污染源</w:t>
            </w:r>
          </w:p>
        </w:tc>
        <w:tc>
          <w:tcPr>
            <w:tcW w:w="1181" w:type="pct"/>
            <w:tcBorders>
              <w:top w:val="single" w:color="auto" w:sz="12" w:space="0"/>
              <w:bottom w:val="single" w:color="auto" w:sz="4" w:space="0"/>
            </w:tcBorders>
            <w:vAlign w:val="center"/>
          </w:tcPr>
          <w:p>
            <w:pPr>
              <w:spacing w:line="276" w:lineRule="auto"/>
              <w:jc w:val="center"/>
              <w:rPr>
                <w:szCs w:val="21"/>
              </w:rPr>
            </w:pPr>
            <w:r>
              <w:rPr>
                <w:rFonts w:hAnsi="宋体"/>
                <w:szCs w:val="21"/>
              </w:rPr>
              <w:t>污染物项目</w:t>
            </w:r>
          </w:p>
        </w:tc>
        <w:tc>
          <w:tcPr>
            <w:tcW w:w="1393" w:type="pct"/>
            <w:tcBorders>
              <w:top w:val="single" w:color="auto" w:sz="12" w:space="0"/>
              <w:bottom w:val="single" w:color="auto" w:sz="4" w:space="0"/>
            </w:tcBorders>
            <w:vAlign w:val="center"/>
          </w:tcPr>
          <w:p>
            <w:pPr>
              <w:spacing w:line="276" w:lineRule="auto"/>
              <w:jc w:val="center"/>
              <w:rPr>
                <w:szCs w:val="21"/>
              </w:rPr>
            </w:pPr>
            <w:r>
              <w:rPr>
                <w:rFonts w:hAnsi="宋体"/>
                <w:szCs w:val="21"/>
              </w:rPr>
              <w:t>环境保护措施</w:t>
            </w:r>
          </w:p>
        </w:tc>
        <w:tc>
          <w:tcPr>
            <w:tcW w:w="1238" w:type="pct"/>
            <w:tcBorders>
              <w:top w:val="single" w:color="auto" w:sz="12" w:space="0"/>
              <w:bottom w:val="single" w:color="auto" w:sz="4" w:space="0"/>
              <w:right w:val="single" w:color="auto" w:sz="12" w:space="0"/>
            </w:tcBorders>
            <w:vAlign w:val="center"/>
          </w:tcPr>
          <w:p>
            <w:pPr>
              <w:spacing w:line="276" w:lineRule="auto"/>
              <w:jc w:val="center"/>
              <w:rPr>
                <w:szCs w:val="21"/>
              </w:rPr>
            </w:pPr>
            <w:r>
              <w:rPr>
                <w:rFonts w:hAnsi="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90" w:hRule="atLeast"/>
        </w:trPr>
        <w:tc>
          <w:tcPr>
            <w:tcW w:w="547" w:type="pct"/>
            <w:vMerge w:val="restart"/>
            <w:tcBorders>
              <w:top w:val="single" w:color="auto" w:sz="4" w:space="0"/>
              <w:left w:val="single" w:color="auto" w:sz="12" w:space="0"/>
            </w:tcBorders>
            <w:vAlign w:val="center"/>
          </w:tcPr>
          <w:p>
            <w:pPr>
              <w:spacing w:line="360" w:lineRule="exact"/>
              <w:jc w:val="center"/>
              <w:rPr>
                <w:szCs w:val="21"/>
              </w:rPr>
            </w:pPr>
            <w:r>
              <w:rPr>
                <w:rFonts w:hAnsi="宋体"/>
                <w:szCs w:val="21"/>
              </w:rPr>
              <w:t>大气环境</w:t>
            </w:r>
          </w:p>
        </w:tc>
        <w:tc>
          <w:tcPr>
            <w:tcW w:w="641" w:type="pct"/>
            <w:tcBorders>
              <w:top w:val="single" w:color="auto" w:sz="4" w:space="0"/>
            </w:tcBorders>
            <w:vAlign w:val="center"/>
          </w:tcPr>
          <w:p>
            <w:pPr>
              <w:spacing w:line="276" w:lineRule="auto"/>
              <w:jc w:val="center"/>
              <w:rPr>
                <w:szCs w:val="21"/>
              </w:rPr>
            </w:pPr>
            <w:r>
              <w:rPr>
                <w:rFonts w:hint="eastAsia"/>
                <w:szCs w:val="21"/>
              </w:rPr>
              <w:t>红冲废气、加热废气（</w:t>
            </w:r>
            <w:r>
              <w:rPr>
                <w:szCs w:val="21"/>
              </w:rPr>
              <w:t>DA001</w:t>
            </w:r>
            <w:r>
              <w:rPr>
                <w:rFonts w:hint="eastAsia"/>
                <w:szCs w:val="21"/>
              </w:rPr>
              <w:t>）</w:t>
            </w:r>
          </w:p>
        </w:tc>
        <w:tc>
          <w:tcPr>
            <w:tcW w:w="1181" w:type="pct"/>
            <w:tcBorders>
              <w:top w:val="single" w:color="auto" w:sz="4" w:space="0"/>
            </w:tcBorders>
            <w:vAlign w:val="center"/>
          </w:tcPr>
          <w:p>
            <w:pPr>
              <w:spacing w:line="276" w:lineRule="auto"/>
              <w:jc w:val="center"/>
              <w:rPr>
                <w:szCs w:val="21"/>
              </w:rPr>
            </w:pPr>
            <w:r>
              <w:rPr>
                <w:rFonts w:hint="eastAsia"/>
                <w:szCs w:val="21"/>
              </w:rPr>
              <w:t>颗粒物、S</w:t>
            </w:r>
            <w:r>
              <w:rPr>
                <w:szCs w:val="21"/>
              </w:rPr>
              <w:t>O</w:t>
            </w:r>
            <w:r>
              <w:rPr>
                <w:szCs w:val="21"/>
                <w:vertAlign w:val="subscript"/>
              </w:rPr>
              <w:t>2</w:t>
            </w:r>
            <w:r>
              <w:rPr>
                <w:rFonts w:hint="eastAsia"/>
                <w:szCs w:val="21"/>
              </w:rPr>
              <w:t>、N</w:t>
            </w:r>
            <w:r>
              <w:rPr>
                <w:szCs w:val="21"/>
              </w:rPr>
              <w:t>O</w:t>
            </w:r>
            <w:r>
              <w:rPr>
                <w:szCs w:val="21"/>
                <w:vertAlign w:val="subscript"/>
              </w:rPr>
              <w:t>X</w:t>
            </w:r>
          </w:p>
        </w:tc>
        <w:tc>
          <w:tcPr>
            <w:tcW w:w="1393" w:type="pct"/>
            <w:tcBorders>
              <w:top w:val="single" w:color="auto" w:sz="4" w:space="0"/>
            </w:tcBorders>
            <w:vAlign w:val="center"/>
          </w:tcPr>
          <w:p>
            <w:pPr>
              <w:spacing w:line="276" w:lineRule="auto"/>
              <w:rPr>
                <w:szCs w:val="21"/>
              </w:rPr>
            </w:pPr>
            <w:r>
              <w:rPr>
                <w:rFonts w:hint="eastAsia"/>
                <w:szCs w:val="21"/>
              </w:rPr>
              <w:t>红冲及加热炉侧上方设置集气罩，废气收集后通过“水喷淋除尘器”处理后通过1根2</w:t>
            </w:r>
            <w:r>
              <w:rPr>
                <w:szCs w:val="21"/>
              </w:rPr>
              <w:t>5</w:t>
            </w:r>
            <w:r>
              <w:rPr>
                <w:rFonts w:hint="eastAsia"/>
                <w:szCs w:val="21"/>
              </w:rPr>
              <w:t>m排气筒高空排放，风机总风量</w:t>
            </w:r>
            <w:r>
              <w:rPr>
                <w:szCs w:val="21"/>
              </w:rPr>
              <w:t>36</w:t>
            </w:r>
            <w:r>
              <w:rPr>
                <w:rFonts w:hint="eastAsia"/>
                <w:szCs w:val="21"/>
              </w:rPr>
              <w:t>000m</w:t>
            </w:r>
            <w:r>
              <w:rPr>
                <w:rFonts w:hint="eastAsia"/>
                <w:szCs w:val="21"/>
                <w:vertAlign w:val="superscript"/>
              </w:rPr>
              <w:t>3</w:t>
            </w:r>
            <w:r>
              <w:rPr>
                <w:rFonts w:hint="eastAsia"/>
                <w:szCs w:val="21"/>
              </w:rPr>
              <w:t>/h。</w:t>
            </w:r>
          </w:p>
        </w:tc>
        <w:tc>
          <w:tcPr>
            <w:tcW w:w="1238" w:type="pct"/>
            <w:tcBorders>
              <w:top w:val="single" w:color="auto" w:sz="4" w:space="0"/>
              <w:right w:val="single" w:color="auto" w:sz="12" w:space="0"/>
            </w:tcBorders>
            <w:vAlign w:val="center"/>
          </w:tcPr>
          <w:p>
            <w:pPr>
              <w:spacing w:line="276" w:lineRule="auto"/>
              <w:jc w:val="center"/>
              <w:rPr>
                <w:szCs w:val="21"/>
              </w:rPr>
            </w:pPr>
            <w:r>
              <w:rPr>
                <w:szCs w:val="21"/>
              </w:rPr>
              <w:t>《工业炉窑大气污染综合治理方案》（浙环函〔2019〕315号）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74"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restart"/>
            <w:vAlign w:val="center"/>
          </w:tcPr>
          <w:p>
            <w:pPr>
              <w:spacing w:line="276" w:lineRule="auto"/>
              <w:jc w:val="center"/>
              <w:rPr>
                <w:szCs w:val="21"/>
              </w:rPr>
            </w:pPr>
            <w:r>
              <w:rPr>
                <w:rFonts w:hint="eastAsia"/>
                <w:szCs w:val="21"/>
              </w:rPr>
              <w:t>熔化废气</w:t>
            </w:r>
          </w:p>
          <w:p>
            <w:pPr>
              <w:spacing w:line="276" w:lineRule="auto"/>
              <w:jc w:val="center"/>
              <w:rPr>
                <w:szCs w:val="21"/>
              </w:rPr>
            </w:pPr>
            <w:r>
              <w:rPr>
                <w:rFonts w:hint="eastAsia"/>
                <w:szCs w:val="21"/>
              </w:rPr>
              <w:t>（D</w:t>
            </w:r>
            <w:r>
              <w:rPr>
                <w:szCs w:val="21"/>
              </w:rPr>
              <w:t>A002</w:t>
            </w:r>
            <w:r>
              <w:rPr>
                <w:rFonts w:hint="eastAsia"/>
                <w:szCs w:val="21"/>
              </w:rPr>
              <w:t>）</w:t>
            </w: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颗粒物</w:t>
            </w:r>
          </w:p>
        </w:tc>
        <w:tc>
          <w:tcPr>
            <w:tcW w:w="1393" w:type="pct"/>
            <w:vMerge w:val="restart"/>
            <w:vAlign w:val="center"/>
          </w:tcPr>
          <w:p>
            <w:pPr>
              <w:spacing w:line="276" w:lineRule="auto"/>
              <w:rPr>
                <w:szCs w:val="21"/>
              </w:rPr>
            </w:pPr>
            <w:r>
              <w:rPr>
                <w:rFonts w:hint="eastAsia"/>
                <w:szCs w:val="21"/>
              </w:rPr>
              <w:t>废气经集气罩收集后采用“高温脉冲除尘器”处理通过1根</w:t>
            </w:r>
            <w:r>
              <w:rPr>
                <w:szCs w:val="21"/>
              </w:rPr>
              <w:t>25m</w:t>
            </w:r>
            <w:r>
              <w:rPr>
                <w:rFonts w:hint="eastAsia"/>
                <w:szCs w:val="21"/>
              </w:rPr>
              <w:t>排气筒高空排放，风机总风量1</w:t>
            </w:r>
            <w:r>
              <w:rPr>
                <w:szCs w:val="21"/>
              </w:rPr>
              <w:t>0000m</w:t>
            </w:r>
            <w:r>
              <w:rPr>
                <w:szCs w:val="21"/>
                <w:vertAlign w:val="superscript"/>
              </w:rPr>
              <w:t>3</w:t>
            </w:r>
            <w:r>
              <w:rPr>
                <w:szCs w:val="21"/>
              </w:rPr>
              <w:t>/h</w:t>
            </w:r>
            <w:r>
              <w:rPr>
                <w:rFonts w:hint="eastAsia"/>
                <w:szCs w:val="21"/>
              </w:rPr>
              <w:t>。</w:t>
            </w:r>
          </w:p>
        </w:tc>
        <w:tc>
          <w:tcPr>
            <w:tcW w:w="1238" w:type="pct"/>
            <w:tcBorders>
              <w:right w:val="single" w:color="auto" w:sz="12" w:space="0"/>
            </w:tcBorders>
            <w:vAlign w:val="center"/>
          </w:tcPr>
          <w:p>
            <w:pPr>
              <w:spacing w:line="276" w:lineRule="auto"/>
              <w:jc w:val="center"/>
              <w:rPr>
                <w:szCs w:val="21"/>
              </w:rPr>
            </w:pPr>
            <w:r>
              <w:rPr>
                <w:rFonts w:hint="eastAsia"/>
              </w:rPr>
              <w:t>《铸造工业大气污染物排放标准》（GB39726-2020）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81"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continue"/>
            <w:vAlign w:val="center"/>
          </w:tcPr>
          <w:p>
            <w:pPr>
              <w:spacing w:line="276" w:lineRule="auto"/>
              <w:jc w:val="center"/>
              <w:rPr>
                <w:szCs w:val="21"/>
              </w:rPr>
            </w:pP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铅、镉、镍及其化合物</w:t>
            </w:r>
          </w:p>
        </w:tc>
        <w:tc>
          <w:tcPr>
            <w:tcW w:w="1393" w:type="pct"/>
            <w:vMerge w:val="continue"/>
            <w:vAlign w:val="center"/>
          </w:tcPr>
          <w:p>
            <w:pPr>
              <w:spacing w:line="276" w:lineRule="auto"/>
              <w:rPr>
                <w:szCs w:val="21"/>
              </w:rPr>
            </w:pPr>
          </w:p>
        </w:tc>
        <w:tc>
          <w:tcPr>
            <w:tcW w:w="1238" w:type="pct"/>
            <w:tcBorders>
              <w:right w:val="single" w:color="auto" w:sz="12" w:space="0"/>
            </w:tcBorders>
            <w:vAlign w:val="center"/>
          </w:tcPr>
          <w:p>
            <w:pPr>
              <w:spacing w:line="276" w:lineRule="auto"/>
              <w:jc w:val="center"/>
            </w:pPr>
            <w:r>
              <w:rPr>
                <w:rFonts w:hint="eastAsia"/>
              </w:rPr>
              <w:t>《大气污染物综合排放标准》（G</w:t>
            </w:r>
            <w:r>
              <w:t>B16297-1996</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restart"/>
            <w:vAlign w:val="center"/>
          </w:tcPr>
          <w:p>
            <w:pPr>
              <w:spacing w:line="276" w:lineRule="auto"/>
              <w:jc w:val="center"/>
              <w:rPr>
                <w:szCs w:val="21"/>
              </w:rPr>
            </w:pPr>
            <w:r>
              <w:rPr>
                <w:rFonts w:hint="eastAsia"/>
                <w:szCs w:val="21"/>
              </w:rPr>
              <w:t>压铸废气、射芯和浇铸废气（D</w:t>
            </w:r>
            <w:r>
              <w:rPr>
                <w:szCs w:val="21"/>
              </w:rPr>
              <w:t>A003</w:t>
            </w:r>
            <w:r>
              <w:rPr>
                <w:rFonts w:hint="eastAsia"/>
                <w:szCs w:val="21"/>
              </w:rPr>
              <w:t>）</w:t>
            </w: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颗粒物</w:t>
            </w:r>
          </w:p>
        </w:tc>
        <w:tc>
          <w:tcPr>
            <w:tcW w:w="1393" w:type="pct"/>
            <w:vMerge w:val="restart"/>
            <w:vAlign w:val="center"/>
          </w:tcPr>
          <w:p>
            <w:pPr>
              <w:spacing w:line="276" w:lineRule="auto"/>
              <w:rPr>
                <w:szCs w:val="21"/>
              </w:rPr>
            </w:pPr>
            <w:r>
              <w:rPr>
                <w:szCs w:val="21"/>
              </w:rPr>
              <w:t>压铸机模具开合点上方设置集气罩</w:t>
            </w:r>
            <w:r>
              <w:rPr>
                <w:rFonts w:hint="eastAsia"/>
                <w:szCs w:val="21"/>
              </w:rPr>
              <w:t>，射芯、浇铸废气采用整体换风收集，废气收集后采用“水喷淋+除湿+活性炭吸附”处理通过1根</w:t>
            </w:r>
            <w:r>
              <w:rPr>
                <w:szCs w:val="21"/>
              </w:rPr>
              <w:t>25m</w:t>
            </w:r>
            <w:r>
              <w:rPr>
                <w:rFonts w:hint="eastAsia"/>
                <w:szCs w:val="21"/>
              </w:rPr>
              <w:t>排气筒高空排放，风机总风量1</w:t>
            </w:r>
            <w:r>
              <w:rPr>
                <w:szCs w:val="21"/>
              </w:rPr>
              <w:t>6000m</w:t>
            </w:r>
            <w:r>
              <w:rPr>
                <w:szCs w:val="21"/>
                <w:vertAlign w:val="superscript"/>
              </w:rPr>
              <w:t>3</w:t>
            </w:r>
            <w:r>
              <w:rPr>
                <w:szCs w:val="21"/>
              </w:rPr>
              <w:t>/h</w:t>
            </w:r>
            <w:r>
              <w:rPr>
                <w:rFonts w:hint="eastAsia"/>
                <w:szCs w:val="21"/>
              </w:rPr>
              <w:t>。</w:t>
            </w:r>
          </w:p>
        </w:tc>
        <w:tc>
          <w:tcPr>
            <w:tcW w:w="1238" w:type="pct"/>
            <w:tcBorders>
              <w:right w:val="single" w:color="auto" w:sz="12" w:space="0"/>
            </w:tcBorders>
            <w:vAlign w:val="center"/>
          </w:tcPr>
          <w:p>
            <w:pPr>
              <w:spacing w:line="276" w:lineRule="auto"/>
              <w:jc w:val="center"/>
              <w:rPr>
                <w:szCs w:val="21"/>
              </w:rPr>
            </w:pPr>
            <w:r>
              <w:rPr>
                <w:rFonts w:hint="eastAsia"/>
              </w:rPr>
              <w:t>《铸造工业大气污染物排放标准》（GB39726-2020）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23"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continue"/>
            <w:vAlign w:val="center"/>
          </w:tcPr>
          <w:p>
            <w:pPr>
              <w:spacing w:line="276" w:lineRule="auto"/>
              <w:jc w:val="center"/>
              <w:rPr>
                <w:szCs w:val="21"/>
              </w:rPr>
            </w:pP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甲醛、苯酚、非甲烷总烃</w:t>
            </w:r>
          </w:p>
        </w:tc>
        <w:tc>
          <w:tcPr>
            <w:tcW w:w="1393" w:type="pct"/>
            <w:vMerge w:val="continue"/>
            <w:vAlign w:val="center"/>
          </w:tcPr>
          <w:p>
            <w:pPr>
              <w:spacing w:line="276" w:lineRule="auto"/>
              <w:rPr>
                <w:szCs w:val="21"/>
              </w:rPr>
            </w:pPr>
          </w:p>
        </w:tc>
        <w:tc>
          <w:tcPr>
            <w:tcW w:w="1238" w:type="pct"/>
            <w:tcBorders>
              <w:right w:val="single" w:color="auto" w:sz="12" w:space="0"/>
            </w:tcBorders>
            <w:vAlign w:val="center"/>
          </w:tcPr>
          <w:p>
            <w:pPr>
              <w:spacing w:line="276" w:lineRule="auto"/>
              <w:jc w:val="center"/>
              <w:rPr>
                <w:szCs w:val="21"/>
              </w:rPr>
            </w:pPr>
            <w:r>
              <w:rPr>
                <w:rFonts w:hint="eastAsia"/>
              </w:rPr>
              <w:t>《大气污染物综合排放标准》（G</w:t>
            </w:r>
            <w:r>
              <w:t>B16297-1996</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9"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continue"/>
            <w:vAlign w:val="center"/>
          </w:tcPr>
          <w:p>
            <w:pPr>
              <w:spacing w:line="276" w:lineRule="auto"/>
              <w:jc w:val="center"/>
              <w:rPr>
                <w:szCs w:val="21"/>
              </w:rPr>
            </w:pP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臭气浓度</w:t>
            </w:r>
          </w:p>
        </w:tc>
        <w:tc>
          <w:tcPr>
            <w:tcW w:w="1393" w:type="pct"/>
            <w:vMerge w:val="continue"/>
            <w:vAlign w:val="center"/>
          </w:tcPr>
          <w:p>
            <w:pPr>
              <w:spacing w:line="276" w:lineRule="auto"/>
              <w:rPr>
                <w:szCs w:val="21"/>
              </w:rPr>
            </w:pPr>
          </w:p>
        </w:tc>
        <w:tc>
          <w:tcPr>
            <w:tcW w:w="1238" w:type="pct"/>
            <w:tcBorders>
              <w:right w:val="single" w:color="auto" w:sz="12" w:space="0"/>
            </w:tcBorders>
            <w:vAlign w:val="center"/>
          </w:tcPr>
          <w:p>
            <w:pPr>
              <w:spacing w:line="276" w:lineRule="auto"/>
              <w:jc w:val="center"/>
            </w:pPr>
            <w:r>
              <w:rPr>
                <w:rFonts w:hint="eastAsia"/>
                <w:szCs w:val="21"/>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28"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Align w:val="center"/>
          </w:tcPr>
          <w:p>
            <w:pPr>
              <w:spacing w:line="276" w:lineRule="auto"/>
              <w:jc w:val="center"/>
              <w:rPr>
                <w:szCs w:val="21"/>
              </w:rPr>
            </w:pPr>
            <w:r>
              <w:rPr>
                <w:rFonts w:hint="eastAsia"/>
                <w:szCs w:val="21"/>
              </w:rPr>
              <w:t>抛丸/抛光废气（D</w:t>
            </w:r>
            <w:r>
              <w:rPr>
                <w:szCs w:val="21"/>
              </w:rPr>
              <w:t>A004</w:t>
            </w:r>
            <w:r>
              <w:rPr>
                <w:rFonts w:hint="eastAsia"/>
                <w:szCs w:val="21"/>
              </w:rPr>
              <w:t>）</w:t>
            </w: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颗粒物</w:t>
            </w:r>
          </w:p>
        </w:tc>
        <w:tc>
          <w:tcPr>
            <w:tcW w:w="1393" w:type="pct"/>
            <w:vAlign w:val="center"/>
          </w:tcPr>
          <w:p>
            <w:pPr>
              <w:spacing w:line="276" w:lineRule="auto"/>
              <w:rPr>
                <w:szCs w:val="21"/>
              </w:rPr>
            </w:pPr>
            <w:r>
              <w:rPr>
                <w:rFonts w:hint="eastAsia"/>
                <w:szCs w:val="21"/>
              </w:rPr>
              <w:t>抛丸机密闭运行，废气经管道收集后经设备自带的布袋除尘器处理；抛光废气采用侧吸集气罩收集后经脉冲除尘器处理后与抛丸废气一并通过1根2</w:t>
            </w:r>
            <w:r>
              <w:rPr>
                <w:szCs w:val="21"/>
              </w:rPr>
              <w:t>5m</w:t>
            </w:r>
            <w:r>
              <w:rPr>
                <w:rFonts w:hint="eastAsia"/>
                <w:szCs w:val="21"/>
              </w:rPr>
              <w:t>排气筒高空排放，风机总风量1</w:t>
            </w:r>
            <w:r>
              <w:rPr>
                <w:szCs w:val="21"/>
              </w:rPr>
              <w:t>9000 m</w:t>
            </w:r>
            <w:r>
              <w:rPr>
                <w:szCs w:val="21"/>
                <w:vertAlign w:val="superscript"/>
              </w:rPr>
              <w:t>3</w:t>
            </w:r>
            <w:r>
              <w:rPr>
                <w:szCs w:val="21"/>
              </w:rPr>
              <w:t>/h</w:t>
            </w:r>
            <w:r>
              <w:rPr>
                <w:rFonts w:hint="eastAsia"/>
                <w:szCs w:val="21"/>
              </w:rPr>
              <w:t>。</w:t>
            </w:r>
          </w:p>
        </w:tc>
        <w:tc>
          <w:tcPr>
            <w:tcW w:w="1238" w:type="pct"/>
            <w:tcBorders>
              <w:right w:val="single" w:color="auto" w:sz="12" w:space="0"/>
            </w:tcBorders>
            <w:vAlign w:val="center"/>
          </w:tcPr>
          <w:p>
            <w:pPr>
              <w:spacing w:line="276" w:lineRule="auto"/>
              <w:jc w:val="center"/>
              <w:rPr>
                <w:szCs w:val="21"/>
              </w:rPr>
            </w:pPr>
            <w:r>
              <w:rPr>
                <w:rFonts w:hint="eastAsia"/>
              </w:rPr>
              <w:t>《大气污染物综合排放标准》（G</w:t>
            </w:r>
            <w:r>
              <w:t>B16297-1996</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12"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restart"/>
            <w:vAlign w:val="center"/>
          </w:tcPr>
          <w:p>
            <w:pPr>
              <w:spacing w:line="276" w:lineRule="auto"/>
              <w:jc w:val="center"/>
              <w:rPr>
                <w:szCs w:val="21"/>
              </w:rPr>
            </w:pPr>
            <w:r>
              <w:rPr>
                <w:rFonts w:hint="eastAsia"/>
                <w:szCs w:val="21"/>
              </w:rPr>
              <w:t>注塑/熟化废气（D</w:t>
            </w:r>
            <w:r>
              <w:rPr>
                <w:szCs w:val="21"/>
              </w:rPr>
              <w:t>A005</w:t>
            </w:r>
            <w:r>
              <w:rPr>
                <w:rFonts w:hint="eastAsia"/>
                <w:szCs w:val="21"/>
              </w:rPr>
              <w:t>）</w:t>
            </w: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苯乙烯、丙烯腈、非甲烷总烃</w:t>
            </w:r>
          </w:p>
        </w:tc>
        <w:tc>
          <w:tcPr>
            <w:tcW w:w="1393" w:type="pct"/>
            <w:vMerge w:val="restart"/>
            <w:vAlign w:val="center"/>
          </w:tcPr>
          <w:p>
            <w:pPr>
              <w:spacing w:line="276" w:lineRule="auto"/>
              <w:rPr>
                <w:szCs w:val="21"/>
              </w:rPr>
            </w:pPr>
            <w:r>
              <w:rPr>
                <w:rFonts w:hint="eastAsia"/>
                <w:szCs w:val="21"/>
              </w:rPr>
              <w:t>注塑机、烧结炉运行时密闭，废气经管道收集后采用活性碳吸附处理，通过1根2</w:t>
            </w:r>
            <w:r>
              <w:rPr>
                <w:szCs w:val="21"/>
              </w:rPr>
              <w:t>5m</w:t>
            </w:r>
            <w:r>
              <w:rPr>
                <w:rFonts w:hint="eastAsia"/>
                <w:szCs w:val="21"/>
              </w:rPr>
              <w:t>排气筒高空排放，风机总风量3</w:t>
            </w:r>
            <w:r>
              <w:rPr>
                <w:szCs w:val="21"/>
              </w:rPr>
              <w:t>000m</w:t>
            </w:r>
            <w:r>
              <w:rPr>
                <w:szCs w:val="21"/>
                <w:vertAlign w:val="superscript"/>
              </w:rPr>
              <w:t>3</w:t>
            </w:r>
            <w:r>
              <w:rPr>
                <w:szCs w:val="21"/>
              </w:rPr>
              <w:t>/h</w:t>
            </w:r>
          </w:p>
        </w:tc>
        <w:tc>
          <w:tcPr>
            <w:tcW w:w="1238" w:type="pct"/>
            <w:tcBorders>
              <w:right w:val="single" w:color="auto" w:sz="12" w:space="0"/>
            </w:tcBorders>
            <w:vAlign w:val="center"/>
          </w:tcPr>
          <w:p>
            <w:pPr>
              <w:spacing w:line="276" w:lineRule="auto"/>
              <w:jc w:val="center"/>
              <w:rPr>
                <w:szCs w:val="21"/>
              </w:rPr>
            </w:pPr>
            <w:r>
              <w:rPr>
                <w:rFonts w:hint="eastAsia"/>
                <w:szCs w:val="21"/>
              </w:rPr>
              <w:t>《</w:t>
            </w:r>
            <w:r>
              <w:rPr>
                <w:szCs w:val="21"/>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71" w:hRule="atLeast"/>
        </w:trPr>
        <w:tc>
          <w:tcPr>
            <w:tcW w:w="547" w:type="pct"/>
            <w:vMerge w:val="continue"/>
            <w:tcBorders>
              <w:left w:val="single" w:color="auto" w:sz="12" w:space="0"/>
            </w:tcBorders>
            <w:vAlign w:val="center"/>
          </w:tcPr>
          <w:p>
            <w:pPr>
              <w:spacing w:line="360" w:lineRule="exact"/>
              <w:jc w:val="center"/>
              <w:rPr>
                <w:rFonts w:hAnsi="宋体"/>
                <w:szCs w:val="21"/>
              </w:rPr>
            </w:pPr>
          </w:p>
        </w:tc>
        <w:tc>
          <w:tcPr>
            <w:tcW w:w="641" w:type="pct"/>
            <w:vMerge w:val="continue"/>
            <w:vAlign w:val="center"/>
          </w:tcPr>
          <w:p>
            <w:pPr>
              <w:spacing w:line="276" w:lineRule="auto"/>
              <w:jc w:val="center"/>
              <w:rPr>
                <w:szCs w:val="21"/>
              </w:rPr>
            </w:pPr>
          </w:p>
        </w:tc>
        <w:tc>
          <w:tcPr>
            <w:tcW w:w="1181" w:type="pct"/>
            <w:tcBorders>
              <w:top w:val="single" w:color="auto" w:sz="4" w:space="0"/>
              <w:bottom w:val="single" w:color="auto" w:sz="4" w:space="0"/>
            </w:tcBorders>
            <w:vAlign w:val="center"/>
          </w:tcPr>
          <w:p>
            <w:pPr>
              <w:spacing w:line="276" w:lineRule="auto"/>
              <w:jc w:val="center"/>
              <w:rPr>
                <w:szCs w:val="21"/>
              </w:rPr>
            </w:pPr>
            <w:r>
              <w:rPr>
                <w:rFonts w:hint="eastAsia"/>
                <w:szCs w:val="21"/>
              </w:rPr>
              <w:t>臭气浓度</w:t>
            </w:r>
          </w:p>
        </w:tc>
        <w:tc>
          <w:tcPr>
            <w:tcW w:w="1393" w:type="pct"/>
            <w:vMerge w:val="continue"/>
            <w:vAlign w:val="center"/>
          </w:tcPr>
          <w:p>
            <w:pPr>
              <w:spacing w:line="276" w:lineRule="auto"/>
              <w:rPr>
                <w:szCs w:val="21"/>
              </w:rPr>
            </w:pPr>
          </w:p>
        </w:tc>
        <w:tc>
          <w:tcPr>
            <w:tcW w:w="1238" w:type="pct"/>
            <w:tcBorders>
              <w:right w:val="single" w:color="auto" w:sz="12" w:space="0"/>
            </w:tcBorders>
            <w:vAlign w:val="center"/>
          </w:tcPr>
          <w:p>
            <w:pPr>
              <w:spacing w:line="276" w:lineRule="auto"/>
              <w:jc w:val="center"/>
              <w:rPr>
                <w:szCs w:val="21"/>
              </w:rPr>
            </w:pPr>
            <w:r>
              <w:rPr>
                <w:rFonts w:hint="eastAsia"/>
                <w:szCs w:val="21"/>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trPr>
        <w:tc>
          <w:tcPr>
            <w:tcW w:w="547" w:type="pct"/>
            <w:tcBorders>
              <w:top w:val="single" w:color="auto" w:sz="4" w:space="0"/>
              <w:left w:val="single" w:color="auto" w:sz="12" w:space="0"/>
              <w:bottom w:val="single" w:color="auto" w:sz="4" w:space="0"/>
            </w:tcBorders>
            <w:vAlign w:val="center"/>
          </w:tcPr>
          <w:p>
            <w:pPr>
              <w:spacing w:line="360" w:lineRule="exact"/>
              <w:jc w:val="center"/>
              <w:rPr>
                <w:rFonts w:hAnsi="宋体"/>
                <w:szCs w:val="21"/>
              </w:rPr>
            </w:pPr>
            <w:r>
              <w:rPr>
                <w:rFonts w:hAnsi="宋体"/>
                <w:szCs w:val="21"/>
              </w:rPr>
              <w:t>地表水</w:t>
            </w:r>
          </w:p>
          <w:p>
            <w:pPr>
              <w:spacing w:line="360" w:lineRule="exact"/>
              <w:jc w:val="center"/>
              <w:rPr>
                <w:szCs w:val="21"/>
              </w:rPr>
            </w:pPr>
            <w:r>
              <w:rPr>
                <w:rFonts w:hAnsi="宋体"/>
                <w:szCs w:val="21"/>
              </w:rPr>
              <w:t>环境</w:t>
            </w:r>
          </w:p>
        </w:tc>
        <w:tc>
          <w:tcPr>
            <w:tcW w:w="641" w:type="pct"/>
            <w:tcBorders>
              <w:top w:val="single" w:color="auto" w:sz="4" w:space="0"/>
              <w:bottom w:val="single" w:color="auto" w:sz="4" w:space="0"/>
            </w:tcBorders>
            <w:vAlign w:val="center"/>
          </w:tcPr>
          <w:p>
            <w:pPr>
              <w:spacing w:line="276" w:lineRule="auto"/>
              <w:jc w:val="center"/>
              <w:rPr>
                <w:szCs w:val="21"/>
              </w:rPr>
            </w:pPr>
            <w:r>
              <w:rPr>
                <w:rFonts w:hint="eastAsia"/>
                <w:szCs w:val="21"/>
              </w:rPr>
              <w:t>生活污水</w:t>
            </w:r>
          </w:p>
          <w:p>
            <w:pPr>
              <w:spacing w:line="276" w:lineRule="auto"/>
              <w:jc w:val="center"/>
              <w:rPr>
                <w:szCs w:val="21"/>
              </w:rPr>
            </w:pPr>
            <w:r>
              <w:rPr>
                <w:rFonts w:hint="eastAsia"/>
                <w:szCs w:val="21"/>
              </w:rPr>
              <w:t>排放口</w:t>
            </w:r>
          </w:p>
          <w:p>
            <w:pPr>
              <w:spacing w:line="276" w:lineRule="auto"/>
              <w:jc w:val="center"/>
              <w:rPr>
                <w:szCs w:val="21"/>
              </w:rPr>
            </w:pPr>
            <w:r>
              <w:rPr>
                <w:rFonts w:hint="eastAsia"/>
                <w:szCs w:val="21"/>
              </w:rPr>
              <w:t>（DW001）</w:t>
            </w:r>
          </w:p>
        </w:tc>
        <w:tc>
          <w:tcPr>
            <w:tcW w:w="1181" w:type="pct"/>
            <w:tcBorders>
              <w:top w:val="single" w:color="auto" w:sz="4" w:space="0"/>
              <w:bottom w:val="single" w:color="auto" w:sz="4" w:space="0"/>
            </w:tcBorders>
            <w:vAlign w:val="center"/>
          </w:tcPr>
          <w:p>
            <w:pPr>
              <w:spacing w:line="276" w:lineRule="auto"/>
              <w:jc w:val="center"/>
              <w:rPr>
                <w:szCs w:val="21"/>
              </w:rPr>
            </w:pPr>
            <w:r>
              <w:rPr>
                <w:bCs/>
                <w:szCs w:val="21"/>
              </w:rPr>
              <w:t>pH、COD</w:t>
            </w:r>
            <w:r>
              <w:rPr>
                <w:bCs/>
                <w:szCs w:val="21"/>
                <w:vertAlign w:val="subscript"/>
              </w:rPr>
              <w:t>Cr</w:t>
            </w:r>
            <w:r>
              <w:rPr>
                <w:rFonts w:hint="eastAsia"/>
                <w:bCs/>
                <w:szCs w:val="21"/>
              </w:rPr>
              <w:t>、氨氮等</w:t>
            </w:r>
          </w:p>
        </w:tc>
        <w:tc>
          <w:tcPr>
            <w:tcW w:w="1393" w:type="pct"/>
            <w:tcBorders>
              <w:top w:val="single" w:color="auto" w:sz="4" w:space="0"/>
              <w:bottom w:val="single" w:color="auto" w:sz="4" w:space="0"/>
            </w:tcBorders>
            <w:vAlign w:val="center"/>
          </w:tcPr>
          <w:p>
            <w:pPr>
              <w:spacing w:line="276" w:lineRule="auto"/>
              <w:jc w:val="center"/>
              <w:rPr>
                <w:bCs/>
                <w:szCs w:val="21"/>
              </w:rPr>
            </w:pPr>
            <w:r>
              <w:rPr>
                <w:rFonts w:ascii="Arial" w:hAnsi="Arial" w:cs="Arial"/>
                <w:szCs w:val="21"/>
              </w:rPr>
              <w:t>生活污水经化粪池预处理</w:t>
            </w:r>
            <w:r>
              <w:rPr>
                <w:rFonts w:hint="eastAsia" w:ascii="Arial" w:hAnsi="Arial" w:cs="Arial"/>
                <w:szCs w:val="21"/>
              </w:rPr>
              <w:t>达标</w:t>
            </w:r>
            <w:r>
              <w:rPr>
                <w:rFonts w:ascii="Arial" w:hAnsi="Arial" w:cs="Arial"/>
                <w:szCs w:val="21"/>
              </w:rPr>
              <w:t>后纳入市政污水管网</w:t>
            </w:r>
            <w:r>
              <w:rPr>
                <w:rFonts w:hint="eastAsia" w:ascii="Arial" w:hAnsi="Arial" w:cs="Arial"/>
                <w:szCs w:val="21"/>
              </w:rPr>
              <w:t>，最终经玉环市滨港工业城污水处理厂集中处理达标后排放</w:t>
            </w:r>
            <w:r>
              <w:rPr>
                <w:rFonts w:hint="eastAsia"/>
                <w:snapToGrid w:val="0"/>
                <w:kern w:val="0"/>
                <w:szCs w:val="21"/>
              </w:rPr>
              <w:t>。</w:t>
            </w:r>
          </w:p>
        </w:tc>
        <w:tc>
          <w:tcPr>
            <w:tcW w:w="1238" w:type="pct"/>
            <w:tcBorders>
              <w:top w:val="single" w:color="auto" w:sz="4" w:space="0"/>
              <w:bottom w:val="single" w:color="auto" w:sz="4" w:space="0"/>
              <w:right w:val="single" w:color="auto" w:sz="12" w:space="0"/>
            </w:tcBorders>
            <w:vAlign w:val="center"/>
          </w:tcPr>
          <w:p>
            <w:pPr>
              <w:pStyle w:val="111"/>
              <w:adjustRightInd w:val="0"/>
              <w:snapToGrid w:val="0"/>
              <w:spacing w:line="276" w:lineRule="auto"/>
              <w:ind w:firstLine="0" w:firstLineChars="0"/>
              <w:rPr>
                <w:rFonts w:eastAsia="宋体"/>
                <w:sz w:val="21"/>
                <w:szCs w:val="21"/>
              </w:rPr>
            </w:pPr>
            <w:r>
              <w:rPr>
                <w:rFonts w:hint="eastAsia" w:eastAsia="宋体"/>
                <w:b/>
                <w:bCs/>
                <w:sz w:val="21"/>
                <w:szCs w:val="21"/>
              </w:rPr>
              <w:t>纳管标准：</w:t>
            </w:r>
            <w:r>
              <w:rPr>
                <w:rFonts w:hint="eastAsia" w:eastAsia="宋体"/>
                <w:sz w:val="21"/>
                <w:szCs w:val="21"/>
              </w:rPr>
              <w:t>玉环市滨港工业城污水处理厂</w:t>
            </w:r>
            <w:r>
              <w:rPr>
                <w:rFonts w:eastAsia="宋体"/>
                <w:sz w:val="21"/>
                <w:szCs w:val="21"/>
              </w:rPr>
              <w:t>进水水质指标；</w:t>
            </w:r>
          </w:p>
          <w:p>
            <w:pPr>
              <w:spacing w:line="276" w:lineRule="auto"/>
              <w:rPr>
                <w:bCs/>
                <w:szCs w:val="21"/>
              </w:rPr>
            </w:pPr>
            <w:r>
              <w:rPr>
                <w:rFonts w:hint="eastAsia" w:hAnsi="宋体"/>
                <w:b/>
                <w:bCs/>
                <w:szCs w:val="21"/>
              </w:rPr>
              <w:t>污水处理厂出水标准：</w:t>
            </w:r>
            <w:r>
              <w:rPr>
                <w:rFonts w:hAnsi="宋体"/>
                <w:szCs w:val="21"/>
              </w:rPr>
              <w:t>《台州市城镇污水处理厂出水指标及标准限值表(试行)》即地表水</w:t>
            </w:r>
            <w:r>
              <w:rPr>
                <w:rFonts w:hint="eastAsia" w:hAnsi="宋体"/>
                <w:szCs w:val="21"/>
              </w:rPr>
              <w:t>Ⅳ</w:t>
            </w:r>
            <w:r>
              <w:rPr>
                <w:rFonts w:hAnsi="宋体"/>
                <w:szCs w:val="21"/>
              </w:rPr>
              <w:t>类标准</w:t>
            </w:r>
            <w:r>
              <w:rPr>
                <w:rFonts w:hint="eastAsia" w:hAnsi="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trPr>
        <w:tc>
          <w:tcPr>
            <w:tcW w:w="547" w:type="pct"/>
            <w:tcBorders>
              <w:top w:val="single" w:color="auto" w:sz="4" w:space="0"/>
              <w:left w:val="single" w:color="auto" w:sz="12" w:space="0"/>
              <w:bottom w:val="single" w:color="auto" w:sz="4" w:space="0"/>
            </w:tcBorders>
            <w:vAlign w:val="center"/>
          </w:tcPr>
          <w:p>
            <w:pPr>
              <w:spacing w:line="360" w:lineRule="exact"/>
              <w:jc w:val="center"/>
              <w:rPr>
                <w:szCs w:val="21"/>
              </w:rPr>
            </w:pPr>
            <w:r>
              <w:rPr>
                <w:rFonts w:hAnsi="宋体"/>
                <w:szCs w:val="21"/>
              </w:rPr>
              <w:t>声环境</w:t>
            </w:r>
          </w:p>
        </w:tc>
        <w:tc>
          <w:tcPr>
            <w:tcW w:w="641" w:type="pct"/>
            <w:tcBorders>
              <w:top w:val="single" w:color="auto" w:sz="4" w:space="0"/>
              <w:bottom w:val="single" w:color="auto" w:sz="4" w:space="0"/>
            </w:tcBorders>
            <w:vAlign w:val="center"/>
          </w:tcPr>
          <w:p>
            <w:pPr>
              <w:spacing w:line="276" w:lineRule="auto"/>
              <w:jc w:val="center"/>
              <w:rPr>
                <w:szCs w:val="21"/>
              </w:rPr>
            </w:pPr>
            <w:r>
              <w:rPr>
                <w:rFonts w:hint="eastAsia"/>
                <w:szCs w:val="21"/>
              </w:rPr>
              <w:t>设备、风机、废气处理装置等</w:t>
            </w:r>
          </w:p>
        </w:tc>
        <w:tc>
          <w:tcPr>
            <w:tcW w:w="1181" w:type="pct"/>
            <w:tcBorders>
              <w:top w:val="single" w:color="auto" w:sz="4" w:space="0"/>
              <w:bottom w:val="single" w:color="auto" w:sz="4" w:space="0"/>
            </w:tcBorders>
            <w:vAlign w:val="center"/>
          </w:tcPr>
          <w:p>
            <w:pPr>
              <w:spacing w:line="276" w:lineRule="auto"/>
              <w:jc w:val="center"/>
              <w:rPr>
                <w:szCs w:val="21"/>
              </w:rPr>
            </w:pPr>
            <w:r>
              <w:rPr>
                <w:szCs w:val="21"/>
              </w:rPr>
              <w:t>等效</w:t>
            </w:r>
            <w:r>
              <w:rPr>
                <w:rFonts w:hint="eastAsia"/>
                <w:szCs w:val="21"/>
              </w:rPr>
              <w:t>连续</w:t>
            </w:r>
            <w:r>
              <w:rPr>
                <w:szCs w:val="21"/>
              </w:rPr>
              <w:t>A声级</w:t>
            </w:r>
          </w:p>
        </w:tc>
        <w:tc>
          <w:tcPr>
            <w:tcW w:w="1393" w:type="pct"/>
            <w:tcBorders>
              <w:top w:val="single" w:color="auto" w:sz="4" w:space="0"/>
              <w:bottom w:val="single" w:color="auto" w:sz="4" w:space="0"/>
            </w:tcBorders>
            <w:vAlign w:val="center"/>
          </w:tcPr>
          <w:p>
            <w:pPr>
              <w:pStyle w:val="98"/>
              <w:spacing w:line="276" w:lineRule="auto"/>
              <w:jc w:val="both"/>
              <w:rPr>
                <w:rFonts w:ascii="Times New Roman" w:hAnsi="Times New Roman"/>
                <w:sz w:val="21"/>
                <w:szCs w:val="22"/>
              </w:rPr>
            </w:pPr>
            <w:r>
              <w:rPr>
                <w:rFonts w:ascii="Times New Roman" w:hAnsi="Times New Roman"/>
                <w:sz w:val="21"/>
                <w:szCs w:val="22"/>
              </w:rPr>
              <w:t>选用低噪声设备；合理布置车间；加强设备维护，墙体隔声；风机、空压机设置隔声、消声装置，安装减振垫</w:t>
            </w:r>
          </w:p>
        </w:tc>
        <w:tc>
          <w:tcPr>
            <w:tcW w:w="1238" w:type="pct"/>
            <w:tcBorders>
              <w:top w:val="single" w:color="auto" w:sz="4" w:space="0"/>
              <w:bottom w:val="single" w:color="auto" w:sz="4" w:space="0"/>
              <w:right w:val="single" w:color="auto" w:sz="12" w:space="0"/>
            </w:tcBorders>
            <w:vAlign w:val="center"/>
          </w:tcPr>
          <w:p>
            <w:pPr>
              <w:pStyle w:val="98"/>
              <w:spacing w:line="276" w:lineRule="auto"/>
              <w:jc w:val="both"/>
              <w:rPr>
                <w:rFonts w:ascii="Times New Roman" w:hAnsi="Times New Roman"/>
                <w:sz w:val="21"/>
                <w:szCs w:val="22"/>
              </w:rPr>
            </w:pPr>
            <w:r>
              <w:rPr>
                <w:rFonts w:ascii="Times New Roman" w:hAnsi="Times New Roman"/>
                <w:sz w:val="21"/>
                <w:szCs w:val="22"/>
              </w:rPr>
              <w:t>《工业企业厂界环境噪声排放标准》（GB12348-2008）中的3类标准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8" w:hRule="atLeast"/>
        </w:trPr>
        <w:tc>
          <w:tcPr>
            <w:tcW w:w="547" w:type="pct"/>
            <w:tcBorders>
              <w:top w:val="single" w:color="auto" w:sz="4" w:space="0"/>
              <w:left w:val="single" w:color="auto" w:sz="12" w:space="0"/>
              <w:bottom w:val="single" w:color="auto" w:sz="4" w:space="0"/>
            </w:tcBorders>
            <w:vAlign w:val="center"/>
          </w:tcPr>
          <w:p>
            <w:pPr>
              <w:spacing w:line="360" w:lineRule="exact"/>
              <w:jc w:val="center"/>
              <w:rPr>
                <w:szCs w:val="21"/>
              </w:rPr>
            </w:pPr>
            <w:r>
              <w:rPr>
                <w:rFonts w:hAnsi="宋体"/>
                <w:szCs w:val="21"/>
              </w:rPr>
              <w:t>电磁辐射</w:t>
            </w:r>
          </w:p>
        </w:tc>
        <w:tc>
          <w:tcPr>
            <w:tcW w:w="4453" w:type="pct"/>
            <w:gridSpan w:val="4"/>
            <w:tcBorders>
              <w:top w:val="single" w:color="auto" w:sz="4" w:space="0"/>
              <w:bottom w:val="single" w:color="auto" w:sz="4" w:space="0"/>
              <w:right w:val="single" w:color="auto" w:sz="12" w:space="0"/>
            </w:tcBorders>
            <w:vAlign w:val="center"/>
          </w:tcPr>
          <w:p>
            <w:pPr>
              <w:spacing w:line="360" w:lineRule="exact"/>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76" w:hRule="atLeast"/>
        </w:trPr>
        <w:tc>
          <w:tcPr>
            <w:tcW w:w="547" w:type="pct"/>
            <w:tcBorders>
              <w:top w:val="single" w:color="auto" w:sz="4" w:space="0"/>
              <w:left w:val="single" w:color="auto" w:sz="12" w:space="0"/>
              <w:bottom w:val="single" w:color="auto" w:sz="4" w:space="0"/>
            </w:tcBorders>
            <w:vAlign w:val="center"/>
          </w:tcPr>
          <w:p>
            <w:pPr>
              <w:spacing w:line="360" w:lineRule="auto"/>
              <w:jc w:val="center"/>
              <w:rPr>
                <w:szCs w:val="21"/>
              </w:rPr>
            </w:pPr>
            <w:r>
              <w:rPr>
                <w:rFonts w:hAnsi="宋体"/>
                <w:szCs w:val="21"/>
              </w:rPr>
              <w:t>固体废物</w:t>
            </w:r>
          </w:p>
        </w:tc>
        <w:tc>
          <w:tcPr>
            <w:tcW w:w="4453" w:type="pct"/>
            <w:gridSpan w:val="4"/>
            <w:tcBorders>
              <w:top w:val="single" w:color="auto" w:sz="4" w:space="0"/>
              <w:bottom w:val="single" w:color="auto" w:sz="4" w:space="0"/>
              <w:right w:val="single" w:color="auto" w:sz="12" w:space="0"/>
            </w:tcBorders>
            <w:vAlign w:val="center"/>
          </w:tcPr>
          <w:p>
            <w:pPr>
              <w:pStyle w:val="98"/>
              <w:spacing w:line="400" w:lineRule="exact"/>
              <w:ind w:firstLine="420" w:firstLineChars="200"/>
              <w:jc w:val="both"/>
              <w:rPr>
                <w:rFonts w:ascii="Times New Roman" w:hAnsi="Times New Roman"/>
                <w:snapToGrid w:val="0"/>
                <w:sz w:val="21"/>
                <w:szCs w:val="21"/>
              </w:rPr>
            </w:pPr>
            <w:r>
              <w:rPr>
                <w:rFonts w:hint="eastAsia" w:ascii="Times New Roman" w:hAnsi="Times New Roman"/>
                <w:snapToGrid w:val="0"/>
                <w:sz w:val="21"/>
                <w:szCs w:val="21"/>
              </w:rPr>
              <w:t>边角料、废钢砂、抛丸/抛光集尘、废布袋</w:t>
            </w:r>
            <w:r>
              <w:rPr>
                <w:rFonts w:ascii="Times New Roman" w:hAnsi="Times New Roman"/>
                <w:snapToGrid w:val="0"/>
                <w:sz w:val="21"/>
                <w:szCs w:val="21"/>
              </w:rPr>
              <w:t>属于一般工业固废，</w:t>
            </w:r>
            <w:r>
              <w:rPr>
                <w:rFonts w:hint="eastAsia" w:ascii="Times New Roman" w:hAnsi="Times New Roman"/>
                <w:snapToGrid w:val="0"/>
                <w:sz w:val="21"/>
                <w:szCs w:val="21"/>
              </w:rPr>
              <w:t>出售给相关企业综合利用；炉渣、熔化集尘灰、废液压油、废油桶、喷淋废水沉渣、废活性炭、废过滤棉属于危险废物，委托有资质危废处置单位处置；废包装桶由厂家回收，在厂区内暂存按照危险废物管理。生活垃圾由环卫部门清运处理</w:t>
            </w:r>
            <w:r>
              <w:rPr>
                <w:rFonts w:ascii="Times New Roman" w:hAnsi="Times New Roman"/>
                <w:snapToGrid w:val="0"/>
                <w:sz w:val="21"/>
                <w:szCs w:val="21"/>
              </w:rPr>
              <w:t>。</w:t>
            </w:r>
          </w:p>
          <w:p>
            <w:pPr>
              <w:pStyle w:val="98"/>
              <w:ind w:firstLine="422" w:firstLineChars="200"/>
              <w:jc w:val="both"/>
              <w:rPr>
                <w:rFonts w:ascii="Times New Roman" w:hAnsi="Times New Roman"/>
                <w:snapToGrid w:val="0"/>
                <w:sz w:val="21"/>
                <w:szCs w:val="21"/>
              </w:rPr>
            </w:pPr>
            <w:r>
              <w:rPr>
                <w:rFonts w:ascii="Times New Roman" w:hAnsi="Times New Roman"/>
                <w:b/>
                <w:bCs/>
                <w:sz w:val="21"/>
                <w:szCs w:val="21"/>
              </w:rPr>
              <w:t>一般工业固废措施要求：</w:t>
            </w:r>
            <w:r>
              <w:rPr>
                <w:rFonts w:ascii="Times New Roman" w:hAnsi="Times New Roman"/>
                <w:snapToGrid w:val="0"/>
                <w:sz w:val="21"/>
                <w:szCs w:val="21"/>
              </w:rPr>
              <w:t>严格分类收集，暂存在一般工业固废仓库，企业需建立一般工业固体废物管理台账，如实记录产生工业固体废物的种类、数量、流向、贮存、利用、处置等信息。委托他人运输、利用、处置工业固体废物的，应当对受托方的主体资格和技术能力进行核实，依法签订书面合同，在合同中约定污染防治要求。仓库建设参照《一般工业固体废物贮存和填埋污染控制标准》（GB18599-2020）相关要求执行</w:t>
            </w:r>
            <w:r>
              <w:rPr>
                <w:rFonts w:ascii="Times New Roman" w:hAnsi="Times New Roman"/>
                <w:sz w:val="21"/>
                <w:szCs w:val="21"/>
              </w:rPr>
              <w:t>。</w:t>
            </w:r>
          </w:p>
          <w:p>
            <w:pPr>
              <w:pStyle w:val="98"/>
              <w:ind w:firstLine="422" w:firstLineChars="200"/>
              <w:jc w:val="both"/>
              <w:rPr>
                <w:rFonts w:ascii="Times New Roman" w:hAnsi="Times New Roman"/>
                <w:snapToGrid w:val="0"/>
                <w:sz w:val="21"/>
                <w:szCs w:val="21"/>
                <w:highlight w:val="yellow"/>
              </w:rPr>
            </w:pPr>
            <w:r>
              <w:rPr>
                <w:rFonts w:ascii="Times New Roman" w:hAnsi="Times New Roman"/>
                <w:b/>
                <w:sz w:val="21"/>
                <w:szCs w:val="21"/>
              </w:rPr>
              <w:t>危险废物措施要求：</w:t>
            </w:r>
            <w:r>
              <w:rPr>
                <w:rFonts w:ascii="Times New Roman" w:hAnsi="Times New Roman"/>
                <w:snapToGrid w:val="0"/>
                <w:sz w:val="21"/>
                <w:szCs w:val="21"/>
              </w:rPr>
              <w:t>分类收集，暂存在危废暂存间，定期委托有资质单位统一安全处置，危废暂存间要求做好防腐防渗处理，符合“防风、防雨、防晒、防渗漏”要求。同时有专人看守防遗失。危废暂存间建设应满足《危险废物贮存污染控制标准》（GB18597-2001）及2013年修改单相关要求，设立独立的危险废物暂存场所并做好标识；制定危险废物年度管理计划，并进行在线申报备案；执行转移联单制度，规范危险废物管理台账记录。</w:t>
            </w:r>
          </w:p>
          <w:p>
            <w:pPr>
              <w:spacing w:line="360" w:lineRule="exact"/>
              <w:ind w:firstLine="422" w:firstLineChars="200"/>
              <w:rPr>
                <w:szCs w:val="21"/>
              </w:rPr>
            </w:pPr>
            <w:r>
              <w:rPr>
                <w:b/>
                <w:snapToGrid w:val="0"/>
                <w:szCs w:val="21"/>
              </w:rPr>
              <w:t>生活垃圾：</w:t>
            </w:r>
            <w:r>
              <w:rPr>
                <w:snapToGrid w:val="0"/>
                <w:szCs w:val="21"/>
              </w:rPr>
              <w:t>生活垃圾委托环卫部门清运。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76" w:hRule="atLeast"/>
        </w:trPr>
        <w:tc>
          <w:tcPr>
            <w:tcW w:w="547" w:type="pct"/>
            <w:tcBorders>
              <w:top w:val="single" w:color="auto" w:sz="4" w:space="0"/>
              <w:left w:val="single" w:color="auto" w:sz="12" w:space="0"/>
              <w:bottom w:val="single" w:color="auto" w:sz="4" w:space="0"/>
            </w:tcBorders>
            <w:vAlign w:val="center"/>
          </w:tcPr>
          <w:p>
            <w:pPr>
              <w:spacing w:line="360" w:lineRule="exact"/>
              <w:jc w:val="center"/>
              <w:rPr>
                <w:szCs w:val="21"/>
              </w:rPr>
            </w:pPr>
            <w:r>
              <w:rPr>
                <w:rFonts w:hAnsi="宋体"/>
                <w:szCs w:val="21"/>
              </w:rPr>
              <w:t>土壤及地下水污染防治措施</w:t>
            </w:r>
          </w:p>
        </w:tc>
        <w:tc>
          <w:tcPr>
            <w:tcW w:w="4453" w:type="pct"/>
            <w:gridSpan w:val="4"/>
            <w:tcBorders>
              <w:top w:val="single" w:color="auto" w:sz="4" w:space="0"/>
              <w:bottom w:val="single" w:color="auto" w:sz="4" w:space="0"/>
              <w:right w:val="single" w:color="auto" w:sz="12" w:space="0"/>
            </w:tcBorders>
            <w:vAlign w:val="center"/>
          </w:tcPr>
          <w:p>
            <w:pPr>
              <w:spacing w:before="120" w:beforeLines="50" w:after="120" w:afterLines="50" w:line="360" w:lineRule="auto"/>
              <w:ind w:firstLine="420" w:firstLineChars="200"/>
              <w:rPr>
                <w:sz w:val="18"/>
                <w:szCs w:val="18"/>
              </w:rPr>
            </w:pPr>
            <w:r>
              <w:rPr>
                <w:rFonts w:hint="eastAsia" w:ascii="宋体" w:hAnsi="宋体"/>
                <w:szCs w:val="18"/>
              </w:rPr>
              <w:t>厂区内采取分区防渗措施；从源头减少三废产生量；加强废气处理设施维护，以及各类固体废物、原料的贮存工作。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78" w:hRule="atLeast"/>
        </w:trPr>
        <w:tc>
          <w:tcPr>
            <w:tcW w:w="547" w:type="pct"/>
            <w:tcBorders>
              <w:top w:val="single" w:color="auto" w:sz="4" w:space="0"/>
              <w:left w:val="single" w:color="auto" w:sz="12" w:space="0"/>
              <w:bottom w:val="single" w:color="auto" w:sz="4" w:space="0"/>
            </w:tcBorders>
            <w:vAlign w:val="center"/>
          </w:tcPr>
          <w:p>
            <w:pPr>
              <w:spacing w:line="360" w:lineRule="exact"/>
              <w:jc w:val="center"/>
              <w:rPr>
                <w:szCs w:val="21"/>
              </w:rPr>
            </w:pPr>
            <w:r>
              <w:rPr>
                <w:rFonts w:hAnsi="宋体"/>
                <w:szCs w:val="21"/>
              </w:rPr>
              <w:t>生态保护措施</w:t>
            </w:r>
          </w:p>
        </w:tc>
        <w:tc>
          <w:tcPr>
            <w:tcW w:w="4453" w:type="pct"/>
            <w:gridSpan w:val="4"/>
            <w:tcBorders>
              <w:top w:val="single" w:color="auto" w:sz="4" w:space="0"/>
              <w:bottom w:val="single" w:color="auto" w:sz="4" w:space="0"/>
              <w:right w:val="single" w:color="auto" w:sz="12" w:space="0"/>
            </w:tcBorders>
            <w:vAlign w:val="center"/>
          </w:tcPr>
          <w:p>
            <w:pPr>
              <w:spacing w:line="360" w:lineRule="exact"/>
              <w:jc w:val="center"/>
              <w:rPr>
                <w:rFonts w:hAnsi="宋体"/>
                <w:szCs w:val="21"/>
              </w:rPr>
            </w:pPr>
            <w:r>
              <w:rPr>
                <w:rFonts w:hint="eastAsia" w:hAnsi="宋体"/>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7" w:hRule="atLeast"/>
        </w:trPr>
        <w:tc>
          <w:tcPr>
            <w:tcW w:w="547" w:type="pct"/>
            <w:tcBorders>
              <w:top w:val="single" w:color="auto" w:sz="4" w:space="0"/>
              <w:left w:val="single" w:color="auto" w:sz="12" w:space="0"/>
              <w:bottom w:val="single" w:color="auto" w:sz="4" w:space="0"/>
            </w:tcBorders>
            <w:vAlign w:val="center"/>
          </w:tcPr>
          <w:p>
            <w:pPr>
              <w:spacing w:line="360" w:lineRule="exact"/>
              <w:jc w:val="center"/>
              <w:rPr>
                <w:spacing w:val="-8"/>
                <w:szCs w:val="21"/>
              </w:rPr>
            </w:pPr>
            <w:r>
              <w:rPr>
                <w:rFonts w:hAnsi="宋体"/>
                <w:spacing w:val="-8"/>
                <w:szCs w:val="21"/>
              </w:rPr>
              <w:t>环境风险防范措施</w:t>
            </w:r>
          </w:p>
        </w:tc>
        <w:tc>
          <w:tcPr>
            <w:tcW w:w="4453" w:type="pct"/>
            <w:gridSpan w:val="4"/>
            <w:tcBorders>
              <w:top w:val="single" w:color="auto" w:sz="4" w:space="0"/>
              <w:bottom w:val="single" w:color="auto" w:sz="4" w:space="0"/>
              <w:right w:val="single" w:color="auto" w:sz="12" w:space="0"/>
            </w:tcBorders>
            <w:vAlign w:val="center"/>
          </w:tcPr>
          <w:p>
            <w:pPr>
              <w:spacing w:line="360" w:lineRule="exact"/>
              <w:ind w:firstLine="420" w:firstLineChars="200"/>
              <w:rPr>
                <w:szCs w:val="21"/>
              </w:rPr>
            </w:pPr>
            <w:r>
              <w:rPr>
                <w:rFonts w:hint="eastAsia"/>
                <w:szCs w:val="21"/>
              </w:rPr>
              <w:t>增强风险意识，加强安全管理；加强生产过程的管理；加强环保设施运行维护；企业针对本项目制定相关应急措施。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07" w:hRule="atLeast"/>
        </w:trPr>
        <w:tc>
          <w:tcPr>
            <w:tcW w:w="547" w:type="pct"/>
            <w:tcBorders>
              <w:top w:val="single" w:color="auto" w:sz="4" w:space="0"/>
              <w:left w:val="single" w:color="auto" w:sz="12" w:space="0"/>
              <w:bottom w:val="single" w:color="auto" w:sz="12" w:space="0"/>
            </w:tcBorders>
            <w:vAlign w:val="center"/>
          </w:tcPr>
          <w:p>
            <w:pPr>
              <w:spacing w:line="360" w:lineRule="exact"/>
              <w:jc w:val="center"/>
              <w:rPr>
                <w:spacing w:val="-8"/>
                <w:szCs w:val="21"/>
              </w:rPr>
            </w:pPr>
            <w:r>
              <w:rPr>
                <w:rFonts w:hAnsi="宋体"/>
                <w:spacing w:val="-8"/>
                <w:szCs w:val="21"/>
              </w:rPr>
              <w:t>其他环境管理要求</w:t>
            </w:r>
          </w:p>
        </w:tc>
        <w:tc>
          <w:tcPr>
            <w:tcW w:w="4453" w:type="pct"/>
            <w:gridSpan w:val="4"/>
            <w:tcBorders>
              <w:top w:val="single" w:color="auto" w:sz="4" w:space="0"/>
              <w:bottom w:val="single" w:color="auto" w:sz="12" w:space="0"/>
              <w:right w:val="single" w:color="auto" w:sz="12" w:space="0"/>
            </w:tcBorders>
            <w:vAlign w:val="center"/>
          </w:tcPr>
          <w:p>
            <w:pPr>
              <w:pStyle w:val="111"/>
              <w:adjustRightInd w:val="0"/>
              <w:snapToGrid w:val="0"/>
              <w:spacing w:line="400" w:lineRule="exact"/>
              <w:ind w:firstLine="420"/>
              <w:rPr>
                <w:rFonts w:eastAsia="宋体"/>
                <w:sz w:val="21"/>
                <w:szCs w:val="21"/>
              </w:rPr>
            </w:pPr>
            <w:r>
              <w:rPr>
                <w:rFonts w:eastAsia="宋体"/>
                <w:sz w:val="21"/>
                <w:szCs w:val="21"/>
              </w:rPr>
              <w:t>项目建成后企业需持证排污、按证排污，严格执行排污许可制度</w:t>
            </w:r>
            <w:r>
              <w:rPr>
                <w:rFonts w:hint="eastAsia" w:eastAsia="宋体"/>
                <w:sz w:val="21"/>
                <w:szCs w:val="21"/>
              </w:rPr>
              <w:t>，及时对现有排污许可申报情况进行更新；</w:t>
            </w:r>
            <w:r>
              <w:rPr>
                <w:rFonts w:eastAsia="宋体"/>
                <w:sz w:val="21"/>
                <w:szCs w:val="21"/>
              </w:rPr>
              <w:t>需根据</w:t>
            </w:r>
            <w:r>
              <w:rPr>
                <w:rFonts w:eastAsia="宋体"/>
                <w:kern w:val="0"/>
                <w:sz w:val="21"/>
                <w:szCs w:val="21"/>
              </w:rPr>
              <w:t>《排污单位自行监测技术指南</w:t>
            </w:r>
            <w:r>
              <w:rPr>
                <w:rFonts w:hint="eastAsia" w:eastAsia="宋体"/>
                <w:kern w:val="0"/>
                <w:sz w:val="21"/>
                <w:szCs w:val="21"/>
              </w:rPr>
              <w:t xml:space="preserve"> </w:t>
            </w:r>
            <w:r>
              <w:rPr>
                <w:rFonts w:eastAsia="宋体"/>
                <w:kern w:val="0"/>
                <w:sz w:val="21"/>
                <w:szCs w:val="21"/>
              </w:rPr>
              <w:t>总则》（HJ819-2017）</w:t>
            </w:r>
            <w:r>
              <w:rPr>
                <w:rFonts w:hint="eastAsia" w:eastAsia="宋体"/>
                <w:kern w:val="0"/>
                <w:sz w:val="21"/>
                <w:szCs w:val="21"/>
              </w:rPr>
              <w:t>和《</w:t>
            </w:r>
            <w:r>
              <w:fldChar w:fldCharType="begin"/>
            </w:r>
            <w:r>
              <w:instrText xml:space="preserve"> HYPERLINK "https://www.mee.gov.cn/ywgz/fgbz/bz/bzwb/jcffbz/202205/W020220517412376717902.pdf" </w:instrText>
            </w:r>
            <w:r>
              <w:fldChar w:fldCharType="separate"/>
            </w:r>
            <w:r>
              <w:rPr>
                <w:rFonts w:hint="eastAsia" w:eastAsia="宋体"/>
                <w:kern w:val="0"/>
                <w:sz w:val="21"/>
                <w:szCs w:val="21"/>
              </w:rPr>
              <w:t>排污单位自行监测技术指南 金属铸造工业》（HJ 1251-2022）</w:t>
            </w:r>
            <w:r>
              <w:rPr>
                <w:rFonts w:hint="eastAsia" w:eastAsia="宋体"/>
                <w:kern w:val="0"/>
                <w:sz w:val="21"/>
                <w:szCs w:val="21"/>
              </w:rPr>
              <w:fldChar w:fldCharType="end"/>
            </w:r>
            <w:r>
              <w:rPr>
                <w:rFonts w:hint="eastAsia" w:eastAsia="宋体"/>
                <w:sz w:val="21"/>
                <w:szCs w:val="21"/>
              </w:rPr>
              <w:t>要求</w:t>
            </w:r>
            <w:r>
              <w:rPr>
                <w:rFonts w:eastAsia="宋体"/>
                <w:sz w:val="21"/>
                <w:szCs w:val="21"/>
              </w:rPr>
              <w:t>定期进行监测；需保证处理设施能够长期、稳定、有效地进行处理运行，不得擅自拆除或者闲置废气处理设施，不得故意不正常使用污染治理设施。</w:t>
            </w:r>
          </w:p>
          <w:p>
            <w:pPr>
              <w:pStyle w:val="111"/>
              <w:adjustRightInd w:val="0"/>
              <w:snapToGrid w:val="0"/>
              <w:spacing w:line="400" w:lineRule="exact"/>
              <w:ind w:firstLine="420"/>
              <w:rPr>
                <w:rFonts w:eastAsia="宋体"/>
                <w:sz w:val="21"/>
                <w:szCs w:val="21"/>
              </w:rPr>
            </w:pPr>
          </w:p>
        </w:tc>
      </w:tr>
    </w:tbl>
    <w:p>
      <w:pPr>
        <w:adjustRightInd w:val="0"/>
        <w:snapToGrid w:val="0"/>
        <w:spacing w:line="360" w:lineRule="auto"/>
        <w:jc w:val="center"/>
        <w:outlineLvl w:val="0"/>
        <w:rPr>
          <w:rFonts w:ascii="黑体" w:hAnsi="黑体" w:eastAsia="黑体"/>
          <w:snapToGrid w:val="0"/>
          <w:sz w:val="30"/>
          <w:szCs w:val="30"/>
        </w:rPr>
      </w:pPr>
      <w:r>
        <w:rPr>
          <w:snapToGrid w:val="0"/>
        </w:rPr>
        <w:br w:type="page"/>
      </w:r>
      <w:bookmarkStart w:id="36" w:name="_Toc109998477"/>
      <w:bookmarkStart w:id="37" w:name="_Toc70596684"/>
      <w:r>
        <w:rPr>
          <w:rFonts w:hint="eastAsia" w:ascii="黑体" w:hAnsi="黑体" w:eastAsia="黑体"/>
          <w:snapToGrid w:val="0"/>
          <w:sz w:val="30"/>
          <w:szCs w:val="30"/>
        </w:rPr>
        <w:t>六、结论</w:t>
      </w:r>
      <w:bookmarkEnd w:id="36"/>
      <w:bookmarkEnd w:id="37"/>
    </w:p>
    <w:tbl>
      <w:tblPr>
        <w:tblStyle w:val="33"/>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vAlign w:val="center"/>
          </w:tcPr>
          <w:p>
            <w:pPr>
              <w:pStyle w:val="111"/>
              <w:adjustRightInd w:val="0"/>
              <w:snapToGrid w:val="0"/>
              <w:spacing w:line="440" w:lineRule="exact"/>
              <w:ind w:firstLine="482"/>
              <w:rPr>
                <w:rFonts w:eastAsia="宋体"/>
                <w:b/>
                <w:bCs/>
              </w:rPr>
            </w:pPr>
            <w:r>
              <w:rPr>
                <w:rFonts w:eastAsia="宋体"/>
                <w:b/>
                <w:bCs/>
              </w:rPr>
              <w:t>1、环评审批原则符合性分析</w:t>
            </w:r>
          </w:p>
          <w:p>
            <w:pPr>
              <w:pStyle w:val="111"/>
              <w:adjustRightInd w:val="0"/>
              <w:snapToGrid w:val="0"/>
              <w:spacing w:line="440" w:lineRule="exact"/>
              <w:rPr>
                <w:rFonts w:eastAsia="宋体"/>
              </w:rPr>
            </w:pPr>
            <w:r>
              <w:rPr>
                <w:rFonts w:eastAsia="宋体"/>
              </w:rPr>
              <w:t>根据《浙江省建设项目环境保护管理办法》（</w:t>
            </w:r>
            <w:r>
              <w:rPr>
                <w:rFonts w:hint="eastAsia" w:eastAsia="宋体"/>
              </w:rPr>
              <w:t>2</w:t>
            </w:r>
            <w:r>
              <w:rPr>
                <w:rFonts w:eastAsia="宋体"/>
              </w:rPr>
              <w:t>021</w:t>
            </w:r>
            <w:r>
              <w:rPr>
                <w:rFonts w:hint="eastAsia" w:eastAsia="宋体"/>
              </w:rPr>
              <w:t>年修正</w:t>
            </w:r>
            <w:r>
              <w:rPr>
                <w:rFonts w:eastAsia="宋体"/>
              </w:rPr>
              <w:t>），本项目的审批原则符合性分析如下：</w:t>
            </w:r>
          </w:p>
          <w:p>
            <w:pPr>
              <w:pStyle w:val="111"/>
              <w:adjustRightInd w:val="0"/>
              <w:snapToGrid w:val="0"/>
              <w:spacing w:line="440" w:lineRule="exact"/>
              <w:rPr>
                <w:rFonts w:eastAsia="宋体"/>
              </w:rPr>
            </w:pPr>
            <w:r>
              <w:rPr>
                <w:rFonts w:eastAsia="宋体"/>
              </w:rPr>
              <w:t>（1）建设项目符合生态保护红线、环境质量底线、资源利用上线和生态环境准入清单的要求</w:t>
            </w:r>
          </w:p>
          <w:p>
            <w:pPr>
              <w:pStyle w:val="111"/>
              <w:adjustRightInd w:val="0"/>
              <w:snapToGrid w:val="0"/>
              <w:spacing w:line="440" w:lineRule="exact"/>
              <w:rPr>
                <w:rFonts w:eastAsia="宋体"/>
              </w:rPr>
            </w:pPr>
            <w:r>
              <w:rPr>
                <w:rFonts w:eastAsia="宋体"/>
              </w:rPr>
              <w:t>本项目不涉及</w:t>
            </w:r>
            <w:r>
              <w:rPr>
                <w:rFonts w:hint="eastAsia" w:eastAsia="宋体"/>
              </w:rPr>
              <w:t>《玉环市生态保护红线》、</w:t>
            </w:r>
            <w:r>
              <w:rPr>
                <w:rFonts w:eastAsia="宋体"/>
              </w:rPr>
              <w:t>《玉环市</w:t>
            </w:r>
            <w:r>
              <w:rPr>
                <w:rFonts w:hint="eastAsia" w:eastAsia="宋体"/>
              </w:rPr>
              <w:t>“三线一单”环</w:t>
            </w:r>
            <w:r>
              <w:rPr>
                <w:rFonts w:eastAsia="宋体"/>
              </w:rPr>
              <w:t>境管控单元生态环境准入清单》等相关文件划定的生态保护红线，</w:t>
            </w:r>
            <w:r>
              <w:rPr>
                <w:rFonts w:hint="eastAsia" w:eastAsia="宋体"/>
              </w:rPr>
              <w:t>符合</w:t>
            </w:r>
            <w:r>
              <w:rPr>
                <w:rFonts w:eastAsia="宋体"/>
              </w:rPr>
              <w:t>生态保护红线要求。</w:t>
            </w:r>
          </w:p>
          <w:p>
            <w:pPr>
              <w:pStyle w:val="111"/>
              <w:adjustRightInd w:val="0"/>
              <w:snapToGrid w:val="0"/>
              <w:spacing w:line="440" w:lineRule="exact"/>
              <w:rPr>
                <w:rFonts w:eastAsia="宋体"/>
              </w:rPr>
            </w:pPr>
            <w:r>
              <w:rPr>
                <w:rFonts w:hint="eastAsia" w:eastAsia="宋体"/>
              </w:rPr>
              <w:t>企业采用</w:t>
            </w:r>
            <w:r>
              <w:rPr>
                <w:rFonts w:eastAsia="宋体"/>
              </w:rPr>
              <w:t>本次报告提出的</w:t>
            </w:r>
            <w:r>
              <w:rPr>
                <w:rFonts w:hint="eastAsia" w:eastAsia="宋体"/>
              </w:rPr>
              <w:t>防治</w:t>
            </w:r>
            <w:r>
              <w:rPr>
                <w:rFonts w:eastAsia="宋体"/>
              </w:rPr>
              <w:t>措施</w:t>
            </w:r>
            <w:r>
              <w:rPr>
                <w:rFonts w:hint="eastAsia" w:eastAsia="宋体"/>
              </w:rPr>
              <w:t>，</w:t>
            </w:r>
            <w:r>
              <w:rPr>
                <w:rFonts w:eastAsia="宋体"/>
              </w:rPr>
              <w:t>不会对周边环境造成明显影响，不会突破区域环境质量底线。</w:t>
            </w:r>
          </w:p>
          <w:p>
            <w:pPr>
              <w:pStyle w:val="111"/>
              <w:adjustRightInd w:val="0"/>
              <w:snapToGrid w:val="0"/>
              <w:spacing w:line="440" w:lineRule="exact"/>
              <w:rPr>
                <w:rFonts w:eastAsia="宋体"/>
              </w:rPr>
            </w:pPr>
            <w:r>
              <w:rPr>
                <w:rFonts w:eastAsia="宋体"/>
              </w:rPr>
              <w:t>本项目</w:t>
            </w:r>
            <w:r>
              <w:rPr>
                <w:rFonts w:hint="eastAsia" w:eastAsia="宋体"/>
              </w:rPr>
              <w:t>利用企业自有</w:t>
            </w:r>
            <w:r>
              <w:rPr>
                <w:rFonts w:eastAsia="宋体"/>
              </w:rPr>
              <w:t>厂房</w:t>
            </w:r>
            <w:r>
              <w:rPr>
                <w:rFonts w:hint="eastAsia" w:eastAsia="宋体"/>
              </w:rPr>
              <w:t>生产</w:t>
            </w:r>
            <w:r>
              <w:rPr>
                <w:rFonts w:eastAsia="宋体"/>
              </w:rPr>
              <w:t>，不新增土地</w:t>
            </w:r>
            <w:r>
              <w:rPr>
                <w:rFonts w:hint="eastAsia" w:eastAsia="宋体"/>
              </w:rPr>
              <w:t>，</w:t>
            </w:r>
            <w:r>
              <w:rPr>
                <w:rFonts w:eastAsia="宋体"/>
              </w:rPr>
              <w:t>通过内部管理、设备选择、原辅材料的选用和管理、废物回收利用、污染治理等多方面采取合理可行的防治措施，以</w:t>
            </w:r>
            <w:r>
              <w:rPr>
                <w:rFonts w:hint="eastAsia" w:eastAsia="宋体"/>
              </w:rPr>
              <w:t>“节能、降耗、减污”</w:t>
            </w:r>
            <w:r>
              <w:rPr>
                <w:rFonts w:eastAsia="宋体"/>
              </w:rPr>
              <w:t>为目标，有效地控制污染。</w:t>
            </w:r>
            <w:r>
              <w:rPr>
                <w:rFonts w:hint="eastAsia" w:eastAsia="宋体"/>
              </w:rPr>
              <w:t>符合能源</w:t>
            </w:r>
            <w:r>
              <w:rPr>
                <w:rFonts w:eastAsia="宋体"/>
              </w:rPr>
              <w:t>和水资源利用上线</w:t>
            </w:r>
            <w:r>
              <w:rPr>
                <w:rFonts w:hint="eastAsia" w:eastAsia="宋体"/>
              </w:rPr>
              <w:t>要求</w:t>
            </w:r>
            <w:r>
              <w:rPr>
                <w:rFonts w:eastAsia="宋体"/>
              </w:rPr>
              <w:t>。</w:t>
            </w:r>
          </w:p>
          <w:p>
            <w:pPr>
              <w:pStyle w:val="111"/>
              <w:adjustRightInd w:val="0"/>
              <w:snapToGrid w:val="0"/>
              <w:spacing w:line="440" w:lineRule="exact"/>
              <w:rPr>
                <w:rFonts w:eastAsia="宋体"/>
              </w:rPr>
            </w:pPr>
            <w:r>
              <w:rPr>
                <w:rFonts w:eastAsia="宋体"/>
              </w:rPr>
              <w:t>本项目符合“台州市玉环市玉环沙门镇产业集聚重点管控单元（ZH33108320102）”的管控措施要求，且项目不属于《产业结构调整指导目录</w:t>
            </w:r>
            <w:r>
              <w:rPr>
                <w:rFonts w:hint="eastAsia" w:eastAsia="宋体"/>
              </w:rPr>
              <w:t>（</w:t>
            </w:r>
            <w:r>
              <w:rPr>
                <w:rFonts w:eastAsia="宋体"/>
              </w:rPr>
              <w:t>2019</w:t>
            </w:r>
            <w:r>
              <w:rPr>
                <w:rFonts w:hint="eastAsia" w:eastAsia="宋体"/>
              </w:rPr>
              <w:t>年本）</w:t>
            </w:r>
            <w:r>
              <w:rPr>
                <w:rFonts w:eastAsia="宋体"/>
              </w:rPr>
              <w:t>》</w:t>
            </w:r>
            <w:r>
              <w:rPr>
                <w:rFonts w:hint="eastAsia" w:eastAsia="宋体"/>
              </w:rPr>
              <w:t>（2</w:t>
            </w:r>
            <w:r>
              <w:rPr>
                <w:rFonts w:eastAsia="宋体"/>
              </w:rPr>
              <w:t>021</w:t>
            </w:r>
            <w:r>
              <w:rPr>
                <w:rFonts w:hint="eastAsia" w:eastAsia="宋体"/>
              </w:rPr>
              <w:t>年修正）</w:t>
            </w:r>
            <w:r>
              <w:rPr>
                <w:rFonts w:eastAsia="宋体"/>
              </w:rPr>
              <w:t>中的鼓励类、限制类和淘汰类项目，属于允许类项目，不属于负面清单内项目。</w:t>
            </w:r>
          </w:p>
          <w:p>
            <w:pPr>
              <w:pStyle w:val="111"/>
              <w:adjustRightInd w:val="0"/>
              <w:snapToGrid w:val="0"/>
              <w:spacing w:line="440" w:lineRule="exact"/>
              <w:rPr>
                <w:rFonts w:eastAsia="宋体"/>
              </w:rPr>
            </w:pPr>
            <w:r>
              <w:rPr>
                <w:rFonts w:eastAsia="宋体"/>
              </w:rPr>
              <w:t>（2）排放污染物符合国家、省规定的污染物排放标准和重点污染物排放总量控制要求</w:t>
            </w:r>
          </w:p>
          <w:p>
            <w:pPr>
              <w:pStyle w:val="111"/>
              <w:adjustRightInd w:val="0"/>
              <w:snapToGrid w:val="0"/>
              <w:spacing w:line="440" w:lineRule="exact"/>
              <w:rPr>
                <w:rFonts w:eastAsia="宋体"/>
              </w:rPr>
            </w:pPr>
            <w:r>
              <w:rPr>
                <w:rFonts w:hint="eastAsia" w:eastAsia="宋体"/>
              </w:rPr>
              <w:t>由污染防治对策及达标分析可知，落实了本评价提出的各项污染防治对策后，本项目产生的各项污染物均能做到达标排放，符合国家、省规定的污染物排放标准。</w:t>
            </w:r>
          </w:p>
          <w:p>
            <w:pPr>
              <w:adjustRightInd w:val="0"/>
              <w:snapToGrid w:val="0"/>
              <w:spacing w:line="440" w:lineRule="exact"/>
              <w:ind w:firstLine="480" w:firstLineChars="200"/>
              <w:rPr>
                <w:rFonts w:ascii="TimesNewRomanPSMT" w:hAnsi="TimesNewRomanPSMT" w:cs="宋体"/>
                <w:kern w:val="0"/>
                <w:sz w:val="24"/>
              </w:rPr>
            </w:pPr>
            <w:r>
              <w:rPr>
                <w:rFonts w:hint="eastAsia" w:ascii="宋体" w:hAnsi="宋体" w:cs="宋体"/>
                <w:kern w:val="0"/>
                <w:sz w:val="24"/>
              </w:rPr>
              <w:t>本项目实施后，企业全厂总量控制指标值：</w:t>
            </w:r>
            <w:r>
              <w:rPr>
                <w:rFonts w:ascii="TimesNewRomanPSMT" w:hAnsi="TimesNewRomanPSMT" w:cs="宋体"/>
                <w:kern w:val="0"/>
                <w:sz w:val="24"/>
              </w:rPr>
              <w:t>COD</w:t>
            </w:r>
            <w:r>
              <w:rPr>
                <w:rFonts w:ascii="TimesNewRomanPSMT" w:hAnsi="TimesNewRomanPSMT" w:cs="宋体"/>
                <w:kern w:val="0"/>
                <w:sz w:val="24"/>
                <w:vertAlign w:val="subscript"/>
              </w:rPr>
              <w:t>Cr</w:t>
            </w:r>
            <w:r>
              <w:rPr>
                <w:rFonts w:ascii="TimesNewRomanPSMT" w:hAnsi="TimesNewRomanPSMT" w:cs="宋体"/>
                <w:kern w:val="0"/>
                <w:sz w:val="24"/>
              </w:rPr>
              <w:t>0.084t/a</w:t>
            </w:r>
            <w:r>
              <w:rPr>
                <w:rFonts w:ascii="宋体" w:hAnsi="宋体" w:cs="宋体"/>
                <w:kern w:val="0"/>
                <w:sz w:val="24"/>
              </w:rPr>
              <w:t>、氨氮</w:t>
            </w:r>
            <w:r>
              <w:rPr>
                <w:rFonts w:ascii="TimesNewRomanPSMT" w:hAnsi="TimesNewRomanPSMT" w:cs="宋体"/>
                <w:kern w:val="0"/>
                <w:sz w:val="24"/>
              </w:rPr>
              <w:t>0.0044t/a</w:t>
            </w:r>
            <w:r>
              <w:rPr>
                <w:rFonts w:ascii="宋体" w:hAnsi="宋体" w:cs="宋体"/>
                <w:kern w:val="0"/>
                <w:sz w:val="24"/>
              </w:rPr>
              <w:t>、烟（粉）尘</w:t>
            </w:r>
            <w:r>
              <w:rPr>
                <w:rFonts w:ascii="TimesNewRomanPSMT" w:hAnsi="TimesNewRomanPSMT" w:cs="宋体"/>
                <w:kern w:val="0"/>
                <w:sz w:val="24"/>
              </w:rPr>
              <w:t>1.803t/a</w:t>
            </w:r>
            <w:r>
              <w:rPr>
                <w:rFonts w:ascii="宋体" w:hAnsi="宋体" w:cs="宋体"/>
                <w:kern w:val="0"/>
                <w:sz w:val="24"/>
              </w:rPr>
              <w:t>、</w:t>
            </w:r>
            <w:r>
              <w:rPr>
                <w:rFonts w:ascii="TimesNewRomanPSMT" w:hAnsi="TimesNewRomanPSMT" w:cs="宋体"/>
                <w:kern w:val="0"/>
                <w:sz w:val="24"/>
              </w:rPr>
              <w:t>NO</w:t>
            </w:r>
            <w:r>
              <w:rPr>
                <w:rFonts w:ascii="TimesNewRomanPSMT" w:hAnsi="TimesNewRomanPSMT" w:cs="宋体"/>
                <w:kern w:val="0"/>
                <w:sz w:val="24"/>
                <w:vertAlign w:val="subscript"/>
              </w:rPr>
              <w:t>X</w:t>
            </w:r>
            <w:r>
              <w:rPr>
                <w:rFonts w:ascii="TimesNewRomanPSMT" w:hAnsi="TimesNewRomanPSMT" w:cs="宋体"/>
                <w:kern w:val="0"/>
                <w:sz w:val="24"/>
              </w:rPr>
              <w:t>0.076t/a</w:t>
            </w:r>
            <w:r>
              <w:rPr>
                <w:rFonts w:ascii="宋体" w:hAnsi="宋体" w:cs="宋体"/>
                <w:kern w:val="0"/>
                <w:sz w:val="24"/>
              </w:rPr>
              <w:t>、</w:t>
            </w:r>
            <w:r>
              <w:rPr>
                <w:rFonts w:ascii="TimesNewRomanPSMT" w:hAnsi="TimesNewRomanPSMT" w:cs="宋体"/>
                <w:kern w:val="0"/>
                <w:sz w:val="24"/>
              </w:rPr>
              <w:t>SO</w:t>
            </w:r>
            <w:r>
              <w:rPr>
                <w:rFonts w:ascii="TimesNewRomanPSMT" w:hAnsi="TimesNewRomanPSMT" w:cs="宋体"/>
                <w:kern w:val="0"/>
                <w:sz w:val="24"/>
                <w:vertAlign w:val="subscript"/>
              </w:rPr>
              <w:t>2</w:t>
            </w:r>
            <w:r>
              <w:rPr>
                <w:rFonts w:ascii="TimesNewRomanPSMT" w:hAnsi="TimesNewRomanPSMT" w:cs="宋体"/>
                <w:kern w:val="0"/>
                <w:sz w:val="24"/>
              </w:rPr>
              <w:t>0.009t/a</w:t>
            </w:r>
            <w:r>
              <w:rPr>
                <w:rFonts w:ascii="宋体" w:hAnsi="宋体" w:cs="宋体"/>
                <w:kern w:val="0"/>
                <w:sz w:val="24"/>
              </w:rPr>
              <w:t>和</w:t>
            </w:r>
            <w:r>
              <w:rPr>
                <w:rFonts w:ascii="TimesNewRomanPSMT" w:hAnsi="TimesNewRomanPSMT" w:cs="宋体"/>
                <w:kern w:val="0"/>
                <w:sz w:val="24"/>
              </w:rPr>
              <w:t>VOCs0.164t/a</w:t>
            </w:r>
            <w:r>
              <w:rPr>
                <w:rFonts w:hint="eastAsia" w:ascii="TimesNewRomanPSMT" w:hAnsi="TimesNewRomanPSMT" w:cs="宋体"/>
                <w:kern w:val="0"/>
                <w:sz w:val="24"/>
              </w:rPr>
              <w:t>。</w:t>
            </w:r>
          </w:p>
          <w:p>
            <w:pPr>
              <w:adjustRightInd w:val="0"/>
              <w:snapToGrid w:val="0"/>
              <w:spacing w:line="440" w:lineRule="exact"/>
              <w:ind w:firstLine="480" w:firstLineChars="200"/>
              <w:rPr>
                <w:rFonts w:ascii="TimesNewRomanPSMT" w:hAnsi="TimesNewRomanPSMT" w:cs="宋体"/>
                <w:kern w:val="0"/>
                <w:sz w:val="24"/>
              </w:rPr>
            </w:pPr>
            <w:r>
              <w:rPr>
                <w:rFonts w:hint="eastAsia" w:ascii="TimesNewRomanPSMT" w:hAnsi="TimesNewRomanPSMT" w:cs="宋体"/>
                <w:kern w:val="0"/>
                <w:sz w:val="24"/>
              </w:rPr>
              <w:t>企业外排废水仅为生活污水，新增C</w:t>
            </w:r>
            <w:r>
              <w:rPr>
                <w:rFonts w:ascii="TimesNewRomanPSMT" w:hAnsi="TimesNewRomanPSMT" w:cs="宋体"/>
                <w:kern w:val="0"/>
                <w:sz w:val="24"/>
              </w:rPr>
              <w:t>OD</w:t>
            </w:r>
            <w:r>
              <w:rPr>
                <w:rFonts w:ascii="TimesNewRomanPSMT" w:hAnsi="TimesNewRomanPSMT" w:cs="宋体"/>
                <w:kern w:val="0"/>
                <w:sz w:val="24"/>
                <w:vertAlign w:val="subscript"/>
              </w:rPr>
              <w:t>Cr</w:t>
            </w:r>
            <w:r>
              <w:rPr>
                <w:rFonts w:hint="eastAsia" w:ascii="TimesNewRomanPSMT" w:hAnsi="TimesNewRomanPSMT" w:cs="宋体"/>
                <w:kern w:val="0"/>
                <w:sz w:val="24"/>
              </w:rPr>
              <w:t>、氨氮不需要进行削减替代。项目需纳入总量调剂的因子为烟粉尘、S</w:t>
            </w:r>
            <w:r>
              <w:rPr>
                <w:rFonts w:ascii="TimesNewRomanPSMT" w:hAnsi="TimesNewRomanPSMT" w:cs="宋体"/>
                <w:kern w:val="0"/>
                <w:sz w:val="24"/>
              </w:rPr>
              <w:t>O</w:t>
            </w:r>
            <w:r>
              <w:rPr>
                <w:rFonts w:ascii="TimesNewRomanPSMT" w:hAnsi="TimesNewRomanPSMT" w:cs="宋体"/>
                <w:kern w:val="0"/>
                <w:sz w:val="24"/>
                <w:vertAlign w:val="subscript"/>
              </w:rPr>
              <w:t>2</w:t>
            </w:r>
            <w:r>
              <w:rPr>
                <w:rFonts w:hint="eastAsia" w:ascii="TimesNewRomanPSMT" w:hAnsi="TimesNewRomanPSMT" w:cs="宋体"/>
                <w:kern w:val="0"/>
                <w:sz w:val="24"/>
              </w:rPr>
              <w:t>、</w:t>
            </w:r>
            <w:r>
              <w:rPr>
                <w:rFonts w:ascii="TimesNewRomanPSMT" w:hAnsi="TimesNewRomanPSMT" w:cs="宋体"/>
                <w:kern w:val="0"/>
                <w:sz w:val="24"/>
              </w:rPr>
              <w:t>NO</w:t>
            </w:r>
            <w:r>
              <w:rPr>
                <w:rFonts w:ascii="TimesNewRomanPSMT" w:hAnsi="TimesNewRomanPSMT" w:cs="宋体"/>
                <w:kern w:val="0"/>
                <w:sz w:val="24"/>
                <w:vertAlign w:val="subscript"/>
              </w:rPr>
              <w:t>X</w:t>
            </w:r>
            <w:r>
              <w:rPr>
                <w:rFonts w:hint="eastAsia" w:ascii="TimesNewRomanPSMT" w:hAnsi="TimesNewRomanPSMT" w:cs="宋体"/>
                <w:kern w:val="0"/>
                <w:sz w:val="24"/>
              </w:rPr>
              <w:t>、V</w:t>
            </w:r>
            <w:r>
              <w:rPr>
                <w:rFonts w:ascii="TimesNewRomanPSMT" w:hAnsi="TimesNewRomanPSMT" w:cs="宋体"/>
                <w:kern w:val="0"/>
                <w:sz w:val="24"/>
              </w:rPr>
              <w:t>OCs</w:t>
            </w:r>
            <w:r>
              <w:rPr>
                <w:rFonts w:hint="eastAsia" w:ascii="TimesNewRomanPSMT" w:hAnsi="TimesNewRomanPSMT" w:cs="宋体"/>
                <w:kern w:val="0"/>
                <w:sz w:val="24"/>
              </w:rPr>
              <w:t>，新增烟粉尘0</w:t>
            </w:r>
            <w:r>
              <w:rPr>
                <w:rFonts w:ascii="TimesNewRomanPSMT" w:hAnsi="TimesNewRomanPSMT" w:cs="宋体"/>
                <w:kern w:val="0"/>
                <w:sz w:val="24"/>
              </w:rPr>
              <w:t>.087t/a</w:t>
            </w:r>
            <w:r>
              <w:rPr>
                <w:rFonts w:hint="eastAsia" w:ascii="TimesNewRomanPSMT" w:hAnsi="TimesNewRomanPSMT" w:cs="宋体"/>
                <w:kern w:val="0"/>
                <w:sz w:val="24"/>
              </w:rPr>
              <w:t>、S</w:t>
            </w:r>
            <w:r>
              <w:rPr>
                <w:rFonts w:ascii="TimesNewRomanPSMT" w:hAnsi="TimesNewRomanPSMT" w:cs="宋体"/>
                <w:kern w:val="0"/>
                <w:sz w:val="24"/>
              </w:rPr>
              <w:t>O</w:t>
            </w:r>
            <w:r>
              <w:rPr>
                <w:rFonts w:ascii="TimesNewRomanPSMT" w:hAnsi="TimesNewRomanPSMT" w:cs="宋体"/>
                <w:kern w:val="0"/>
                <w:sz w:val="24"/>
                <w:vertAlign w:val="subscript"/>
              </w:rPr>
              <w:t>2</w:t>
            </w:r>
            <w:r>
              <w:rPr>
                <w:rFonts w:ascii="TimesNewRomanPSMT" w:hAnsi="TimesNewRomanPSMT" w:cs="宋体"/>
                <w:kern w:val="0"/>
                <w:sz w:val="24"/>
              </w:rPr>
              <w:t>0.0088t/a</w:t>
            </w:r>
            <w:r>
              <w:rPr>
                <w:rFonts w:hint="eastAsia" w:ascii="TimesNewRomanPSMT" w:hAnsi="TimesNewRomanPSMT" w:cs="宋体"/>
                <w:kern w:val="0"/>
                <w:sz w:val="24"/>
              </w:rPr>
              <w:t>、N</w:t>
            </w:r>
            <w:r>
              <w:rPr>
                <w:rFonts w:ascii="TimesNewRomanPSMT" w:hAnsi="TimesNewRomanPSMT" w:cs="宋体"/>
                <w:kern w:val="0"/>
                <w:sz w:val="24"/>
              </w:rPr>
              <w:t>O</w:t>
            </w:r>
            <w:r>
              <w:rPr>
                <w:rFonts w:ascii="TimesNewRomanPSMT" w:hAnsi="TimesNewRomanPSMT" w:cs="宋体"/>
                <w:kern w:val="0"/>
                <w:sz w:val="24"/>
                <w:vertAlign w:val="subscript"/>
              </w:rPr>
              <w:t>X</w:t>
            </w:r>
            <w:r>
              <w:rPr>
                <w:rFonts w:ascii="TimesNewRomanPSMT" w:hAnsi="TimesNewRomanPSMT" w:cs="宋体"/>
                <w:kern w:val="0"/>
                <w:sz w:val="24"/>
              </w:rPr>
              <w:t>0.04t/a</w:t>
            </w:r>
            <w:r>
              <w:rPr>
                <w:rFonts w:hint="eastAsia" w:ascii="TimesNewRomanPSMT" w:hAnsi="TimesNewRomanPSMT" w:cs="宋体"/>
                <w:kern w:val="0"/>
                <w:sz w:val="24"/>
              </w:rPr>
              <w:t>、V</w:t>
            </w:r>
            <w:r>
              <w:rPr>
                <w:rFonts w:ascii="TimesNewRomanPSMT" w:hAnsi="TimesNewRomanPSMT" w:cs="宋体"/>
                <w:kern w:val="0"/>
                <w:sz w:val="24"/>
              </w:rPr>
              <w:t>OCs0.104t/a</w:t>
            </w:r>
            <w:r>
              <w:rPr>
                <w:rFonts w:hint="eastAsia" w:ascii="TimesNewRomanPSMT" w:hAnsi="TimesNewRomanPSMT" w:cs="宋体"/>
                <w:kern w:val="0"/>
                <w:sz w:val="24"/>
              </w:rPr>
              <w:t>。根据相关文件，企业新增污染物S</w:t>
            </w:r>
            <w:r>
              <w:rPr>
                <w:rFonts w:ascii="TimesNewRomanPSMT" w:hAnsi="TimesNewRomanPSMT" w:cs="宋体"/>
                <w:kern w:val="0"/>
                <w:sz w:val="24"/>
              </w:rPr>
              <w:t>O</w:t>
            </w:r>
            <w:r>
              <w:rPr>
                <w:rFonts w:ascii="TimesNewRomanPSMT" w:hAnsi="TimesNewRomanPSMT" w:cs="宋体"/>
                <w:kern w:val="0"/>
                <w:sz w:val="24"/>
                <w:vertAlign w:val="subscript"/>
              </w:rPr>
              <w:t>2</w:t>
            </w:r>
            <w:r>
              <w:rPr>
                <w:rFonts w:hint="eastAsia" w:ascii="TimesNewRomanPSMT" w:hAnsi="TimesNewRomanPSMT" w:cs="宋体"/>
                <w:kern w:val="0"/>
                <w:sz w:val="24"/>
              </w:rPr>
              <w:t>、</w:t>
            </w:r>
            <w:r>
              <w:rPr>
                <w:rFonts w:ascii="TimesNewRomanPSMT" w:hAnsi="TimesNewRomanPSMT" w:cs="宋体"/>
                <w:kern w:val="0"/>
                <w:sz w:val="24"/>
              </w:rPr>
              <w:t>NO</w:t>
            </w:r>
            <w:r>
              <w:rPr>
                <w:rFonts w:ascii="TimesNewRomanPSMT" w:hAnsi="TimesNewRomanPSMT" w:cs="宋体"/>
                <w:kern w:val="0"/>
                <w:sz w:val="24"/>
                <w:vertAlign w:val="subscript"/>
              </w:rPr>
              <w:t>X</w:t>
            </w:r>
            <w:r>
              <w:rPr>
                <w:rFonts w:hint="eastAsia" w:ascii="TimesNewRomanPSMT" w:hAnsi="TimesNewRomanPSMT" w:cs="宋体"/>
                <w:kern w:val="0"/>
                <w:sz w:val="24"/>
              </w:rPr>
              <w:t>、V</w:t>
            </w:r>
            <w:r>
              <w:rPr>
                <w:rFonts w:ascii="TimesNewRomanPSMT" w:hAnsi="TimesNewRomanPSMT" w:cs="宋体"/>
                <w:kern w:val="0"/>
                <w:sz w:val="24"/>
              </w:rPr>
              <w:t>OCs</w:t>
            </w:r>
            <w:r>
              <w:rPr>
                <w:rFonts w:hint="eastAsia" w:ascii="TimesNewRomanPSMT" w:hAnsi="TimesNewRomanPSMT" w:cs="宋体"/>
                <w:kern w:val="0"/>
                <w:sz w:val="24"/>
              </w:rPr>
              <w:t>削减替代比例分别为</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1.5</w:t>
            </w:r>
            <w:r>
              <w:rPr>
                <w:rFonts w:hint="eastAsia" w:ascii="TimesNewRomanPSMT" w:hAnsi="TimesNewRomanPSMT" w:cs="宋体"/>
                <w:kern w:val="0"/>
                <w:sz w:val="24"/>
              </w:rPr>
              <w:t>、</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1.5</w:t>
            </w:r>
            <w:r>
              <w:rPr>
                <w:rFonts w:hint="eastAsia" w:ascii="TimesNewRomanPSMT" w:hAnsi="TimesNewRomanPSMT" w:cs="宋体"/>
                <w:kern w:val="0"/>
                <w:sz w:val="24"/>
              </w:rPr>
              <w:t>、</w:t>
            </w:r>
            <w:r>
              <w:rPr>
                <w:rFonts w:ascii="TimesNewRomanPSMT" w:hAnsi="TimesNewRomanPSMT" w:cs="宋体"/>
                <w:kern w:val="0"/>
                <w:sz w:val="24"/>
              </w:rPr>
              <w:t>1</w:t>
            </w:r>
            <w:r>
              <w:rPr>
                <w:rFonts w:hint="eastAsia" w:ascii="TimesNewRomanPSMT" w:hAnsi="TimesNewRomanPSMT" w:cs="宋体"/>
                <w:kern w:val="0"/>
                <w:sz w:val="24"/>
              </w:rPr>
              <w:t>:</w:t>
            </w:r>
            <w:r>
              <w:rPr>
                <w:rFonts w:ascii="TimesNewRomanPSMT" w:hAnsi="TimesNewRomanPSMT" w:cs="宋体"/>
                <w:kern w:val="0"/>
                <w:sz w:val="24"/>
              </w:rPr>
              <w:t>1</w:t>
            </w:r>
            <w:r>
              <w:rPr>
                <w:rFonts w:hint="eastAsia" w:ascii="TimesNewRomanPSMT" w:hAnsi="TimesNewRomanPSMT" w:cs="宋体"/>
                <w:kern w:val="0"/>
                <w:sz w:val="24"/>
              </w:rPr>
              <w:t>，烟粉尘无需替代仅给出总量建议值。本项目新增S</w:t>
            </w:r>
            <w:r>
              <w:rPr>
                <w:rFonts w:ascii="TimesNewRomanPSMT" w:hAnsi="TimesNewRomanPSMT" w:cs="宋体"/>
                <w:kern w:val="0"/>
                <w:sz w:val="24"/>
              </w:rPr>
              <w:t>O</w:t>
            </w:r>
            <w:r>
              <w:rPr>
                <w:rFonts w:ascii="TimesNewRomanPSMT" w:hAnsi="TimesNewRomanPSMT" w:cs="宋体"/>
                <w:kern w:val="0"/>
                <w:sz w:val="24"/>
                <w:vertAlign w:val="subscript"/>
              </w:rPr>
              <w:t>2</w:t>
            </w:r>
            <w:r>
              <w:rPr>
                <w:rFonts w:hint="eastAsia" w:ascii="TimesNewRomanPSMT" w:hAnsi="TimesNewRomanPSMT" w:cs="宋体"/>
                <w:kern w:val="0"/>
                <w:sz w:val="24"/>
              </w:rPr>
              <w:t>削减替代量</w:t>
            </w:r>
            <w:r>
              <w:rPr>
                <w:rFonts w:ascii="TimesNewRomanPSMT" w:hAnsi="TimesNewRomanPSMT" w:cs="宋体"/>
                <w:kern w:val="0"/>
                <w:sz w:val="24"/>
              </w:rPr>
              <w:t>0.0132t/a</w:t>
            </w:r>
            <w:r>
              <w:rPr>
                <w:rFonts w:hint="eastAsia" w:ascii="TimesNewRomanPSMT" w:hAnsi="TimesNewRomanPSMT" w:cs="宋体"/>
                <w:kern w:val="0"/>
                <w:sz w:val="24"/>
              </w:rPr>
              <w:t>，新增N</w:t>
            </w:r>
            <w:r>
              <w:rPr>
                <w:rFonts w:ascii="TimesNewRomanPSMT" w:hAnsi="TimesNewRomanPSMT" w:cs="宋体"/>
                <w:kern w:val="0"/>
                <w:sz w:val="24"/>
              </w:rPr>
              <w:t>O</w:t>
            </w:r>
            <w:r>
              <w:rPr>
                <w:rFonts w:ascii="TimesNewRomanPSMT" w:hAnsi="TimesNewRomanPSMT" w:cs="宋体"/>
                <w:kern w:val="0"/>
                <w:sz w:val="24"/>
                <w:vertAlign w:val="subscript"/>
              </w:rPr>
              <w:t>X</w:t>
            </w:r>
            <w:r>
              <w:rPr>
                <w:rFonts w:hint="eastAsia" w:ascii="TimesNewRomanPSMT" w:hAnsi="TimesNewRomanPSMT" w:cs="宋体"/>
                <w:kern w:val="0"/>
                <w:sz w:val="24"/>
              </w:rPr>
              <w:t>削减替代量</w:t>
            </w:r>
            <w:r>
              <w:rPr>
                <w:rFonts w:ascii="TimesNewRomanPSMT" w:hAnsi="TimesNewRomanPSMT" w:cs="宋体"/>
                <w:kern w:val="0"/>
                <w:sz w:val="24"/>
              </w:rPr>
              <w:t>0.06t/a</w:t>
            </w:r>
            <w:r>
              <w:rPr>
                <w:rFonts w:hint="eastAsia" w:ascii="TimesNewRomanPSMT" w:hAnsi="TimesNewRomanPSMT" w:cs="宋体"/>
                <w:kern w:val="0"/>
                <w:sz w:val="24"/>
              </w:rPr>
              <w:t>，新增V</w:t>
            </w:r>
            <w:r>
              <w:rPr>
                <w:rFonts w:ascii="TimesNewRomanPSMT" w:hAnsi="TimesNewRomanPSMT" w:cs="宋体"/>
                <w:kern w:val="0"/>
                <w:sz w:val="24"/>
              </w:rPr>
              <w:t>OCs</w:t>
            </w:r>
            <w:r>
              <w:rPr>
                <w:rFonts w:hint="eastAsia" w:ascii="TimesNewRomanPSMT" w:hAnsi="TimesNewRomanPSMT" w:cs="宋体"/>
                <w:kern w:val="0"/>
                <w:sz w:val="24"/>
              </w:rPr>
              <w:t>削减替代量</w:t>
            </w:r>
            <w:r>
              <w:rPr>
                <w:rFonts w:ascii="TimesNewRomanPSMT" w:hAnsi="TimesNewRomanPSMT" w:cs="宋体"/>
                <w:kern w:val="0"/>
                <w:sz w:val="24"/>
              </w:rPr>
              <w:t>0.104t/a</w:t>
            </w:r>
            <w:r>
              <w:rPr>
                <w:rFonts w:hint="eastAsia" w:ascii="TimesNewRomanPSMT" w:hAnsi="TimesNewRomanPSMT" w:cs="宋体"/>
                <w:kern w:val="0"/>
                <w:sz w:val="24"/>
              </w:rPr>
              <w:t>。</w:t>
            </w:r>
          </w:p>
          <w:p>
            <w:pPr>
              <w:adjustRightInd w:val="0"/>
              <w:snapToGrid w:val="0"/>
              <w:spacing w:line="440" w:lineRule="exact"/>
              <w:ind w:firstLine="480" w:firstLineChars="200"/>
              <w:rPr>
                <w:sz w:val="24"/>
              </w:rPr>
            </w:pPr>
            <w:r>
              <w:rPr>
                <w:rFonts w:ascii="宋体" w:hAnsi="宋体" w:cs="宋体"/>
                <w:kern w:val="0"/>
                <w:sz w:val="24"/>
              </w:rPr>
              <w:t>本项目</w:t>
            </w:r>
            <w:r>
              <w:rPr>
                <w:rFonts w:ascii="TimesNewRomanPSMT" w:hAnsi="TimesNewRomanPSMT" w:cs="宋体"/>
                <w:kern w:val="0"/>
                <w:sz w:val="24"/>
              </w:rPr>
              <w:t>NO</w:t>
            </w:r>
            <w:r>
              <w:rPr>
                <w:rFonts w:ascii="TimesNewRomanPSMT" w:hAnsi="TimesNewRomanPSMT" w:cs="宋体"/>
                <w:kern w:val="0"/>
                <w:sz w:val="24"/>
                <w:vertAlign w:val="subscript"/>
              </w:rPr>
              <w:t>X</w:t>
            </w:r>
            <w:r>
              <w:rPr>
                <w:rFonts w:ascii="宋体" w:hAnsi="宋体" w:cs="宋体"/>
                <w:kern w:val="0"/>
                <w:sz w:val="24"/>
              </w:rPr>
              <w:t>、</w:t>
            </w:r>
            <w:r>
              <w:rPr>
                <w:rFonts w:ascii="TimesNewRomanPSMT" w:hAnsi="TimesNewRomanPSMT" w:cs="宋体"/>
                <w:kern w:val="0"/>
                <w:sz w:val="24"/>
              </w:rPr>
              <w:t>SO</w:t>
            </w:r>
            <w:r>
              <w:rPr>
                <w:rFonts w:ascii="TimesNewRomanPSMT" w:hAnsi="TimesNewRomanPSMT" w:cs="宋体"/>
                <w:kern w:val="0"/>
                <w:sz w:val="24"/>
                <w:vertAlign w:val="subscript"/>
              </w:rPr>
              <w:t>2</w:t>
            </w:r>
            <w:r>
              <w:rPr>
                <w:rFonts w:ascii="宋体" w:hAnsi="宋体" w:cs="宋体"/>
                <w:kern w:val="0"/>
                <w:sz w:val="24"/>
              </w:rPr>
              <w:t>排污权为有偿使用，取得当地生态环境主管部门出具的总量平衡方案后需通过台州市排污权交易平台竞价获得</w:t>
            </w:r>
            <w:r>
              <w:rPr>
                <w:rFonts w:hint="eastAsia" w:ascii="宋体" w:hAnsi="宋体" w:cs="宋体"/>
                <w:kern w:val="0"/>
                <w:sz w:val="24"/>
              </w:rPr>
              <w:t>，</w:t>
            </w:r>
            <w:r>
              <w:rPr>
                <w:rFonts w:hint="eastAsia"/>
                <w:sz w:val="24"/>
              </w:rPr>
              <w:t>VOC</w:t>
            </w:r>
            <w:r>
              <w:rPr>
                <w:rFonts w:hint="eastAsia"/>
                <w:sz w:val="24"/>
                <w:vertAlign w:val="subscript"/>
              </w:rPr>
              <w:t>S</w:t>
            </w:r>
            <w:r>
              <w:rPr>
                <w:rFonts w:hint="eastAsia"/>
                <w:sz w:val="24"/>
              </w:rPr>
              <w:t>总量暂不购买，后续根据排污交易平台建设情况进行有偿购买。</w:t>
            </w:r>
          </w:p>
          <w:p>
            <w:pPr>
              <w:pStyle w:val="111"/>
              <w:adjustRightInd w:val="0"/>
              <w:snapToGrid w:val="0"/>
              <w:spacing w:line="440" w:lineRule="exact"/>
              <w:rPr>
                <w:rFonts w:eastAsia="宋体"/>
              </w:rPr>
            </w:pPr>
            <w:r>
              <w:rPr>
                <w:rFonts w:eastAsia="宋体"/>
              </w:rPr>
              <w:t>2、环评审批要求符合性分析</w:t>
            </w:r>
          </w:p>
          <w:p>
            <w:pPr>
              <w:pStyle w:val="111"/>
              <w:adjustRightInd w:val="0"/>
              <w:snapToGrid w:val="0"/>
              <w:spacing w:line="440" w:lineRule="exact"/>
              <w:rPr>
                <w:rFonts w:eastAsia="宋体"/>
              </w:rPr>
            </w:pPr>
            <w:r>
              <w:rPr>
                <w:rFonts w:eastAsia="宋体"/>
              </w:rPr>
              <w:t>（1）建设项目符合主体功能区规划、土地利用总体规划、城乡规划的要求</w:t>
            </w:r>
          </w:p>
          <w:p>
            <w:pPr>
              <w:pStyle w:val="111"/>
              <w:adjustRightInd w:val="0"/>
              <w:snapToGrid w:val="0"/>
              <w:spacing w:line="440" w:lineRule="exact"/>
              <w:rPr>
                <w:rFonts w:eastAsia="宋体"/>
              </w:rPr>
            </w:pPr>
            <w:r>
              <w:rPr>
                <w:rFonts w:eastAsia="宋体"/>
              </w:rPr>
              <w:t>本项目所在地位于玉环市</w:t>
            </w:r>
            <w:r>
              <w:rPr>
                <w:rFonts w:hint="eastAsia" w:eastAsia="宋体"/>
              </w:rPr>
              <w:t>沙门滨港工业城二期中部，利用企业自有厂房（不动产权证：浙（201</w:t>
            </w:r>
            <w:r>
              <w:rPr>
                <w:rFonts w:eastAsia="宋体"/>
              </w:rPr>
              <w:t>7</w:t>
            </w:r>
            <w:r>
              <w:rPr>
                <w:rFonts w:hint="eastAsia" w:eastAsia="宋体"/>
              </w:rPr>
              <w:t>）玉环市不动产权第00</w:t>
            </w:r>
            <w:r>
              <w:rPr>
                <w:rFonts w:eastAsia="宋体"/>
              </w:rPr>
              <w:t>16971</w:t>
            </w:r>
            <w:r>
              <w:rPr>
                <w:rFonts w:hint="eastAsia" w:eastAsia="宋体"/>
              </w:rPr>
              <w:t>号）生产，</w:t>
            </w:r>
            <w:r>
              <w:rPr>
                <w:rFonts w:eastAsia="宋体"/>
              </w:rPr>
              <w:t>项目用地性质为工业用地，</w:t>
            </w:r>
            <w:r>
              <w:rPr>
                <w:rFonts w:hint="eastAsia" w:eastAsia="宋体"/>
              </w:rPr>
              <w:t>符合用地要求</w:t>
            </w:r>
            <w:r>
              <w:rPr>
                <w:rFonts w:eastAsia="宋体"/>
              </w:rPr>
              <w:t>。</w:t>
            </w:r>
          </w:p>
          <w:p>
            <w:pPr>
              <w:pStyle w:val="111"/>
              <w:adjustRightInd w:val="0"/>
              <w:snapToGrid w:val="0"/>
              <w:spacing w:line="440" w:lineRule="exact"/>
              <w:rPr>
                <w:rFonts w:eastAsia="宋体"/>
              </w:rPr>
            </w:pPr>
            <w:r>
              <w:rPr>
                <w:rFonts w:eastAsia="宋体"/>
              </w:rPr>
              <w:t>（2）建设项目符合国家和省产业政策的要求</w:t>
            </w:r>
          </w:p>
          <w:p>
            <w:pPr>
              <w:pStyle w:val="8"/>
              <w:spacing w:line="440" w:lineRule="exact"/>
              <w:ind w:firstLine="480"/>
              <w:rPr>
                <w:sz w:val="24"/>
                <w:szCs w:val="24"/>
                <w:highlight w:val="yellow"/>
              </w:rPr>
            </w:pPr>
            <w:r>
              <w:rPr>
                <w:sz w:val="24"/>
                <w:szCs w:val="24"/>
              </w:rPr>
              <w:t>本项目</w:t>
            </w:r>
            <w:r>
              <w:rPr>
                <w:rFonts w:hint="eastAsia"/>
                <w:sz w:val="24"/>
                <w:szCs w:val="24"/>
              </w:rPr>
              <w:t>从事阀门产品生产</w:t>
            </w:r>
            <w:r>
              <w:rPr>
                <w:sz w:val="24"/>
                <w:szCs w:val="24"/>
              </w:rPr>
              <w:t>，</w:t>
            </w:r>
            <w:r>
              <w:rPr>
                <w:rFonts w:hint="eastAsia"/>
                <w:sz w:val="24"/>
                <w:szCs w:val="24"/>
              </w:rPr>
              <w:t>对照</w:t>
            </w:r>
            <w:r>
              <w:rPr>
                <w:sz w:val="24"/>
                <w:szCs w:val="24"/>
              </w:rPr>
              <w:t>《产业结构调整指导目录</w:t>
            </w:r>
            <w:r>
              <w:rPr>
                <w:rFonts w:hint="eastAsia"/>
                <w:sz w:val="24"/>
                <w:szCs w:val="24"/>
              </w:rPr>
              <w:t>（</w:t>
            </w:r>
            <w:r>
              <w:rPr>
                <w:sz w:val="24"/>
                <w:szCs w:val="24"/>
              </w:rPr>
              <w:t>2021</w:t>
            </w:r>
            <w:r>
              <w:rPr>
                <w:rFonts w:hint="eastAsia"/>
                <w:sz w:val="24"/>
                <w:szCs w:val="24"/>
              </w:rPr>
              <w:t>年修改）</w:t>
            </w:r>
            <w:r>
              <w:rPr>
                <w:sz w:val="24"/>
                <w:szCs w:val="24"/>
              </w:rPr>
              <w:t>》，本项目</w:t>
            </w:r>
            <w:r>
              <w:rPr>
                <w:rFonts w:hint="eastAsia"/>
                <w:sz w:val="24"/>
                <w:szCs w:val="24"/>
              </w:rPr>
              <w:t>工艺、技术、产品和设备均</w:t>
            </w:r>
            <w:r>
              <w:rPr>
                <w:sz w:val="24"/>
                <w:szCs w:val="24"/>
              </w:rPr>
              <w:t>不属于该指导目录中的</w:t>
            </w:r>
            <w:r>
              <w:rPr>
                <w:rFonts w:hint="eastAsia"/>
                <w:sz w:val="24"/>
                <w:szCs w:val="24"/>
              </w:rPr>
              <w:t>鼓励类、</w:t>
            </w:r>
            <w:r>
              <w:rPr>
                <w:sz w:val="24"/>
                <w:szCs w:val="24"/>
              </w:rPr>
              <w:t>限制类、淘汰类项目</w:t>
            </w:r>
            <w:r>
              <w:rPr>
                <w:rFonts w:hint="eastAsia"/>
                <w:sz w:val="24"/>
                <w:szCs w:val="24"/>
              </w:rPr>
              <w:t>；对照</w:t>
            </w:r>
            <w:r>
              <w:rPr>
                <w:sz w:val="24"/>
                <w:szCs w:val="24"/>
              </w:rPr>
              <w:t>《&lt;长江经济带发展负面清单指南（试行，2022年版）&gt;浙江省实施细则》，本项目不属于禁止类</w:t>
            </w:r>
            <w:r>
              <w:rPr>
                <w:rFonts w:hint="eastAsia"/>
                <w:sz w:val="24"/>
                <w:szCs w:val="24"/>
              </w:rPr>
              <w:t>项目</w:t>
            </w:r>
            <w:r>
              <w:rPr>
                <w:sz w:val="24"/>
                <w:szCs w:val="24"/>
              </w:rPr>
              <w:t>。</w:t>
            </w:r>
            <w:r>
              <w:rPr>
                <w:rFonts w:hint="eastAsia"/>
                <w:sz w:val="24"/>
                <w:szCs w:val="24"/>
              </w:rPr>
              <w:t>因此，本项目的建设</w:t>
            </w:r>
            <w:r>
              <w:rPr>
                <w:sz w:val="24"/>
                <w:szCs w:val="24"/>
              </w:rPr>
              <w:t>符合国家及</w:t>
            </w:r>
            <w:r>
              <w:rPr>
                <w:rFonts w:hint="eastAsia"/>
                <w:sz w:val="24"/>
                <w:szCs w:val="24"/>
              </w:rPr>
              <w:t>浙江省的</w:t>
            </w:r>
            <w:r>
              <w:rPr>
                <w:sz w:val="24"/>
                <w:szCs w:val="24"/>
              </w:rPr>
              <w:t>产业政策。</w:t>
            </w:r>
          </w:p>
          <w:p>
            <w:pPr>
              <w:pStyle w:val="111"/>
              <w:adjustRightInd w:val="0"/>
              <w:snapToGrid w:val="0"/>
              <w:spacing w:line="440" w:lineRule="exact"/>
              <w:rPr>
                <w:rFonts w:eastAsia="宋体"/>
              </w:rPr>
            </w:pPr>
            <w:r>
              <w:rPr>
                <w:rFonts w:eastAsia="宋体"/>
              </w:rPr>
              <w:t>3</w:t>
            </w:r>
            <w:r>
              <w:rPr>
                <w:rFonts w:hint="eastAsia" w:eastAsia="宋体"/>
              </w:rPr>
              <w:t>、其他要求符合性分析</w:t>
            </w:r>
          </w:p>
          <w:p>
            <w:pPr>
              <w:pStyle w:val="111"/>
              <w:adjustRightInd w:val="0"/>
              <w:snapToGrid w:val="0"/>
              <w:spacing w:line="440" w:lineRule="exact"/>
              <w:rPr>
                <w:rFonts w:eastAsia="宋体"/>
              </w:rPr>
            </w:pPr>
            <w:r>
              <w:rPr>
                <w:rFonts w:hint="eastAsia" w:eastAsia="宋体"/>
              </w:rPr>
              <w:t>（1）规划环评符合性</w:t>
            </w:r>
          </w:p>
          <w:p>
            <w:pPr>
              <w:pStyle w:val="111"/>
              <w:adjustRightInd w:val="0"/>
              <w:snapToGrid w:val="0"/>
              <w:spacing w:line="440" w:lineRule="exact"/>
              <w:rPr>
                <w:rFonts w:eastAsia="宋体"/>
              </w:rPr>
            </w:pPr>
            <w:r>
              <w:rPr>
                <w:rFonts w:eastAsia="宋体"/>
              </w:rPr>
              <w:t>本项目</w:t>
            </w:r>
            <w:r>
              <w:rPr>
                <w:rFonts w:hint="eastAsia" w:eastAsia="宋体"/>
              </w:rPr>
              <w:t>位于玉环市沙门滨港工业城二期中部</w:t>
            </w:r>
            <w:r>
              <w:rPr>
                <w:rFonts w:eastAsia="宋体"/>
              </w:rPr>
              <w:t>，</w:t>
            </w:r>
            <w:r>
              <w:rPr>
                <w:rFonts w:hint="eastAsia" w:eastAsia="宋体"/>
              </w:rPr>
              <w:t>属于玉环市滨港工业城。项目主要从事阀门产品生产，不属于玉环市滨港工业城准入负面清单中的项目，</w:t>
            </w:r>
            <w:r>
              <w:rPr>
                <w:rFonts w:eastAsia="宋体"/>
              </w:rPr>
              <w:t>符合</w:t>
            </w:r>
            <w:r>
              <w:rPr>
                <w:rFonts w:hint="eastAsia" w:eastAsia="宋体"/>
              </w:rPr>
              <w:t>玉环市滨港工业城准入条件；项目三废治理方面符合玉环市滨港工业城关于环境保护对策要求；污染物排放总量在玉环市滨港工业城总量范围内，符合玉环市滨港工业城总量控制要求。项目建设</w:t>
            </w:r>
            <w:r>
              <w:rPr>
                <w:rFonts w:eastAsia="宋体"/>
              </w:rPr>
              <w:t>符合玉环市滨港工业城规划环境影响跟踪评价报告书结论清单的要求。</w:t>
            </w:r>
          </w:p>
          <w:p>
            <w:pPr>
              <w:pStyle w:val="111"/>
              <w:adjustRightInd w:val="0"/>
              <w:snapToGrid w:val="0"/>
              <w:spacing w:line="440" w:lineRule="exact"/>
              <w:rPr>
                <w:rFonts w:eastAsia="宋体"/>
              </w:rPr>
            </w:pPr>
            <w:r>
              <w:rPr>
                <w:rFonts w:hint="eastAsia" w:eastAsia="宋体"/>
              </w:rPr>
              <w:t>（2）行业规范符合性</w:t>
            </w:r>
          </w:p>
          <w:p>
            <w:pPr>
              <w:pStyle w:val="111"/>
              <w:adjustRightInd w:val="0"/>
              <w:snapToGrid w:val="0"/>
              <w:spacing w:line="440" w:lineRule="exact"/>
              <w:rPr>
                <w:rFonts w:eastAsia="宋体"/>
              </w:rPr>
            </w:pPr>
            <w:r>
              <w:rPr>
                <w:rFonts w:eastAsia="宋体"/>
              </w:rPr>
              <w:t>本项目从源头控制（原辅料、装备、生产工艺）、污染防治（废气收集、末端处理）、环境管理（内部环境管理、环境监测）</w:t>
            </w:r>
            <w:r>
              <w:rPr>
                <w:rFonts w:hint="eastAsia" w:eastAsia="宋体"/>
              </w:rPr>
              <w:t>等方面的建设均符合《玉环县金属熔炼行业发展规划》、</w:t>
            </w:r>
            <w:r>
              <w:rPr>
                <w:rFonts w:eastAsia="宋体"/>
              </w:rPr>
              <w:t>《台州市金属熔炼行业环境污染整治指导意见》</w:t>
            </w:r>
            <w:r>
              <w:rPr>
                <w:rFonts w:hint="eastAsia" w:eastAsia="宋体"/>
              </w:rPr>
              <w:t>、</w:t>
            </w:r>
            <w:r>
              <w:rPr>
                <w:rFonts w:eastAsia="宋体"/>
              </w:rPr>
              <w:t>《浙江省有色金属行业污染整治提升技术规范》</w:t>
            </w:r>
            <w:r>
              <w:rPr>
                <w:rFonts w:hint="eastAsia" w:eastAsia="宋体"/>
              </w:rPr>
              <w:t>的相关要求。</w:t>
            </w:r>
          </w:p>
          <w:p>
            <w:pPr>
              <w:pStyle w:val="111"/>
              <w:adjustRightInd w:val="0"/>
              <w:snapToGrid w:val="0"/>
              <w:spacing w:line="440" w:lineRule="exact"/>
              <w:rPr>
                <w:rFonts w:eastAsia="宋体"/>
              </w:rPr>
            </w:pPr>
            <w:r>
              <w:rPr>
                <w:rFonts w:hint="eastAsia" w:eastAsia="宋体"/>
              </w:rPr>
              <w:t>4、</w:t>
            </w:r>
            <w:r>
              <w:rPr>
                <w:rFonts w:eastAsia="宋体"/>
              </w:rPr>
              <w:t>总结论</w:t>
            </w:r>
          </w:p>
          <w:p>
            <w:pPr>
              <w:pStyle w:val="111"/>
              <w:adjustRightInd w:val="0"/>
              <w:snapToGrid w:val="0"/>
              <w:spacing w:line="440" w:lineRule="exact"/>
              <w:rPr>
                <w:rFonts w:eastAsia="宋体"/>
              </w:rPr>
            </w:pPr>
            <w:r>
              <w:rPr>
                <w:rFonts w:hint="eastAsia" w:eastAsia="宋体"/>
              </w:rPr>
              <w:t>浙江金硕阀门股份有限公司年产6</w:t>
            </w:r>
            <w:r>
              <w:rPr>
                <w:rFonts w:eastAsia="宋体"/>
              </w:rPr>
              <w:t>000</w:t>
            </w:r>
            <w:r>
              <w:rPr>
                <w:rFonts w:hint="eastAsia" w:eastAsia="宋体"/>
              </w:rPr>
              <w:t>万套阀门生产线技改项目位于玉环市沙门滨港工业区二期中部，项目建设符合生态保护红线、环境质量底线、资源利用上线和生态环境准入清单的要求，排放污染物符合国家、省规定的污染物排放标准和重点污染物排放总量控制要求，符合主体功能区规划、土地利用总体规划、城乡规划、国家和省产业政策的要求；符合玉环市滨港工业城规划环境影响跟踪评价报告书的要求，环境事故风险可控。</w:t>
            </w:r>
          </w:p>
          <w:p>
            <w:pPr>
              <w:pStyle w:val="111"/>
              <w:adjustRightInd w:val="0"/>
              <w:snapToGrid w:val="0"/>
              <w:spacing w:line="440" w:lineRule="exact"/>
              <w:rPr>
                <w:rFonts w:eastAsia="宋体"/>
              </w:rPr>
            </w:pPr>
            <w:r>
              <w:rPr>
                <w:rFonts w:eastAsia="宋体"/>
              </w:rPr>
              <w:t>因此，从环境保护角度看，本项目的建设是可行的。</w:t>
            </w:r>
          </w:p>
          <w:p>
            <w:pPr>
              <w:pStyle w:val="111"/>
              <w:adjustRightInd w:val="0"/>
              <w:snapToGrid w:val="0"/>
              <w:spacing w:line="440" w:lineRule="exact"/>
              <w:rPr>
                <w:rFonts w:eastAsia="宋体"/>
              </w:rPr>
            </w:pPr>
          </w:p>
          <w:p>
            <w:pPr>
              <w:pStyle w:val="111"/>
              <w:adjustRightInd w:val="0"/>
              <w:snapToGrid w:val="0"/>
              <w:spacing w:line="480" w:lineRule="auto"/>
              <w:rPr>
                <w:rFonts w:eastAsia="宋体"/>
              </w:rPr>
            </w:pPr>
          </w:p>
        </w:tc>
      </w:tr>
    </w:tbl>
    <w:p>
      <w:pPr>
        <w:rPr>
          <w:rFonts w:ascii="宋体"/>
        </w:rPr>
        <w:sectPr>
          <w:pgSz w:w="11906" w:h="16838"/>
          <w:pgMar w:top="1701" w:right="1531" w:bottom="1701" w:left="1531" w:header="851" w:footer="851" w:gutter="0"/>
          <w:cols w:space="720" w:num="1"/>
          <w:docGrid w:linePitch="312" w:charSpace="0"/>
        </w:sectPr>
      </w:pPr>
    </w:p>
    <w:p>
      <w:pPr>
        <w:pStyle w:val="29"/>
        <w:outlineLvl w:val="0"/>
        <w:rPr>
          <w:rFonts w:ascii="黑体" w:hAnsi="黑体" w:eastAsia="黑体"/>
          <w:snapToGrid w:val="0"/>
          <w:sz w:val="30"/>
          <w:szCs w:val="30"/>
        </w:rPr>
      </w:pPr>
      <w:bookmarkStart w:id="38" w:name="_Toc109998478"/>
      <w:bookmarkStart w:id="39" w:name="_Toc70596685"/>
      <w:bookmarkStart w:id="40" w:name="_Toc68246381"/>
      <w:r>
        <w:rPr>
          <w:rFonts w:hint="eastAsia" w:ascii="黑体" w:hAnsi="黑体" w:eastAsia="黑体"/>
          <w:snapToGrid w:val="0"/>
          <w:sz w:val="30"/>
          <w:szCs w:val="30"/>
        </w:rPr>
        <w:t>附表</w:t>
      </w:r>
      <w:bookmarkEnd w:id="38"/>
      <w:bookmarkEnd w:id="39"/>
      <w:bookmarkEnd w:id="40"/>
    </w:p>
    <w:p>
      <w:pPr>
        <w:pStyle w:val="29"/>
        <w:adjustRightInd w:val="0"/>
        <w:snapToGrid w:val="0"/>
        <w:spacing w:before="0" w:beforeAutospacing="0" w:after="0" w:afterAutospacing="0"/>
        <w:jc w:val="center"/>
        <w:rPr>
          <w:rFonts w:ascii="方正小标宋_GBK" w:hAnsi="黑体" w:eastAsia="方正小标宋_GBK"/>
          <w:snapToGrid w:val="0"/>
          <w:sz w:val="38"/>
          <w:szCs w:val="38"/>
        </w:rPr>
      </w:pPr>
      <w:bookmarkStart w:id="41" w:name="_Toc70586052"/>
      <w:bookmarkStart w:id="42" w:name="_Toc70597649"/>
      <w:bookmarkStart w:id="43" w:name="_Toc70596686"/>
      <w:bookmarkStart w:id="44" w:name="_Toc70498841"/>
      <w:bookmarkStart w:id="45" w:name="_Toc68246382"/>
      <w:r>
        <w:rPr>
          <w:rFonts w:hint="eastAsia" w:ascii="方正小标宋_GBK" w:hAnsi="黑体" w:eastAsia="方正小标宋_GBK"/>
          <w:snapToGrid w:val="0"/>
          <w:sz w:val="38"/>
          <w:szCs w:val="38"/>
        </w:rPr>
        <w:t>建设项目污染物排放量汇总表</w:t>
      </w:r>
      <w:bookmarkEnd w:id="41"/>
      <w:bookmarkEnd w:id="42"/>
      <w:bookmarkEnd w:id="43"/>
      <w:bookmarkEnd w:id="44"/>
      <w:bookmarkEnd w:id="45"/>
    </w:p>
    <w:p>
      <w:pPr>
        <w:pStyle w:val="29"/>
        <w:adjustRightInd w:val="0"/>
        <w:snapToGrid w:val="0"/>
        <w:spacing w:before="0" w:beforeAutospacing="0" w:after="0" w:afterAutospacing="0" w:line="360" w:lineRule="auto"/>
        <w:jc w:val="right"/>
        <w:rPr>
          <w:rFonts w:ascii="Times New Roman" w:hAnsi="Times New Roman"/>
          <w:snapToGrid w:val="0"/>
          <w:sz w:val="21"/>
          <w:szCs w:val="21"/>
        </w:rPr>
      </w:pPr>
      <w:r>
        <w:rPr>
          <w:rFonts w:ascii="Times New Roman" w:hAnsi="Times New Roman"/>
          <w:snapToGrid w:val="0"/>
          <w:sz w:val="21"/>
          <w:szCs w:val="21"/>
        </w:rPr>
        <w:t>单位：t/a</w:t>
      </w:r>
    </w:p>
    <w:tbl>
      <w:tblPr>
        <w:tblStyle w:val="33"/>
        <w:tblW w:w="14459" w:type="dxa"/>
        <w:tblInd w:w="-29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603"/>
        <w:gridCol w:w="1985"/>
        <w:gridCol w:w="1417"/>
        <w:gridCol w:w="1276"/>
        <w:gridCol w:w="1701"/>
        <w:gridCol w:w="1559"/>
        <w:gridCol w:w="1761"/>
        <w:gridCol w:w="1740"/>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tcBorders>
              <w:top w:val="single" w:color="auto" w:sz="12" w:space="0"/>
              <w:left w:val="single" w:color="auto" w:sz="12" w:space="0"/>
              <w:bottom w:val="single" w:color="auto" w:sz="4" w:space="0"/>
              <w:tl2br w:val="single" w:color="auto" w:sz="4" w:space="0"/>
            </w:tcBorders>
            <w:tcMar>
              <w:left w:w="28" w:type="dxa"/>
              <w:right w:w="28" w:type="dxa"/>
            </w:tcMar>
            <w:vAlign w:val="center"/>
          </w:tcPr>
          <w:p>
            <w:pPr>
              <w:pStyle w:val="61"/>
              <w:spacing w:beforeLines="0" w:afterLines="0" w:line="280" w:lineRule="exact"/>
              <w:jc w:val="right"/>
              <w:rPr>
                <w:rFonts w:ascii="Times New Roman"/>
                <w:b/>
                <w:bCs/>
                <w:snapToGrid w:val="0"/>
                <w:spacing w:val="-6"/>
                <w:kern w:val="21"/>
                <w:szCs w:val="21"/>
                <w:lang w:val="en-US"/>
              </w:rPr>
            </w:pPr>
            <w:r>
              <w:rPr>
                <w:rFonts w:ascii="Times New Roman"/>
                <w:b/>
                <w:bCs/>
                <w:snapToGrid w:val="0"/>
                <w:spacing w:val="-6"/>
                <w:kern w:val="21"/>
                <w:szCs w:val="21"/>
                <w:lang w:val="en-US"/>
              </w:rPr>
              <w:t>项目</w:t>
            </w:r>
          </w:p>
          <w:p>
            <w:pPr>
              <w:pStyle w:val="61"/>
              <w:spacing w:beforeLines="0" w:afterLines="0" w:line="280" w:lineRule="exact"/>
              <w:jc w:val="left"/>
              <w:rPr>
                <w:rFonts w:ascii="Times New Roman"/>
                <w:b/>
                <w:bCs/>
                <w:snapToGrid w:val="0"/>
                <w:spacing w:val="-6"/>
                <w:kern w:val="21"/>
                <w:szCs w:val="21"/>
                <w:lang w:val="en-US"/>
              </w:rPr>
            </w:pPr>
            <w:r>
              <w:rPr>
                <w:rFonts w:ascii="Times New Roman"/>
                <w:b/>
                <w:bCs/>
                <w:snapToGrid w:val="0"/>
                <w:spacing w:val="-6"/>
                <w:kern w:val="21"/>
                <w:szCs w:val="21"/>
                <w:lang w:val="en-US"/>
              </w:rPr>
              <w:t>分类</w:t>
            </w:r>
          </w:p>
        </w:tc>
        <w:tc>
          <w:tcPr>
            <w:tcW w:w="1985"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t>污染物名称</w:t>
            </w:r>
          </w:p>
        </w:tc>
        <w:tc>
          <w:tcPr>
            <w:tcW w:w="1417"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t>现有工程排放量（固体废物产生量）</w:t>
            </w:r>
            <w:r>
              <w:rPr>
                <w:rFonts w:ascii="Times New Roman"/>
                <w:b/>
                <w:bCs/>
                <w:snapToGrid w:val="0"/>
                <w:spacing w:val="-6"/>
                <w:kern w:val="21"/>
                <w:szCs w:val="21"/>
                <w:lang w:val="en-US"/>
              </w:rPr>
              <w:fldChar w:fldCharType="begin"/>
            </w:r>
            <w:r>
              <w:rPr>
                <w:rFonts w:ascii="Times New Roman"/>
                <w:b/>
                <w:bCs/>
                <w:snapToGrid w:val="0"/>
                <w:spacing w:val="-6"/>
                <w:kern w:val="21"/>
                <w:szCs w:val="21"/>
                <w:lang w:val="en-US"/>
              </w:rPr>
              <w:instrText xml:space="preserve"> = 1 \* GB3 \* MERGEFORMAT </w:instrText>
            </w:r>
            <w:r>
              <w:rPr>
                <w:rFonts w:ascii="Times New Roman"/>
                <w:b/>
                <w:bCs/>
                <w:snapToGrid w:val="0"/>
                <w:spacing w:val="-6"/>
                <w:kern w:val="21"/>
                <w:szCs w:val="21"/>
                <w:lang w:val="en-US"/>
              </w:rPr>
              <w:fldChar w:fldCharType="separate"/>
            </w:r>
            <w:r>
              <w:rPr>
                <w:rFonts w:hint="eastAsia" w:hAnsi="宋体" w:cs="宋体"/>
                <w:b/>
                <w:bCs/>
                <w:kern w:val="2"/>
                <w:szCs w:val="21"/>
                <w:lang w:val="en-US"/>
              </w:rPr>
              <w:t>①</w:t>
            </w:r>
            <w:r>
              <w:rPr>
                <w:rFonts w:ascii="Times New Roman"/>
                <w:b/>
                <w:bCs/>
                <w:snapToGrid w:val="0"/>
                <w:spacing w:val="-6"/>
                <w:kern w:val="21"/>
                <w:szCs w:val="21"/>
                <w:lang w:val="en-US"/>
              </w:rPr>
              <w:fldChar w:fldCharType="end"/>
            </w:r>
          </w:p>
        </w:tc>
        <w:tc>
          <w:tcPr>
            <w:tcW w:w="1276"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t>现有工程许可排放量</w:t>
            </w:r>
          </w:p>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fldChar w:fldCharType="begin"/>
            </w:r>
            <w:r>
              <w:rPr>
                <w:rFonts w:ascii="Times New Roman"/>
                <w:b/>
                <w:bCs/>
                <w:snapToGrid w:val="0"/>
                <w:spacing w:val="-6"/>
                <w:kern w:val="21"/>
                <w:szCs w:val="21"/>
                <w:lang w:val="en-US"/>
              </w:rPr>
              <w:instrText xml:space="preserve"> = 2 \* GB3 \* MERGEFORMAT </w:instrText>
            </w:r>
            <w:r>
              <w:rPr>
                <w:rFonts w:ascii="Times New Roman"/>
                <w:b/>
                <w:bCs/>
                <w:snapToGrid w:val="0"/>
                <w:spacing w:val="-6"/>
                <w:kern w:val="21"/>
                <w:szCs w:val="21"/>
                <w:lang w:val="en-US"/>
              </w:rPr>
              <w:fldChar w:fldCharType="separate"/>
            </w:r>
            <w:r>
              <w:rPr>
                <w:rFonts w:hint="eastAsia" w:hAnsi="宋体" w:cs="宋体"/>
                <w:b/>
                <w:bCs/>
                <w:snapToGrid w:val="0"/>
                <w:spacing w:val="-6"/>
                <w:kern w:val="21"/>
                <w:szCs w:val="21"/>
                <w:lang w:val="en-US"/>
              </w:rPr>
              <w:t>②</w:t>
            </w:r>
            <w:r>
              <w:rPr>
                <w:rFonts w:ascii="Times New Roman"/>
                <w:b/>
                <w:bCs/>
                <w:snapToGrid w:val="0"/>
                <w:spacing w:val="-6"/>
                <w:kern w:val="21"/>
                <w:szCs w:val="21"/>
                <w:lang w:val="en-US"/>
              </w:rPr>
              <w:fldChar w:fldCharType="end"/>
            </w:r>
          </w:p>
        </w:tc>
        <w:tc>
          <w:tcPr>
            <w:tcW w:w="1701"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t>在建工程排放量（固体废物产生量）</w:t>
            </w:r>
            <w:r>
              <w:rPr>
                <w:rFonts w:ascii="Times New Roman"/>
                <w:b/>
                <w:bCs/>
                <w:snapToGrid w:val="0"/>
                <w:spacing w:val="-6"/>
                <w:kern w:val="21"/>
                <w:szCs w:val="21"/>
                <w:lang w:val="en-US"/>
              </w:rPr>
              <w:fldChar w:fldCharType="begin"/>
            </w:r>
            <w:r>
              <w:rPr>
                <w:rFonts w:ascii="Times New Roman"/>
                <w:b/>
                <w:bCs/>
                <w:snapToGrid w:val="0"/>
                <w:spacing w:val="-6"/>
                <w:kern w:val="21"/>
                <w:szCs w:val="21"/>
                <w:lang w:val="en-US"/>
              </w:rPr>
              <w:instrText xml:space="preserve"> = 3 \* GB3 \* MERGEFORMAT </w:instrText>
            </w:r>
            <w:r>
              <w:rPr>
                <w:rFonts w:ascii="Times New Roman"/>
                <w:b/>
                <w:bCs/>
                <w:snapToGrid w:val="0"/>
                <w:spacing w:val="-6"/>
                <w:kern w:val="21"/>
                <w:szCs w:val="21"/>
                <w:lang w:val="en-US"/>
              </w:rPr>
              <w:fldChar w:fldCharType="separate"/>
            </w:r>
            <w:r>
              <w:rPr>
                <w:rFonts w:hint="eastAsia" w:hAnsi="宋体" w:cs="宋体"/>
                <w:b/>
                <w:bCs/>
                <w:kern w:val="2"/>
                <w:szCs w:val="21"/>
                <w:lang w:val="en-US"/>
              </w:rPr>
              <w:t>③</w:t>
            </w:r>
            <w:r>
              <w:rPr>
                <w:rFonts w:ascii="Times New Roman"/>
                <w:b/>
                <w:bCs/>
                <w:snapToGrid w:val="0"/>
                <w:spacing w:val="-6"/>
                <w:kern w:val="21"/>
                <w:szCs w:val="21"/>
                <w:lang w:val="en-US"/>
              </w:rPr>
              <w:fldChar w:fldCharType="end"/>
            </w:r>
          </w:p>
        </w:tc>
        <w:tc>
          <w:tcPr>
            <w:tcW w:w="1559"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t>本项目排放量（固体废物产生量）</w:t>
            </w:r>
            <w:r>
              <w:rPr>
                <w:rFonts w:ascii="Times New Roman"/>
                <w:b/>
                <w:bCs/>
                <w:snapToGrid w:val="0"/>
                <w:spacing w:val="-6"/>
                <w:kern w:val="21"/>
                <w:szCs w:val="21"/>
                <w:lang w:val="en-US"/>
              </w:rPr>
              <w:fldChar w:fldCharType="begin"/>
            </w:r>
            <w:r>
              <w:rPr>
                <w:rFonts w:ascii="Times New Roman"/>
                <w:b/>
                <w:bCs/>
                <w:snapToGrid w:val="0"/>
                <w:spacing w:val="-6"/>
                <w:kern w:val="21"/>
                <w:szCs w:val="21"/>
                <w:lang w:val="en-US"/>
              </w:rPr>
              <w:instrText xml:space="preserve"> = 4 \* GB3 \* MERGEFORMAT </w:instrText>
            </w:r>
            <w:r>
              <w:rPr>
                <w:rFonts w:ascii="Times New Roman"/>
                <w:b/>
                <w:bCs/>
                <w:snapToGrid w:val="0"/>
                <w:spacing w:val="-6"/>
                <w:kern w:val="21"/>
                <w:szCs w:val="21"/>
                <w:lang w:val="en-US"/>
              </w:rPr>
              <w:fldChar w:fldCharType="separate"/>
            </w:r>
            <w:r>
              <w:rPr>
                <w:rFonts w:hint="eastAsia" w:hAnsi="宋体" w:cs="宋体"/>
                <w:b/>
                <w:bCs/>
                <w:kern w:val="2"/>
                <w:szCs w:val="21"/>
                <w:lang w:val="en-US"/>
              </w:rPr>
              <w:t>④</w:t>
            </w:r>
            <w:r>
              <w:rPr>
                <w:rFonts w:ascii="Times New Roman"/>
                <w:b/>
                <w:bCs/>
                <w:snapToGrid w:val="0"/>
                <w:spacing w:val="-6"/>
                <w:kern w:val="21"/>
                <w:szCs w:val="21"/>
                <w:lang w:val="en-US"/>
              </w:rPr>
              <w:fldChar w:fldCharType="end"/>
            </w:r>
          </w:p>
        </w:tc>
        <w:tc>
          <w:tcPr>
            <w:tcW w:w="1761"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16"/>
                <w:kern w:val="21"/>
                <w:szCs w:val="21"/>
                <w:lang w:val="en-US"/>
              </w:rPr>
            </w:pPr>
            <w:r>
              <w:rPr>
                <w:rFonts w:ascii="Times New Roman"/>
                <w:b/>
                <w:bCs/>
                <w:snapToGrid w:val="0"/>
                <w:spacing w:val="-16"/>
                <w:kern w:val="21"/>
                <w:szCs w:val="21"/>
                <w:lang w:val="en-US"/>
              </w:rPr>
              <w:t>以新带老削减量</w:t>
            </w:r>
          </w:p>
          <w:p>
            <w:pPr>
              <w:pStyle w:val="61"/>
              <w:spacing w:beforeLines="0" w:afterLines="0" w:line="280" w:lineRule="exact"/>
              <w:rPr>
                <w:rFonts w:ascii="Times New Roman"/>
                <w:b/>
                <w:bCs/>
                <w:snapToGrid w:val="0"/>
                <w:spacing w:val="-16"/>
                <w:kern w:val="21"/>
                <w:szCs w:val="21"/>
                <w:lang w:val="en-US"/>
              </w:rPr>
            </w:pPr>
            <w:r>
              <w:rPr>
                <w:rFonts w:ascii="Times New Roman"/>
                <w:b/>
                <w:bCs/>
                <w:snapToGrid w:val="0"/>
                <w:spacing w:val="-16"/>
                <w:kern w:val="21"/>
                <w:szCs w:val="21"/>
                <w:lang w:val="en-US"/>
              </w:rPr>
              <w:t>（新建项目不填）</w:t>
            </w:r>
            <w:r>
              <w:rPr>
                <w:rFonts w:ascii="Times New Roman"/>
                <w:b/>
                <w:bCs/>
                <w:snapToGrid w:val="0"/>
                <w:spacing w:val="-16"/>
                <w:kern w:val="21"/>
                <w:szCs w:val="21"/>
                <w:lang w:val="en-US"/>
              </w:rPr>
              <w:fldChar w:fldCharType="begin"/>
            </w:r>
            <w:r>
              <w:rPr>
                <w:rFonts w:ascii="Times New Roman"/>
                <w:b/>
                <w:bCs/>
                <w:snapToGrid w:val="0"/>
                <w:spacing w:val="-16"/>
                <w:kern w:val="21"/>
                <w:szCs w:val="21"/>
                <w:lang w:val="en-US"/>
              </w:rPr>
              <w:instrText xml:space="preserve"> = 5 \* GB3 \* MERGEFORMAT </w:instrText>
            </w:r>
            <w:r>
              <w:rPr>
                <w:rFonts w:ascii="Times New Roman"/>
                <w:b/>
                <w:bCs/>
                <w:snapToGrid w:val="0"/>
                <w:spacing w:val="-16"/>
                <w:kern w:val="21"/>
                <w:szCs w:val="21"/>
                <w:lang w:val="en-US"/>
              </w:rPr>
              <w:fldChar w:fldCharType="separate"/>
            </w:r>
            <w:r>
              <w:rPr>
                <w:rFonts w:hint="eastAsia" w:hAnsi="宋体" w:cs="宋体"/>
                <w:b/>
                <w:bCs/>
                <w:kern w:val="2"/>
                <w:szCs w:val="21"/>
                <w:lang w:val="en-US"/>
              </w:rPr>
              <w:t>⑤</w:t>
            </w:r>
            <w:r>
              <w:rPr>
                <w:rFonts w:ascii="Times New Roman"/>
                <w:b/>
                <w:bCs/>
                <w:snapToGrid w:val="0"/>
                <w:spacing w:val="-16"/>
                <w:kern w:val="21"/>
                <w:szCs w:val="21"/>
                <w:lang w:val="en-US"/>
              </w:rPr>
              <w:fldChar w:fldCharType="end"/>
            </w:r>
          </w:p>
        </w:tc>
        <w:tc>
          <w:tcPr>
            <w:tcW w:w="1740" w:type="dxa"/>
            <w:tcBorders>
              <w:top w:val="single" w:color="auto" w:sz="12" w:space="0"/>
              <w:bottom w:val="single" w:color="auto" w:sz="4" w:space="0"/>
            </w:tcBorders>
            <w:tcMar>
              <w:left w:w="28" w:type="dxa"/>
              <w:right w:w="28" w:type="dxa"/>
            </w:tcMar>
            <w:vAlign w:val="center"/>
          </w:tcPr>
          <w:p>
            <w:pPr>
              <w:pStyle w:val="61"/>
              <w:spacing w:beforeLines="0" w:afterLines="0" w:line="280" w:lineRule="exact"/>
              <w:rPr>
                <w:rFonts w:ascii="Times New Roman"/>
                <w:b/>
                <w:bCs/>
                <w:snapToGrid w:val="0"/>
                <w:spacing w:val="-16"/>
                <w:kern w:val="21"/>
                <w:szCs w:val="21"/>
                <w:lang w:val="en-US"/>
              </w:rPr>
            </w:pPr>
            <w:r>
              <w:rPr>
                <w:rFonts w:ascii="Times New Roman"/>
                <w:b/>
                <w:bCs/>
                <w:snapToGrid w:val="0"/>
                <w:spacing w:val="-16"/>
                <w:kern w:val="21"/>
                <w:szCs w:val="21"/>
                <w:lang w:val="en-US"/>
              </w:rPr>
              <w:t>本项目建成后</w:t>
            </w:r>
          </w:p>
          <w:p>
            <w:pPr>
              <w:pStyle w:val="61"/>
              <w:spacing w:beforeLines="0" w:afterLines="0" w:line="280" w:lineRule="exact"/>
              <w:rPr>
                <w:rFonts w:ascii="Times New Roman"/>
                <w:b/>
                <w:bCs/>
                <w:snapToGrid w:val="0"/>
                <w:spacing w:val="-16"/>
                <w:kern w:val="21"/>
                <w:szCs w:val="21"/>
                <w:lang w:val="en-US"/>
              </w:rPr>
            </w:pPr>
            <w:r>
              <w:rPr>
                <w:rFonts w:ascii="Times New Roman"/>
                <w:b/>
                <w:bCs/>
                <w:snapToGrid w:val="0"/>
                <w:spacing w:val="-16"/>
                <w:kern w:val="21"/>
                <w:szCs w:val="21"/>
                <w:lang w:val="en-US"/>
              </w:rPr>
              <w:t>全厂排放量（固体废物产生量）</w:t>
            </w:r>
            <w:r>
              <w:rPr>
                <w:rFonts w:ascii="Times New Roman"/>
                <w:b/>
                <w:bCs/>
                <w:snapToGrid w:val="0"/>
                <w:spacing w:val="-16"/>
                <w:kern w:val="21"/>
                <w:szCs w:val="21"/>
                <w:lang w:val="en-US"/>
              </w:rPr>
              <w:fldChar w:fldCharType="begin"/>
            </w:r>
            <w:r>
              <w:rPr>
                <w:rFonts w:ascii="Times New Roman"/>
                <w:b/>
                <w:bCs/>
                <w:snapToGrid w:val="0"/>
                <w:spacing w:val="-16"/>
                <w:kern w:val="21"/>
                <w:szCs w:val="21"/>
                <w:lang w:val="en-US"/>
              </w:rPr>
              <w:instrText xml:space="preserve"> = 6 \* GB3 \* MERGEFORMAT </w:instrText>
            </w:r>
            <w:r>
              <w:rPr>
                <w:rFonts w:ascii="Times New Roman"/>
                <w:b/>
                <w:bCs/>
                <w:snapToGrid w:val="0"/>
                <w:spacing w:val="-16"/>
                <w:kern w:val="21"/>
                <w:szCs w:val="21"/>
                <w:lang w:val="en-US"/>
              </w:rPr>
              <w:fldChar w:fldCharType="separate"/>
            </w:r>
            <w:r>
              <w:rPr>
                <w:rFonts w:hint="eastAsia" w:hAnsi="宋体" w:cs="宋体"/>
                <w:b/>
                <w:bCs/>
                <w:kern w:val="2"/>
                <w:szCs w:val="21"/>
                <w:lang w:val="en-US"/>
              </w:rPr>
              <w:t>⑥</w:t>
            </w:r>
            <w:r>
              <w:rPr>
                <w:rFonts w:ascii="Times New Roman"/>
                <w:b/>
                <w:bCs/>
                <w:snapToGrid w:val="0"/>
                <w:spacing w:val="-16"/>
                <w:kern w:val="21"/>
                <w:szCs w:val="21"/>
                <w:lang w:val="en-US"/>
              </w:rPr>
              <w:fldChar w:fldCharType="end"/>
            </w:r>
          </w:p>
        </w:tc>
        <w:tc>
          <w:tcPr>
            <w:tcW w:w="1417" w:type="dxa"/>
            <w:tcBorders>
              <w:top w:val="single" w:color="auto" w:sz="12" w:space="0"/>
              <w:bottom w:val="single" w:color="auto" w:sz="4" w:space="0"/>
              <w:right w:val="single" w:color="auto" w:sz="12" w:space="0"/>
            </w:tcBorders>
            <w:tcMar>
              <w:left w:w="28" w:type="dxa"/>
              <w:right w:w="28" w:type="dxa"/>
            </w:tcMar>
            <w:vAlign w:val="center"/>
          </w:tcPr>
          <w:p>
            <w:pPr>
              <w:pStyle w:val="61"/>
              <w:spacing w:beforeLines="0" w:afterLines="0" w:line="280" w:lineRule="exact"/>
              <w:rPr>
                <w:rFonts w:ascii="Times New Roman"/>
                <w:b/>
                <w:bCs/>
                <w:snapToGrid w:val="0"/>
                <w:spacing w:val="-6"/>
                <w:kern w:val="21"/>
                <w:szCs w:val="21"/>
                <w:lang w:val="en-US"/>
              </w:rPr>
            </w:pPr>
            <w:r>
              <w:rPr>
                <w:rFonts w:ascii="Times New Roman"/>
                <w:b/>
                <w:bCs/>
                <w:snapToGrid w:val="0"/>
                <w:spacing w:val="-6"/>
                <w:kern w:val="21"/>
                <w:szCs w:val="21"/>
                <w:lang w:val="en-US"/>
              </w:rPr>
              <w:t>变化量</w:t>
            </w:r>
            <w:r>
              <w:rPr>
                <w:rFonts w:ascii="Times New Roman"/>
                <w:b/>
                <w:bCs/>
                <w:snapToGrid w:val="0"/>
                <w:spacing w:val="-6"/>
                <w:kern w:val="21"/>
                <w:szCs w:val="21"/>
                <w:lang w:val="en-US"/>
              </w:rPr>
              <w:fldChar w:fldCharType="begin"/>
            </w:r>
            <w:r>
              <w:rPr>
                <w:rFonts w:ascii="Times New Roman"/>
                <w:b/>
                <w:bCs/>
                <w:snapToGrid w:val="0"/>
                <w:spacing w:val="-6"/>
                <w:kern w:val="21"/>
                <w:szCs w:val="21"/>
                <w:lang w:val="en-US"/>
              </w:rPr>
              <w:instrText xml:space="preserve"> = 7 \* GB3 \* MERGEFORMAT </w:instrText>
            </w:r>
            <w:r>
              <w:rPr>
                <w:rFonts w:ascii="Times New Roman"/>
                <w:b/>
                <w:bCs/>
                <w:snapToGrid w:val="0"/>
                <w:spacing w:val="-6"/>
                <w:kern w:val="21"/>
                <w:szCs w:val="21"/>
                <w:lang w:val="en-US"/>
              </w:rPr>
              <w:fldChar w:fldCharType="separate"/>
            </w:r>
            <w:r>
              <w:rPr>
                <w:rFonts w:hint="eastAsia" w:hAnsi="宋体" w:cs="宋体"/>
                <w:b/>
                <w:bCs/>
                <w:kern w:val="2"/>
                <w:szCs w:val="21"/>
                <w:lang w:val="en-US"/>
              </w:rPr>
              <w:t>⑦</w:t>
            </w:r>
            <w:r>
              <w:rPr>
                <w:rFonts w:ascii="Times New Roman"/>
                <w:b/>
                <w:bCs/>
                <w:snapToGrid w:val="0"/>
                <w:spacing w:val="-6"/>
                <w:kern w:val="21"/>
                <w:szCs w:val="21"/>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restart"/>
            <w:tcBorders>
              <w:top w:val="single" w:color="auto" w:sz="4" w:space="0"/>
              <w:left w:val="single" w:color="auto" w:sz="12" w:space="0"/>
            </w:tcBorders>
            <w:vAlign w:val="center"/>
          </w:tcPr>
          <w:p>
            <w:pPr>
              <w:pStyle w:val="61"/>
              <w:spacing w:beforeLines="0" w:afterLines="0" w:line="280" w:lineRule="exact"/>
              <w:rPr>
                <w:rFonts w:ascii="Times New Roman"/>
                <w:snapToGrid w:val="0"/>
                <w:kern w:val="21"/>
                <w:szCs w:val="21"/>
                <w:lang w:val="en-US"/>
              </w:rPr>
            </w:pPr>
            <w:r>
              <w:rPr>
                <w:rFonts w:ascii="Times New Roman"/>
                <w:snapToGrid w:val="0"/>
                <w:kern w:val="21"/>
                <w:szCs w:val="21"/>
                <w:lang w:val="en-US"/>
              </w:rPr>
              <w:t>废气</w:t>
            </w: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SO</w:t>
            </w:r>
            <w:r>
              <w:rPr>
                <w:rFonts w:ascii="Times New Roman"/>
                <w:snapToGrid w:val="0"/>
                <w:kern w:val="21"/>
                <w:szCs w:val="21"/>
                <w:vertAlign w:val="subscript"/>
                <w:lang w:val="en-US"/>
              </w:rPr>
              <w:t>2</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0.0002</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0.009</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0.009</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widowControl/>
              <w:spacing w:line="280" w:lineRule="exact"/>
              <w:jc w:val="center"/>
            </w:pPr>
            <w:r>
              <w:t>NO</w:t>
            </w:r>
            <w:r>
              <w:rPr>
                <w:vertAlign w:val="subscript"/>
              </w:rPr>
              <w:t>X</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0.036</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0.076</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0.076</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widowControl/>
              <w:spacing w:line="280" w:lineRule="exact"/>
              <w:jc w:val="center"/>
            </w:pPr>
            <w:r>
              <w:t>颗粒物</w:t>
            </w:r>
            <w:r>
              <w:rPr>
                <w:rFonts w:hint="eastAsia"/>
              </w:rPr>
              <w:t>*</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0.442</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1.716</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1.361</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1.803</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+1.361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VOCs*</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0.162</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0.06</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0.125</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0.123</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0.164</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苯乙烯</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0.0038</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.0006</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.0029</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.0015</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w:t>
            </w:r>
            <w:r>
              <w:rPr>
                <w:rFonts w:ascii="Times New Roman"/>
                <w:snapToGrid w:val="0"/>
                <w:kern w:val="21"/>
                <w:szCs w:val="21"/>
                <w:lang w:val="en-US"/>
              </w:rPr>
              <w:t>0.0023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丙烯腈</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.0016</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.0003</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.0012</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r>
              <w:rPr>
                <w:rFonts w:ascii="Times New Roman"/>
                <w:snapToGrid w:val="0"/>
                <w:kern w:val="21"/>
                <w:szCs w:val="21"/>
                <w:lang w:val="en-US"/>
              </w:rPr>
              <w:t>.0007</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w:t>
            </w:r>
            <w:r>
              <w:rPr>
                <w:rFonts w:ascii="Times New Roman"/>
                <w:snapToGrid w:val="0"/>
                <w:kern w:val="21"/>
                <w:szCs w:val="21"/>
                <w:lang w:val="en-US"/>
              </w:rPr>
              <w:t>0.0009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甲醛</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苯酚</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铅及其化合物</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镉及其化合物</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bottom w:val="single" w:color="auto" w:sz="4"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镍及其化合物</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559"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40"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restart"/>
            <w:tcBorders>
              <w:top w:val="single" w:color="auto" w:sz="4" w:space="0"/>
              <w:left w:val="single" w:color="auto" w:sz="12" w:space="0"/>
            </w:tcBorders>
            <w:vAlign w:val="center"/>
          </w:tcPr>
          <w:p>
            <w:pPr>
              <w:pStyle w:val="61"/>
              <w:spacing w:beforeLines="0" w:afterLines="0" w:line="280" w:lineRule="exact"/>
              <w:rPr>
                <w:rFonts w:ascii="Times New Roman"/>
                <w:snapToGrid w:val="0"/>
                <w:kern w:val="21"/>
                <w:szCs w:val="21"/>
                <w:lang w:val="en-US"/>
              </w:rPr>
            </w:pPr>
            <w:r>
              <w:rPr>
                <w:rFonts w:ascii="Times New Roman"/>
                <w:snapToGrid w:val="0"/>
                <w:kern w:val="21"/>
                <w:szCs w:val="21"/>
                <w:lang w:val="en-US"/>
              </w:rPr>
              <w:t>废水</w:t>
            </w: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COD</w:t>
            </w:r>
            <w:r>
              <w:rPr>
                <w:rFonts w:ascii="Times New Roman"/>
                <w:snapToGrid w:val="0"/>
                <w:kern w:val="21"/>
                <w:szCs w:val="21"/>
                <w:vertAlign w:val="subscript"/>
                <w:lang w:val="en-US"/>
              </w:rPr>
              <w:t>Cr</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0.057</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0.068</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0.038</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0.011</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0.084</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NH</w:t>
            </w:r>
            <w:r>
              <w:rPr>
                <w:rFonts w:ascii="Times New Roman"/>
                <w:snapToGrid w:val="0"/>
                <w:kern w:val="21"/>
                <w:szCs w:val="21"/>
                <w:vertAlign w:val="subscript"/>
                <w:lang w:val="en-US"/>
              </w:rPr>
              <w:t>3</w:t>
            </w:r>
            <w:r>
              <w:rPr>
                <w:rFonts w:ascii="Times New Roman"/>
                <w:snapToGrid w:val="0"/>
                <w:kern w:val="21"/>
                <w:szCs w:val="21"/>
                <w:lang w:val="en-US"/>
              </w:rPr>
              <w:t>-N</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0.003</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0.003</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0.002</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0.0006</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0.0044</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restart"/>
            <w:tcBorders>
              <w:top w:val="single" w:color="auto" w:sz="4" w:space="0"/>
              <w:left w:val="single" w:color="auto" w:sz="12" w:space="0"/>
            </w:tcBorders>
            <w:vAlign w:val="center"/>
          </w:tcPr>
          <w:p>
            <w:pPr>
              <w:pStyle w:val="61"/>
              <w:spacing w:beforeLines="0" w:afterLines="0" w:line="280" w:lineRule="exact"/>
              <w:rPr>
                <w:rFonts w:ascii="Times New Roman"/>
                <w:snapToGrid w:val="0"/>
                <w:kern w:val="21"/>
                <w:szCs w:val="21"/>
                <w:lang w:val="en-US"/>
              </w:rPr>
            </w:pPr>
            <w:r>
              <w:rPr>
                <w:rFonts w:ascii="Times New Roman"/>
                <w:snapToGrid w:val="0"/>
                <w:kern w:val="21"/>
                <w:szCs w:val="21"/>
                <w:lang w:val="en-US"/>
              </w:rPr>
              <w:t>一般工业</w:t>
            </w:r>
          </w:p>
          <w:p>
            <w:pPr>
              <w:pStyle w:val="61"/>
              <w:spacing w:beforeLines="0" w:afterLines="0" w:line="280" w:lineRule="exact"/>
              <w:rPr>
                <w:rFonts w:ascii="Times New Roman"/>
                <w:snapToGrid w:val="0"/>
                <w:kern w:val="21"/>
                <w:szCs w:val="21"/>
                <w:lang w:val="en-US"/>
              </w:rPr>
            </w:pPr>
            <w:r>
              <w:rPr>
                <w:rFonts w:ascii="Times New Roman"/>
                <w:snapToGrid w:val="0"/>
                <w:kern w:val="21"/>
                <w:szCs w:val="21"/>
                <w:lang w:val="en-US"/>
              </w:rPr>
              <w:t>固体废物</w:t>
            </w: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边角料</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200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368</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widowControl/>
              <w:adjustRightInd w:val="0"/>
              <w:snapToGrid w:val="0"/>
              <w:spacing w:line="280" w:lineRule="exact"/>
              <w:jc w:val="center"/>
              <w:rPr>
                <w:bCs/>
                <w:snapToGrid w:val="0"/>
                <w:szCs w:val="21"/>
              </w:rPr>
            </w:pPr>
            <w:r>
              <w:rPr>
                <w:bCs/>
                <w:snapToGrid w:val="0"/>
                <w:szCs w:val="21"/>
              </w:rPr>
              <w:t>128</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widowControl/>
              <w:adjustRightInd w:val="0"/>
              <w:snapToGrid w:val="0"/>
              <w:spacing w:line="280" w:lineRule="exact"/>
              <w:jc w:val="center"/>
              <w:rPr>
                <w:bCs/>
                <w:snapToGrid w:val="0"/>
                <w:szCs w:val="21"/>
              </w:rPr>
            </w:pPr>
            <w:r>
              <w:rPr>
                <w:bCs/>
                <w:snapToGrid w:val="0"/>
                <w:szCs w:val="21"/>
              </w:rPr>
              <w:t>328</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废钢砂</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8</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8</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5</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13</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抛光/抛丸集尘</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5.913</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11.277</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5.414</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11.327</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+5.414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废覆膜砂</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1</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1</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bottom w:val="single" w:color="auto" w:sz="4"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rFonts w:hint="eastAsia"/>
                <w:szCs w:val="21"/>
              </w:rPr>
              <w:t>一般</w:t>
            </w:r>
            <w:r>
              <w:rPr>
                <w:szCs w:val="21"/>
              </w:rPr>
              <w:t>废布袋</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0.5</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0.5</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restart"/>
            <w:tcBorders>
              <w:top w:val="single" w:color="auto" w:sz="4" w:space="0"/>
              <w:left w:val="single" w:color="auto" w:sz="12" w:space="0"/>
            </w:tcBorders>
            <w:vAlign w:val="center"/>
          </w:tcPr>
          <w:p>
            <w:pPr>
              <w:pStyle w:val="61"/>
              <w:spacing w:beforeLines="0" w:afterLines="0" w:line="280" w:lineRule="exact"/>
              <w:rPr>
                <w:rFonts w:ascii="Times New Roman"/>
                <w:snapToGrid w:val="0"/>
                <w:kern w:val="21"/>
                <w:szCs w:val="21"/>
                <w:lang w:val="en-US"/>
              </w:rPr>
            </w:pPr>
            <w:r>
              <w:rPr>
                <w:rFonts w:ascii="Times New Roman"/>
                <w:snapToGrid w:val="0"/>
                <w:kern w:val="21"/>
                <w:szCs w:val="21"/>
                <w:lang w:val="en-US"/>
              </w:rPr>
              <w:t>危险废物</w:t>
            </w: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炉渣</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4</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2.3</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2.3</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熔化集尘灰</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0.121</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0.214</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0.214</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+0.214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废液压油</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0.5</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1.0</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2.0</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废包装桶</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0.152</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0.152</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+0.152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废油桶</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0.065</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0.065</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喷淋废水沉渣</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0.272</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1.642</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1.642</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+1.642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废活性炭</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2.793</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2.793</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+2.793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4" w:hRule="atLeast"/>
        </w:trPr>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szCs w:val="21"/>
              </w:rPr>
              <w:t>废过滤棉</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szCs w:val="21"/>
              </w:rPr>
              <w:t>0.3</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szCs w:val="21"/>
              </w:rPr>
              <w:t>0.3</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c>
          <w:tcPr>
            <w:tcW w:w="1603" w:type="dxa"/>
            <w:vMerge w:val="continue"/>
            <w:tcBorders>
              <w:left w:val="single" w:color="auto" w:sz="12" w:space="0"/>
            </w:tcBorders>
            <w:vAlign w:val="center"/>
          </w:tcPr>
          <w:p>
            <w:pPr>
              <w:pStyle w:val="61"/>
              <w:spacing w:beforeLines="0" w:afterLines="0" w:line="280" w:lineRule="exact"/>
              <w:rPr>
                <w:rFonts w:ascii="Times New Roman"/>
                <w:snapToGrid w:val="0"/>
                <w:kern w:val="21"/>
                <w:szCs w:val="21"/>
                <w:lang w:val="en-US"/>
              </w:rPr>
            </w:pPr>
          </w:p>
        </w:tc>
        <w:tc>
          <w:tcPr>
            <w:tcW w:w="1985" w:type="dxa"/>
            <w:tcBorders>
              <w:top w:val="single" w:color="auto" w:sz="4" w:space="0"/>
              <w:bottom w:val="single" w:color="auto" w:sz="4" w:space="0"/>
            </w:tcBorders>
            <w:vAlign w:val="center"/>
          </w:tcPr>
          <w:p>
            <w:pPr>
              <w:snapToGrid w:val="0"/>
              <w:spacing w:line="280" w:lineRule="exact"/>
              <w:jc w:val="center"/>
              <w:rPr>
                <w:szCs w:val="21"/>
              </w:rPr>
            </w:pPr>
            <w:r>
              <w:rPr>
                <w:rFonts w:hint="eastAsia"/>
                <w:szCs w:val="21"/>
              </w:rPr>
              <w:t>熔化废气废布袋</w:t>
            </w:r>
          </w:p>
        </w:tc>
        <w:tc>
          <w:tcPr>
            <w:tcW w:w="1417"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276"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w:t>
            </w:r>
          </w:p>
        </w:tc>
        <w:tc>
          <w:tcPr>
            <w:tcW w:w="170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ascii="Times New Roman"/>
                <w:snapToGrid w:val="0"/>
                <w:kern w:val="21"/>
                <w:szCs w:val="21"/>
                <w:lang w:val="en-US"/>
              </w:rPr>
              <w:t>0</w:t>
            </w:r>
          </w:p>
        </w:tc>
        <w:tc>
          <w:tcPr>
            <w:tcW w:w="1559" w:type="dxa"/>
            <w:tcBorders>
              <w:top w:val="single" w:color="auto" w:sz="4" w:space="0"/>
              <w:bottom w:val="single" w:color="auto" w:sz="4" w:space="0"/>
            </w:tcBorders>
            <w:vAlign w:val="center"/>
          </w:tcPr>
          <w:p>
            <w:pPr>
              <w:spacing w:line="280" w:lineRule="exact"/>
              <w:jc w:val="center"/>
              <w:rPr>
                <w:szCs w:val="21"/>
              </w:rPr>
            </w:pPr>
            <w:r>
              <w:rPr>
                <w:rFonts w:hint="eastAsia"/>
                <w:szCs w:val="21"/>
              </w:rPr>
              <w:t>0</w:t>
            </w:r>
            <w:r>
              <w:rPr>
                <w:szCs w:val="21"/>
              </w:rPr>
              <w:t>.1</w:t>
            </w:r>
          </w:p>
        </w:tc>
        <w:tc>
          <w:tcPr>
            <w:tcW w:w="1761" w:type="dxa"/>
            <w:tcBorders>
              <w:top w:val="single" w:color="auto" w:sz="4" w:space="0"/>
              <w:bottom w:val="single" w:color="auto" w:sz="4"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0</w:t>
            </w:r>
          </w:p>
        </w:tc>
        <w:tc>
          <w:tcPr>
            <w:tcW w:w="1740" w:type="dxa"/>
            <w:tcBorders>
              <w:top w:val="single" w:color="auto" w:sz="4" w:space="0"/>
              <w:bottom w:val="single" w:color="auto" w:sz="4" w:space="0"/>
            </w:tcBorders>
            <w:vAlign w:val="center"/>
          </w:tcPr>
          <w:p>
            <w:pPr>
              <w:spacing w:line="280" w:lineRule="exact"/>
              <w:jc w:val="center"/>
              <w:rPr>
                <w:szCs w:val="21"/>
              </w:rPr>
            </w:pPr>
            <w:r>
              <w:rPr>
                <w:rFonts w:hint="eastAsia"/>
                <w:szCs w:val="21"/>
              </w:rPr>
              <w:t>0</w:t>
            </w:r>
            <w:r>
              <w:rPr>
                <w:szCs w:val="21"/>
              </w:rPr>
              <w:t>.1</w:t>
            </w:r>
          </w:p>
        </w:tc>
        <w:tc>
          <w:tcPr>
            <w:tcW w:w="1417" w:type="dxa"/>
            <w:tcBorders>
              <w:top w:val="single" w:color="auto" w:sz="4" w:space="0"/>
              <w:bottom w:val="single" w:color="auto" w:sz="4" w:space="0"/>
              <w:right w:val="single" w:color="auto" w:sz="12" w:space="0"/>
            </w:tcBorders>
            <w:vAlign w:val="center"/>
          </w:tcPr>
          <w:p>
            <w:pPr>
              <w:pStyle w:val="61"/>
              <w:adjustRightInd/>
              <w:snapToGrid/>
              <w:spacing w:beforeLines="0" w:afterLines="0" w:line="280" w:lineRule="exact"/>
              <w:rPr>
                <w:rFonts w:ascii="Times New Roman"/>
                <w:snapToGrid w:val="0"/>
                <w:kern w:val="21"/>
                <w:szCs w:val="21"/>
                <w:lang w:val="en-US"/>
              </w:rPr>
            </w:pPr>
            <w:r>
              <w:rPr>
                <w:rFonts w:hint="eastAsia" w:ascii="Times New Roman"/>
                <w:snapToGrid w:val="0"/>
                <w:kern w:val="21"/>
                <w:szCs w:val="21"/>
                <w:lang w:val="en-US"/>
              </w:rPr>
              <w:t>+</w:t>
            </w:r>
            <w:r>
              <w:rPr>
                <w:rFonts w:ascii="Times New Roman"/>
                <w:snapToGrid w:val="0"/>
                <w:kern w:val="21"/>
                <w:szCs w:val="21"/>
                <w:lang w:val="en-US"/>
              </w:rPr>
              <w:t>0.1</w:t>
            </w:r>
          </w:p>
        </w:tc>
      </w:tr>
    </w:tbl>
    <w:p>
      <w:pPr>
        <w:pStyle w:val="61"/>
        <w:spacing w:beforeLines="0" w:afterLines="0" w:line="260" w:lineRule="exact"/>
        <w:jc w:val="left"/>
        <w:rPr>
          <w:bdr w:val="single" w:color="000000" w:sz="6" w:space="0"/>
        </w:rPr>
      </w:pPr>
      <w:r>
        <w:rPr>
          <w:rFonts w:hAnsi="宋体"/>
          <w:snapToGrid w:val="0"/>
          <w:kern w:val="21"/>
          <w:szCs w:val="21"/>
        </w:rPr>
        <w:t>注</w:t>
      </w:r>
      <w:r>
        <w:rPr>
          <w:rFonts w:hAnsi="宋体"/>
          <w:snapToGrid w:val="0"/>
          <w:kern w:val="21"/>
          <w:szCs w:val="21"/>
          <w:lang w:val="en-US"/>
        </w:rPr>
        <w:t>：</w:t>
      </w:r>
      <w:r>
        <w:rPr>
          <w:rFonts w:ascii="Times New Roman"/>
          <w:snapToGrid w:val="0"/>
          <w:spacing w:val="-16"/>
          <w:kern w:val="21"/>
          <w:szCs w:val="21"/>
        </w:rPr>
        <w:fldChar w:fldCharType="begin"/>
      </w:r>
      <w:r>
        <w:rPr>
          <w:rFonts w:ascii="Times New Roman"/>
          <w:snapToGrid w:val="0"/>
          <w:spacing w:val="-16"/>
          <w:kern w:val="21"/>
          <w:szCs w:val="21"/>
          <w:lang w:val="en-US"/>
        </w:rPr>
        <w:instrText xml:space="preserve"> = 6 \* GB3 \* MERGEFORMAT </w:instrText>
      </w:r>
      <w:r>
        <w:rPr>
          <w:rFonts w:ascii="Times New Roman"/>
          <w:snapToGrid w:val="0"/>
          <w:spacing w:val="-16"/>
          <w:kern w:val="21"/>
          <w:szCs w:val="21"/>
        </w:rPr>
        <w:fldChar w:fldCharType="separate"/>
      </w:r>
      <w:r>
        <w:rPr>
          <w:rFonts w:hint="eastAsia" w:hAnsi="宋体" w:cs="宋体"/>
          <w:szCs w:val="21"/>
          <w:lang w:val="en-US"/>
        </w:rPr>
        <w:t>⑥</w:t>
      </w:r>
      <w:r>
        <w:rPr>
          <w:rFonts w:ascii="Times New Roman"/>
          <w:snapToGrid w:val="0"/>
          <w:spacing w:val="-16"/>
          <w:kern w:val="21"/>
          <w:szCs w:val="21"/>
        </w:rPr>
        <w:fldChar w:fldCharType="end"/>
      </w:r>
      <w:r>
        <w:rPr>
          <w:rFonts w:ascii="Times New Roman"/>
          <w:snapToGrid w:val="0"/>
          <w:spacing w:val="-16"/>
          <w:kern w:val="21"/>
          <w:szCs w:val="21"/>
          <w:lang w:val="en-US"/>
        </w:rPr>
        <w:t>=</w:t>
      </w:r>
      <w:r>
        <w:rPr>
          <w:rFonts w:ascii="Times New Roman"/>
          <w:snapToGrid w:val="0"/>
          <w:spacing w:val="-6"/>
          <w:kern w:val="21"/>
          <w:szCs w:val="21"/>
        </w:rPr>
        <w:fldChar w:fldCharType="begin"/>
      </w:r>
      <w:r>
        <w:rPr>
          <w:rFonts w:ascii="Times New Roman"/>
          <w:snapToGrid w:val="0"/>
          <w:spacing w:val="-6"/>
          <w:kern w:val="21"/>
          <w:szCs w:val="21"/>
          <w:lang w:val="en-US"/>
        </w:rPr>
        <w:instrText xml:space="preserve"> = 1 \* GB3 \* MERGEFORMAT </w:instrText>
      </w:r>
      <w:r>
        <w:rPr>
          <w:rFonts w:ascii="Times New Roman"/>
          <w:snapToGrid w:val="0"/>
          <w:spacing w:val="-6"/>
          <w:kern w:val="21"/>
          <w:szCs w:val="21"/>
        </w:rPr>
        <w:fldChar w:fldCharType="separate"/>
      </w:r>
      <w:r>
        <w:rPr>
          <w:rFonts w:hint="eastAsia" w:hAnsi="宋体" w:cs="宋体"/>
          <w:szCs w:val="21"/>
          <w:lang w:val="en-US"/>
        </w:rPr>
        <w:t>①</w:t>
      </w:r>
      <w:r>
        <w:rPr>
          <w:rFonts w:ascii="Times New Roman"/>
          <w:snapToGrid w:val="0"/>
          <w:spacing w:val="-6"/>
          <w:kern w:val="21"/>
          <w:szCs w:val="21"/>
        </w:rPr>
        <w:fldChar w:fldCharType="end"/>
      </w:r>
      <w:r>
        <w:rPr>
          <w:rFonts w:ascii="Times New Roman"/>
          <w:snapToGrid w:val="0"/>
          <w:spacing w:val="-6"/>
          <w:kern w:val="21"/>
          <w:szCs w:val="21"/>
          <w:lang w:val="en-US"/>
        </w:rPr>
        <w:t>+</w:t>
      </w:r>
      <w:r>
        <w:rPr>
          <w:rFonts w:ascii="Times New Roman"/>
          <w:snapToGrid w:val="0"/>
          <w:spacing w:val="-6"/>
          <w:kern w:val="21"/>
          <w:szCs w:val="21"/>
        </w:rPr>
        <w:fldChar w:fldCharType="begin"/>
      </w:r>
      <w:r>
        <w:rPr>
          <w:rFonts w:ascii="Times New Roman"/>
          <w:snapToGrid w:val="0"/>
          <w:spacing w:val="-6"/>
          <w:kern w:val="21"/>
          <w:szCs w:val="21"/>
          <w:lang w:val="en-US"/>
        </w:rPr>
        <w:instrText xml:space="preserve"> = 3 \* GB3 \* MERGEFORMAT </w:instrText>
      </w:r>
      <w:r>
        <w:rPr>
          <w:rFonts w:ascii="Times New Roman"/>
          <w:snapToGrid w:val="0"/>
          <w:spacing w:val="-6"/>
          <w:kern w:val="21"/>
          <w:szCs w:val="21"/>
        </w:rPr>
        <w:fldChar w:fldCharType="separate"/>
      </w:r>
      <w:r>
        <w:rPr>
          <w:rFonts w:hint="eastAsia" w:hAnsi="宋体" w:cs="宋体"/>
          <w:szCs w:val="21"/>
          <w:lang w:val="en-US"/>
        </w:rPr>
        <w:t>③</w:t>
      </w:r>
      <w:r>
        <w:rPr>
          <w:rFonts w:ascii="Times New Roman"/>
          <w:snapToGrid w:val="0"/>
          <w:spacing w:val="-6"/>
          <w:kern w:val="21"/>
          <w:szCs w:val="21"/>
        </w:rPr>
        <w:fldChar w:fldCharType="end"/>
      </w:r>
      <w:r>
        <w:rPr>
          <w:rFonts w:ascii="Times New Roman"/>
          <w:snapToGrid w:val="0"/>
          <w:spacing w:val="-6"/>
          <w:kern w:val="21"/>
          <w:szCs w:val="21"/>
          <w:lang w:val="en-US"/>
        </w:rPr>
        <w:t>+</w:t>
      </w:r>
      <w:r>
        <w:rPr>
          <w:rFonts w:ascii="Times New Roman"/>
          <w:snapToGrid w:val="0"/>
          <w:spacing w:val="-6"/>
          <w:kern w:val="21"/>
          <w:szCs w:val="21"/>
        </w:rPr>
        <w:fldChar w:fldCharType="begin"/>
      </w:r>
      <w:r>
        <w:rPr>
          <w:rFonts w:ascii="Times New Roman"/>
          <w:snapToGrid w:val="0"/>
          <w:spacing w:val="-6"/>
          <w:kern w:val="21"/>
          <w:szCs w:val="21"/>
          <w:lang w:val="en-US"/>
        </w:rPr>
        <w:instrText xml:space="preserve"> = 4 \* GB3 \* MERGEFORMAT </w:instrText>
      </w:r>
      <w:r>
        <w:rPr>
          <w:rFonts w:ascii="Times New Roman"/>
          <w:snapToGrid w:val="0"/>
          <w:spacing w:val="-6"/>
          <w:kern w:val="21"/>
          <w:szCs w:val="21"/>
        </w:rPr>
        <w:fldChar w:fldCharType="separate"/>
      </w:r>
      <w:r>
        <w:rPr>
          <w:rFonts w:hint="eastAsia" w:hAnsi="宋体" w:cs="宋体"/>
          <w:szCs w:val="21"/>
          <w:lang w:val="en-US"/>
        </w:rPr>
        <w:t>④</w:t>
      </w:r>
      <w:r>
        <w:rPr>
          <w:rFonts w:ascii="Times New Roman"/>
          <w:snapToGrid w:val="0"/>
          <w:spacing w:val="-6"/>
          <w:kern w:val="21"/>
          <w:szCs w:val="21"/>
        </w:rPr>
        <w:fldChar w:fldCharType="end"/>
      </w:r>
      <w:r>
        <w:rPr>
          <w:rFonts w:ascii="Times New Roman"/>
          <w:snapToGrid w:val="0"/>
          <w:spacing w:val="-6"/>
          <w:kern w:val="21"/>
          <w:szCs w:val="21"/>
          <w:lang w:val="en-US"/>
        </w:rPr>
        <w:t>-</w:t>
      </w:r>
      <w:r>
        <w:rPr>
          <w:rFonts w:ascii="Times New Roman"/>
          <w:snapToGrid w:val="0"/>
          <w:spacing w:val="-16"/>
          <w:kern w:val="21"/>
          <w:szCs w:val="21"/>
        </w:rPr>
        <w:fldChar w:fldCharType="begin"/>
      </w:r>
      <w:r>
        <w:rPr>
          <w:rFonts w:ascii="Times New Roman"/>
          <w:snapToGrid w:val="0"/>
          <w:spacing w:val="-16"/>
          <w:kern w:val="21"/>
          <w:szCs w:val="21"/>
          <w:lang w:val="en-US"/>
        </w:rPr>
        <w:instrText xml:space="preserve"> = 5 \* GB3 \* MERGEFORMAT </w:instrText>
      </w:r>
      <w:r>
        <w:rPr>
          <w:rFonts w:ascii="Times New Roman"/>
          <w:snapToGrid w:val="0"/>
          <w:spacing w:val="-16"/>
          <w:kern w:val="21"/>
          <w:szCs w:val="21"/>
        </w:rPr>
        <w:fldChar w:fldCharType="separate"/>
      </w:r>
      <w:r>
        <w:rPr>
          <w:rFonts w:hint="eastAsia" w:hAnsi="宋体" w:cs="宋体"/>
          <w:szCs w:val="21"/>
          <w:lang w:val="en-US"/>
        </w:rPr>
        <w:t>⑤</w:t>
      </w:r>
      <w:r>
        <w:rPr>
          <w:rFonts w:ascii="Times New Roman"/>
          <w:snapToGrid w:val="0"/>
          <w:spacing w:val="-16"/>
          <w:kern w:val="21"/>
          <w:szCs w:val="21"/>
        </w:rPr>
        <w:fldChar w:fldCharType="end"/>
      </w:r>
      <w:r>
        <w:rPr>
          <w:rFonts w:ascii="Times New Roman"/>
          <w:snapToGrid w:val="0"/>
          <w:spacing w:val="-16"/>
          <w:kern w:val="21"/>
          <w:szCs w:val="21"/>
          <w:lang w:val="en-US"/>
        </w:rPr>
        <w:t>；</w:t>
      </w:r>
      <w:r>
        <w:rPr>
          <w:rFonts w:ascii="Times New Roman"/>
          <w:snapToGrid w:val="0"/>
          <w:spacing w:val="-6"/>
          <w:kern w:val="21"/>
          <w:szCs w:val="21"/>
        </w:rPr>
        <w:fldChar w:fldCharType="begin"/>
      </w:r>
      <w:r>
        <w:rPr>
          <w:rFonts w:ascii="Times New Roman"/>
          <w:snapToGrid w:val="0"/>
          <w:spacing w:val="-6"/>
          <w:kern w:val="21"/>
          <w:szCs w:val="21"/>
          <w:lang w:val="en-US"/>
        </w:rPr>
        <w:instrText xml:space="preserve"> = 7 \* GB3 \* MERGEFORMAT </w:instrText>
      </w:r>
      <w:r>
        <w:rPr>
          <w:rFonts w:ascii="Times New Roman"/>
          <w:snapToGrid w:val="0"/>
          <w:spacing w:val="-6"/>
          <w:kern w:val="21"/>
          <w:szCs w:val="21"/>
        </w:rPr>
        <w:fldChar w:fldCharType="separate"/>
      </w:r>
      <w:r>
        <w:rPr>
          <w:rFonts w:hint="eastAsia" w:hAnsi="宋体" w:cs="宋体"/>
          <w:szCs w:val="21"/>
          <w:lang w:val="en-US"/>
        </w:rPr>
        <w:t>⑦</w:t>
      </w:r>
      <w:r>
        <w:rPr>
          <w:rFonts w:ascii="Times New Roman"/>
          <w:snapToGrid w:val="0"/>
          <w:spacing w:val="-6"/>
          <w:kern w:val="21"/>
          <w:szCs w:val="21"/>
        </w:rPr>
        <w:fldChar w:fldCharType="end"/>
      </w:r>
      <w:r>
        <w:rPr>
          <w:rFonts w:ascii="Times New Roman"/>
          <w:snapToGrid w:val="0"/>
          <w:spacing w:val="-6"/>
          <w:kern w:val="21"/>
          <w:szCs w:val="21"/>
          <w:lang w:val="en-US"/>
        </w:rPr>
        <w:t>=</w:t>
      </w:r>
      <w:r>
        <w:rPr>
          <w:rFonts w:ascii="Times New Roman"/>
          <w:snapToGrid w:val="0"/>
          <w:spacing w:val="-16"/>
          <w:kern w:val="21"/>
          <w:szCs w:val="21"/>
        </w:rPr>
        <w:fldChar w:fldCharType="begin"/>
      </w:r>
      <w:r>
        <w:rPr>
          <w:rFonts w:ascii="Times New Roman"/>
          <w:snapToGrid w:val="0"/>
          <w:spacing w:val="-16"/>
          <w:kern w:val="21"/>
          <w:szCs w:val="21"/>
          <w:lang w:val="en-US"/>
        </w:rPr>
        <w:instrText xml:space="preserve"> = 6 \* GB3 \* MERGEFORMAT </w:instrText>
      </w:r>
      <w:r>
        <w:rPr>
          <w:rFonts w:ascii="Times New Roman"/>
          <w:snapToGrid w:val="0"/>
          <w:spacing w:val="-16"/>
          <w:kern w:val="21"/>
          <w:szCs w:val="21"/>
        </w:rPr>
        <w:fldChar w:fldCharType="separate"/>
      </w:r>
      <w:r>
        <w:rPr>
          <w:rFonts w:hint="eastAsia" w:hAnsi="宋体" w:cs="宋体"/>
          <w:szCs w:val="21"/>
          <w:lang w:val="en-US"/>
        </w:rPr>
        <w:t>⑥</w:t>
      </w:r>
      <w:r>
        <w:rPr>
          <w:rFonts w:ascii="Times New Roman"/>
          <w:snapToGrid w:val="0"/>
          <w:spacing w:val="-16"/>
          <w:kern w:val="21"/>
          <w:szCs w:val="21"/>
        </w:rPr>
        <w:fldChar w:fldCharType="end"/>
      </w:r>
      <w:r>
        <w:rPr>
          <w:rFonts w:ascii="Times New Roman"/>
          <w:snapToGrid w:val="0"/>
          <w:spacing w:val="-16"/>
          <w:kern w:val="21"/>
          <w:szCs w:val="21"/>
          <w:lang w:val="en-US"/>
        </w:rPr>
        <w:t>-</w:t>
      </w:r>
      <w:r>
        <w:rPr>
          <w:rFonts w:ascii="Times New Roman"/>
          <w:snapToGrid w:val="0"/>
          <w:spacing w:val="-6"/>
          <w:kern w:val="21"/>
          <w:szCs w:val="21"/>
        </w:rPr>
        <w:fldChar w:fldCharType="begin"/>
      </w:r>
      <w:r>
        <w:rPr>
          <w:rFonts w:ascii="Times New Roman"/>
          <w:snapToGrid w:val="0"/>
          <w:spacing w:val="-6"/>
          <w:kern w:val="21"/>
          <w:szCs w:val="21"/>
          <w:lang w:val="en-US"/>
        </w:rPr>
        <w:instrText xml:space="preserve"> = 1 \* GB3 \* MERGEFORMAT </w:instrText>
      </w:r>
      <w:r>
        <w:rPr>
          <w:rFonts w:ascii="Times New Roman"/>
          <w:snapToGrid w:val="0"/>
          <w:spacing w:val="-6"/>
          <w:kern w:val="21"/>
          <w:szCs w:val="21"/>
        </w:rPr>
        <w:fldChar w:fldCharType="separate"/>
      </w:r>
      <w:r>
        <w:rPr>
          <w:rFonts w:hint="eastAsia" w:hAnsi="宋体" w:cs="宋体"/>
          <w:szCs w:val="21"/>
          <w:lang w:val="en-US"/>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vertAlign w:val="superscript"/>
        </w:rPr>
        <w:t>*</w:t>
      </w:r>
      <w:r>
        <w:rPr>
          <w:rFonts w:ascii="Times New Roman"/>
        </w:rPr>
        <w:t>VOCs包括苯乙烯、丙烯腈，颗粒物包括铅、镉、镍及其化合物。</w:t>
      </w:r>
    </w:p>
    <w:sectPr>
      <w:footerReference r:id="rId11"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TimesNewRomanPS-BoldMT">
    <w:altName w:val="方正粗黑宋简体"/>
    <w:panose1 w:val="00000000000000000000"/>
    <w:charset w:val="00"/>
    <w:family w:val="roman"/>
    <w:pitch w:val="default"/>
    <w:sig w:usb0="00000000" w:usb1="00000000" w:usb2="00000000" w:usb3="00000000" w:csb0="00000001" w:csb1="00000000"/>
  </w:font>
  <w:font w:name="方正粗黑宋简体">
    <w:panose1 w:val="02000000000000000000"/>
    <w:charset w:val="86"/>
    <w:family w:val="auto"/>
    <w:pitch w:val="default"/>
    <w:sig w:usb0="A00002BF" w:usb1="184F6CFA" w:usb2="00000012"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Arail">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方正楷体简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TimesNewRoman">
    <w:altName w:val="Times New Roman"/>
    <w:panose1 w:val="00000000000000000000"/>
    <w:charset w:val="00"/>
    <w:family w:val="roman"/>
    <w:pitch w:val="default"/>
    <w:sig w:usb0="00000000" w:usb1="00000000" w:usb2="00000010" w:usb3="00000000" w:csb0="00060001" w:csb1="00000000"/>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E00002FF" w:usb1="6AC7FDFB" w:usb2="00000012" w:usb3="00000000" w:csb0="4002009F" w:csb1="DFD70000"/>
  </w:font>
  <w:font w:name="方正仿宋_GBK">
    <w:altName w:val="Arial Unicode MS"/>
    <w:panose1 w:val="00000000000000000000"/>
    <w:charset w:val="86"/>
    <w:family w:val="script"/>
    <w:pitch w:val="default"/>
    <w:sig w:usb0="00000000" w:usb1="00000000" w:usb2="00082016" w:usb3="00000000" w:csb0="00040001" w:csb1="00000000"/>
  </w:font>
  <w:font w:name="Yu Mincho">
    <w:altName w:val="MS Mincho"/>
    <w:panose1 w:val="00000000000000000000"/>
    <w:charset w:val="80"/>
    <w:family w:val="roman"/>
    <w:pitch w:val="default"/>
    <w:sig w:usb0="00000000" w:usb1="00000000" w:usb2="00000012" w:usb3="00000000" w:csb0="0002009F" w:csb1="00000000"/>
  </w:font>
  <w:font w:name="Arial Narrow">
    <w:panose1 w:val="020B0606020202030204"/>
    <w:charset w:val="00"/>
    <w:family w:val="swiss"/>
    <w:pitch w:val="default"/>
    <w:sig w:usb0="00000287" w:usb1="00000800" w:usb2="00000000" w:usb3="00000000" w:csb0="2000009F" w:csb1="DFD70000"/>
  </w:font>
  <w:font w:name="MS PGothic">
    <w:panose1 w:val="020B0600070205080204"/>
    <w:charset w:val="80"/>
    <w:family w:val="swiss"/>
    <w:pitch w:val="default"/>
    <w:sig w:usb0="E00002FF" w:usb1="6AC7FDFB" w:usb2="00000012" w:usb3="00000000" w:csb0="4002009F" w:csb1="DFD70000"/>
  </w:font>
  <w:font w:name="华文楷体">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rPr>
    </w:pPr>
    <w:r>
      <w:fldChar w:fldCharType="begin"/>
    </w:r>
    <w:r>
      <w:rPr>
        <w:rStyle w:val="37"/>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Style w:val="37"/>
        <w:rFonts w:ascii="宋体" w:hAnsi="宋体"/>
        <w:sz w:val="26"/>
        <w:szCs w:val="26"/>
      </w:rPr>
      <w:fldChar w:fldCharType="begin"/>
    </w:r>
    <w:r>
      <w:rPr>
        <w:rStyle w:val="37"/>
        <w:rFonts w:ascii="宋体" w:hAnsi="宋体"/>
        <w:sz w:val="26"/>
        <w:szCs w:val="26"/>
      </w:rPr>
      <w:instrText xml:space="preserve">PAGE  </w:instrText>
    </w:r>
    <w:r>
      <w:rPr>
        <w:rStyle w:val="37"/>
        <w:rFonts w:ascii="宋体" w:hAnsi="宋体"/>
        <w:sz w:val="26"/>
        <w:szCs w:val="26"/>
      </w:rPr>
      <w:fldChar w:fldCharType="separate"/>
    </w:r>
    <w:r>
      <w:rPr>
        <w:rStyle w:val="37"/>
        <w:rFonts w:ascii="宋体" w:hAnsi="宋体"/>
        <w:sz w:val="26"/>
        <w:szCs w:val="26"/>
      </w:rPr>
      <w:t>88</w:t>
    </w:r>
    <w:r>
      <w:rPr>
        <w:rStyle w:val="37"/>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p>
    <w:pPr>
      <w:pStyle w:val="21"/>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beforeLines="50"/>
    </w:pPr>
    <w:r>
      <w:rPr>
        <w:rFonts w:hint="eastAsia"/>
      </w:rPr>
      <w:t>年产6</w:t>
    </w:r>
    <w:r>
      <w:t>000</w:t>
    </w:r>
    <w:r>
      <w:rPr>
        <w:rFonts w:hint="eastAsia"/>
      </w:rPr>
      <w:t>万套阀门生产线技改项目环境影响报告表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rPr>
      <w:t>年产6</w:t>
    </w:r>
    <w:r>
      <w:t>000</w:t>
    </w:r>
    <w:r>
      <w:rPr>
        <w:rFonts w:hint="eastAsia"/>
      </w:rPr>
      <w:t>万套阀门生产线技改项目环境影响报告表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before="120" w:beforeLines="50" w:line="360" w:lineRule="auto"/>
    </w:pPr>
    <w:r>
      <w:rPr>
        <w:rFonts w:hint="eastAsia"/>
      </w:rPr>
      <w:t>年产6</w:t>
    </w:r>
    <w:r>
      <w:t>000</w:t>
    </w:r>
    <w:r>
      <w:rPr>
        <w:rFonts w:hint="eastAsia"/>
      </w:rPr>
      <w:t>万套阀门生产线技改项目环境影响报告表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spacing w:line="360" w:lineRule="auto"/>
    </w:pPr>
    <w:r>
      <w:rPr>
        <w:rFonts w:hint="eastAsia"/>
      </w:rPr>
      <w:t>年产6</w:t>
    </w:r>
    <w:r>
      <w:t>000</w:t>
    </w:r>
    <w:r>
      <w:rPr>
        <w:rFonts w:hint="eastAsia"/>
      </w:rPr>
      <w:t>万套阀门生产线技改项目环境影响报告表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F505E"/>
    <w:multiLevelType w:val="multilevel"/>
    <w:tmpl w:val="06DF505E"/>
    <w:lvl w:ilvl="0" w:tentative="0">
      <w:start w:val="1"/>
      <w:numFmt w:val="decimalEnclosedCircle"/>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0E54509"/>
    <w:multiLevelType w:val="multilevel"/>
    <w:tmpl w:val="10E5450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62C4F75"/>
    <w:multiLevelType w:val="multilevel"/>
    <w:tmpl w:val="162C4F75"/>
    <w:lvl w:ilvl="0" w:tentative="0">
      <w:start w:val="1"/>
      <w:numFmt w:val="decimal"/>
      <w:lvlText w:val="%1"/>
      <w:lvlJc w:val="left"/>
      <w:pPr>
        <w:ind w:left="425" w:hanging="425"/>
      </w:pPr>
      <w:rPr>
        <w:rFonts w:hint="eastAsia"/>
      </w:rPr>
    </w:lvl>
    <w:lvl w:ilvl="1" w:tentative="0">
      <w:start w:val="1"/>
      <w:numFmt w:val="decimal"/>
      <w:lvlText w:val="表4-%2"/>
      <w:lvlJc w:val="left"/>
      <w:pPr>
        <w:ind w:left="1134" w:hanging="709"/>
      </w:pPr>
      <w:rPr>
        <w:rFonts w:hint="default" w:ascii="Times New Roman" w:hAnsi="Times New Roman" w:eastAsia="宋体"/>
        <w:b/>
        <w:i w:val="0"/>
        <w:caps w:val="0"/>
        <w:strike w:val="0"/>
        <w:dstrike w:val="0"/>
        <w:vanish w:val="0"/>
        <w:spacing w:val="0"/>
        <w:w w:val="100"/>
        <w:position w:val="0"/>
        <w:sz w:val="21"/>
        <w:vertAlign w:val="baseline"/>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DCE0F5D"/>
    <w:multiLevelType w:val="multilevel"/>
    <w:tmpl w:val="1DCE0F5D"/>
    <w:lvl w:ilvl="0" w:tentative="0">
      <w:start w:val="1"/>
      <w:numFmt w:val="decimal"/>
      <w:lvlText w:val="%1"/>
      <w:lvlJc w:val="left"/>
      <w:pPr>
        <w:ind w:left="2405" w:hanging="420"/>
      </w:pPr>
      <w:rPr>
        <w:rFonts w:hint="eastAsia"/>
      </w:r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4">
    <w:nsid w:val="223F04CA"/>
    <w:multiLevelType w:val="multilevel"/>
    <w:tmpl w:val="223F04CA"/>
    <w:lvl w:ilvl="0" w:tentative="0">
      <w:start w:val="1"/>
      <w:numFmt w:val="decimal"/>
      <w:lvlText w:val="表3-%1"/>
      <w:lvlJc w:val="left"/>
      <w:pPr>
        <w:ind w:left="737" w:hanging="737"/>
      </w:pPr>
      <w:rPr>
        <w:rFonts w:hint="default" w:ascii="Times New Roman" w:hAnsi="Times New Roman" w:eastAsia="宋体"/>
        <w:b/>
        <w:bCs w:val="0"/>
        <w:i w:val="0"/>
        <w:iCs w:val="0"/>
        <w:caps w:val="0"/>
        <w:smallCaps w:val="0"/>
        <w:strike w:val="0"/>
        <w:dstrike w:val="0"/>
        <w:snapToGrid w:val="0"/>
        <w:vanish w:val="0"/>
        <w:color w:val="000000"/>
        <w:spacing w:val="0"/>
        <w:w w:val="100"/>
        <w:kern w:val="21"/>
        <w:position w:val="0"/>
        <w:sz w:val="21"/>
        <w:u w:val="none"/>
        <w:vertAlign w:val="baseline"/>
        <w14:numForm w14:val="default"/>
        <w14:numSpacing w14:val="default"/>
      </w:rPr>
    </w:lvl>
    <w:lvl w:ilvl="1" w:tentative="0">
      <w:start w:val="1"/>
      <w:numFmt w:val="lowerLetter"/>
      <w:lvlText w:val="%2)"/>
      <w:lvlJc w:val="left"/>
      <w:pPr>
        <w:ind w:left="-981" w:hanging="442"/>
      </w:pPr>
      <w:rPr>
        <w:rFonts w:hint="eastAsia"/>
      </w:rPr>
    </w:lvl>
    <w:lvl w:ilvl="2" w:tentative="0">
      <w:start w:val="1"/>
      <w:numFmt w:val="lowerRoman"/>
      <w:lvlText w:val="%3."/>
      <w:lvlJc w:val="right"/>
      <w:pPr>
        <w:ind w:left="-2404" w:hanging="442"/>
      </w:pPr>
      <w:rPr>
        <w:rFonts w:hint="eastAsia"/>
      </w:rPr>
    </w:lvl>
    <w:lvl w:ilvl="3" w:tentative="0">
      <w:start w:val="1"/>
      <w:numFmt w:val="decimal"/>
      <w:lvlText w:val="%4."/>
      <w:lvlJc w:val="left"/>
      <w:pPr>
        <w:ind w:left="-3827" w:hanging="442"/>
      </w:pPr>
      <w:rPr>
        <w:rFonts w:hint="eastAsia"/>
      </w:rPr>
    </w:lvl>
    <w:lvl w:ilvl="4" w:tentative="0">
      <w:start w:val="1"/>
      <w:numFmt w:val="lowerLetter"/>
      <w:lvlText w:val="%5)"/>
      <w:lvlJc w:val="left"/>
      <w:pPr>
        <w:ind w:left="-5250" w:hanging="442"/>
      </w:pPr>
      <w:rPr>
        <w:rFonts w:hint="eastAsia"/>
      </w:rPr>
    </w:lvl>
    <w:lvl w:ilvl="5" w:tentative="0">
      <w:start w:val="1"/>
      <w:numFmt w:val="lowerRoman"/>
      <w:lvlText w:val="%6."/>
      <w:lvlJc w:val="right"/>
      <w:pPr>
        <w:ind w:left="-6673" w:hanging="442"/>
      </w:pPr>
      <w:rPr>
        <w:rFonts w:hint="eastAsia"/>
      </w:rPr>
    </w:lvl>
    <w:lvl w:ilvl="6" w:tentative="0">
      <w:start w:val="1"/>
      <w:numFmt w:val="decimal"/>
      <w:lvlText w:val="%7."/>
      <w:lvlJc w:val="left"/>
      <w:pPr>
        <w:ind w:left="-8096" w:hanging="442"/>
      </w:pPr>
      <w:rPr>
        <w:rFonts w:hint="eastAsia"/>
      </w:rPr>
    </w:lvl>
    <w:lvl w:ilvl="7" w:tentative="0">
      <w:start w:val="1"/>
      <w:numFmt w:val="lowerLetter"/>
      <w:lvlText w:val="%8)"/>
      <w:lvlJc w:val="left"/>
      <w:pPr>
        <w:ind w:left="-9519" w:hanging="442"/>
      </w:pPr>
      <w:rPr>
        <w:rFonts w:hint="eastAsia"/>
      </w:rPr>
    </w:lvl>
    <w:lvl w:ilvl="8" w:tentative="0">
      <w:start w:val="1"/>
      <w:numFmt w:val="lowerRoman"/>
      <w:lvlText w:val="%9."/>
      <w:lvlJc w:val="right"/>
      <w:pPr>
        <w:ind w:left="-10942" w:hanging="442"/>
      </w:pPr>
      <w:rPr>
        <w:rFonts w:hint="eastAsia"/>
      </w:rPr>
    </w:lvl>
  </w:abstractNum>
  <w:abstractNum w:abstractNumId="5">
    <w:nsid w:val="2526E361"/>
    <w:multiLevelType w:val="singleLevel"/>
    <w:tmpl w:val="2526E361"/>
    <w:lvl w:ilvl="0" w:tentative="0">
      <w:start w:val="1"/>
      <w:numFmt w:val="decimal"/>
      <w:pStyle w:val="70"/>
      <w:suff w:val="nothing"/>
      <w:lvlText w:val="（%1）"/>
      <w:lvlJc w:val="left"/>
    </w:lvl>
  </w:abstractNum>
  <w:abstractNum w:abstractNumId="6">
    <w:nsid w:val="29FE42FD"/>
    <w:multiLevelType w:val="multilevel"/>
    <w:tmpl w:val="29FE42FD"/>
    <w:lvl w:ilvl="0" w:tentative="0">
      <w:start w:val="1"/>
      <w:numFmt w:val="decimal"/>
      <w:suff w:val="space"/>
      <w:lvlText w:val="%1"/>
      <w:lvlJc w:val="left"/>
      <w:pPr>
        <w:ind w:left="0" w:firstLine="0"/>
      </w:pPr>
      <w:rPr>
        <w:rFonts w:hint="eastAsia"/>
      </w:rPr>
    </w:lvl>
    <w:lvl w:ilvl="1" w:tentative="0">
      <w:start w:val="1"/>
      <w:numFmt w:val="decimal"/>
      <w:lvlText w:val="%1.%2"/>
      <w:lvlJc w:val="left"/>
      <w:pPr>
        <w:tabs>
          <w:tab w:val="left" w:pos="425"/>
        </w:tabs>
        <w:ind w:left="0" w:firstLine="0"/>
      </w:pPr>
      <w:rPr>
        <w:rFonts w:hint="default" w:ascii="Times New Roman" w:hAnsi="Times New Roman" w:cs="Times New Roman"/>
        <w:sz w:val="28"/>
        <w:szCs w:val="28"/>
      </w:rPr>
    </w:lvl>
    <w:lvl w:ilvl="2" w:tentative="0">
      <w:start w:val="1"/>
      <w:numFmt w:val="decimal"/>
      <w:suff w:val="nothing"/>
      <w:lvlText w:val="%1.%2.%3"/>
      <w:lvlJc w:val="left"/>
      <w:pPr>
        <w:ind w:left="0" w:firstLine="0"/>
      </w:pPr>
      <w:rPr>
        <w:rFonts w:hint="default" w:ascii="Times New Roman" w:hAnsi="Times New Roman" w:cs="Times New Roman"/>
        <w:lang w:val="en-US"/>
      </w:rPr>
    </w:lvl>
    <w:lvl w:ilvl="3" w:tentative="0">
      <w:start w:val="1"/>
      <w:numFmt w:val="decimal"/>
      <w:pStyle w:val="106"/>
      <w:suff w:val="nothing"/>
      <w:lvlText w:val="%1.%2.%3.%4"/>
      <w:lvlJc w:val="left"/>
      <w:pPr>
        <w:ind w:left="994" w:hanging="994"/>
      </w:pPr>
      <w:rPr>
        <w:rFonts w:hint="default" w:ascii="Times New Roman" w:hAnsi="Times New Roman" w:cs="Times New Roman"/>
        <w:lang w:val="zh-C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E651970"/>
    <w:multiLevelType w:val="multilevel"/>
    <w:tmpl w:val="2E651970"/>
    <w:lvl w:ilvl="0" w:tentative="0">
      <w:start w:val="1"/>
      <w:numFmt w:val="decimal"/>
      <w:lvlText w:val="%1"/>
      <w:lvlJc w:val="left"/>
      <w:pPr>
        <w:ind w:left="2405" w:hanging="420"/>
      </w:pPr>
      <w:rPr>
        <w:rFonts w:hint="eastAsia"/>
      </w:r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8">
    <w:nsid w:val="2FE77044"/>
    <w:multiLevelType w:val="multilevel"/>
    <w:tmpl w:val="2FE77044"/>
    <w:lvl w:ilvl="0" w:tentative="0">
      <w:start w:val="1"/>
      <w:numFmt w:val="decimal"/>
      <w:pStyle w:val="358"/>
      <w:lvlText w:val="%1"/>
      <w:lvlJc w:val="left"/>
      <w:pPr>
        <w:ind w:left="425" w:hanging="425"/>
      </w:pPr>
      <w:rPr>
        <w:rFonts w:hint="eastAsia"/>
      </w:rPr>
    </w:lvl>
    <w:lvl w:ilvl="1" w:tentative="0">
      <w:start w:val="1"/>
      <w:numFmt w:val="decimal"/>
      <w:lvlText w:val="表4-%2"/>
      <w:lvlJc w:val="left"/>
      <w:pPr>
        <w:ind w:left="1134" w:hanging="709"/>
      </w:pPr>
      <w:rPr>
        <w:rFonts w:hint="default" w:ascii="Times New Roman" w:hAnsi="Times New Roman" w:eastAsia="宋体"/>
        <w:b/>
        <w:i w:val="0"/>
        <w:caps w:val="0"/>
        <w:strike w:val="0"/>
        <w:dstrike w:val="0"/>
        <w:vanish w:val="0"/>
        <w:spacing w:val="0"/>
        <w:w w:val="100"/>
        <w:position w:val="0"/>
        <w:sz w:val="21"/>
        <w:vertAlign w:val="baseline"/>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308C25B1"/>
    <w:multiLevelType w:val="multilevel"/>
    <w:tmpl w:val="308C25B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2E40D1"/>
    <w:multiLevelType w:val="multilevel"/>
    <w:tmpl w:val="322E40D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253473B"/>
    <w:multiLevelType w:val="multilevel"/>
    <w:tmpl w:val="3253473B"/>
    <w:lvl w:ilvl="0" w:tentative="0">
      <w:start w:val="1"/>
      <w:numFmt w:val="decimal"/>
      <w:lvlText w:val="表1-%1  "/>
      <w:lvlJc w:val="left"/>
      <w:pPr>
        <w:ind w:left="842" w:hanging="420"/>
      </w:pPr>
      <w:rPr>
        <w:rFonts w:hint="default" w:ascii="Times New Roman" w:hAnsi="Times New Roman" w:eastAsia="宋体" w:cs="Times New Roman"/>
        <w:b/>
        <w:bCs/>
        <w:sz w:val="22"/>
        <w:szCs w:val="2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37307E4E"/>
    <w:multiLevelType w:val="multilevel"/>
    <w:tmpl w:val="37307E4E"/>
    <w:lvl w:ilvl="0" w:tentative="0">
      <w:start w:val="1"/>
      <w:numFmt w:val="decimal"/>
      <w:pStyle w:val="353"/>
      <w:lvlText w:val="表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F753047"/>
    <w:multiLevelType w:val="multilevel"/>
    <w:tmpl w:val="3F75304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C3B30A9"/>
    <w:multiLevelType w:val="multilevel"/>
    <w:tmpl w:val="4C3B30A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1370178"/>
    <w:multiLevelType w:val="multilevel"/>
    <w:tmpl w:val="5137017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EF823DE"/>
    <w:multiLevelType w:val="multilevel"/>
    <w:tmpl w:val="5EF823DE"/>
    <w:lvl w:ilvl="0" w:tentative="0">
      <w:start w:val="1"/>
      <w:numFmt w:val="decimal"/>
      <w:lvlText w:val="表2-%1"/>
      <w:lvlJc w:val="center"/>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6BBD7AEE"/>
    <w:multiLevelType w:val="multilevel"/>
    <w:tmpl w:val="6BBD7AE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A3067D6"/>
    <w:multiLevelType w:val="multilevel"/>
    <w:tmpl w:val="7A3067D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F5C3486"/>
    <w:multiLevelType w:val="multilevel"/>
    <w:tmpl w:val="7F5C348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6"/>
  </w:num>
  <w:num w:numId="3">
    <w:abstractNumId w:val="12"/>
  </w:num>
  <w:num w:numId="4">
    <w:abstractNumId w:val="8"/>
  </w:num>
  <w:num w:numId="5">
    <w:abstractNumId w:val="11"/>
  </w:num>
  <w:num w:numId="6">
    <w:abstractNumId w:val="14"/>
  </w:num>
  <w:num w:numId="7">
    <w:abstractNumId w:val="16"/>
  </w:num>
  <w:num w:numId="8">
    <w:abstractNumId w:val="13"/>
  </w:num>
  <w:num w:numId="9">
    <w:abstractNumId w:val="15"/>
  </w:num>
  <w:num w:numId="10">
    <w:abstractNumId w:val="7"/>
  </w:num>
  <w:num w:numId="11">
    <w:abstractNumId w:val="3"/>
  </w:num>
  <w:num w:numId="12">
    <w:abstractNumId w:val="19"/>
  </w:num>
  <w:num w:numId="13">
    <w:abstractNumId w:val="10"/>
  </w:num>
  <w:num w:numId="14">
    <w:abstractNumId w:val="9"/>
  </w:num>
  <w:num w:numId="15">
    <w:abstractNumId w:val="4"/>
  </w:num>
  <w:num w:numId="16">
    <w:abstractNumId w:val="1"/>
  </w:num>
  <w:num w:numId="17">
    <w:abstractNumId w:val="2"/>
  </w:num>
  <w:num w:numId="18">
    <w:abstractNumId w:val="0"/>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2YzkwZTg5MDk0NTUzM2JmYzkxNDE3ZDk5YTdmMTMifQ=="/>
  </w:docVars>
  <w:rsids>
    <w:rsidRoot w:val="00A14947"/>
    <w:rsid w:val="00002370"/>
    <w:rsid w:val="00002861"/>
    <w:rsid w:val="00002902"/>
    <w:rsid w:val="00004499"/>
    <w:rsid w:val="000060B3"/>
    <w:rsid w:val="00006B6F"/>
    <w:rsid w:val="00006DFC"/>
    <w:rsid w:val="00012933"/>
    <w:rsid w:val="000136AA"/>
    <w:rsid w:val="00014773"/>
    <w:rsid w:val="00015AA1"/>
    <w:rsid w:val="000174EE"/>
    <w:rsid w:val="00017F32"/>
    <w:rsid w:val="00021AF7"/>
    <w:rsid w:val="00022638"/>
    <w:rsid w:val="00022FC2"/>
    <w:rsid w:val="00026D2C"/>
    <w:rsid w:val="00027CB3"/>
    <w:rsid w:val="000306B4"/>
    <w:rsid w:val="00030A92"/>
    <w:rsid w:val="00033411"/>
    <w:rsid w:val="0003518C"/>
    <w:rsid w:val="00035A8E"/>
    <w:rsid w:val="000366D8"/>
    <w:rsid w:val="000374E0"/>
    <w:rsid w:val="00040BC4"/>
    <w:rsid w:val="00040F4C"/>
    <w:rsid w:val="0004176C"/>
    <w:rsid w:val="000419B7"/>
    <w:rsid w:val="0004364B"/>
    <w:rsid w:val="000458A3"/>
    <w:rsid w:val="00046A10"/>
    <w:rsid w:val="000479E0"/>
    <w:rsid w:val="00050F57"/>
    <w:rsid w:val="00051789"/>
    <w:rsid w:val="00052A78"/>
    <w:rsid w:val="000535A6"/>
    <w:rsid w:val="00053AEA"/>
    <w:rsid w:val="0005446D"/>
    <w:rsid w:val="00055EFC"/>
    <w:rsid w:val="00056866"/>
    <w:rsid w:val="00057A62"/>
    <w:rsid w:val="0006102B"/>
    <w:rsid w:val="00061496"/>
    <w:rsid w:val="00061B1F"/>
    <w:rsid w:val="00063368"/>
    <w:rsid w:val="0006435C"/>
    <w:rsid w:val="000731D5"/>
    <w:rsid w:val="000733C4"/>
    <w:rsid w:val="00073712"/>
    <w:rsid w:val="00073FC5"/>
    <w:rsid w:val="0007462F"/>
    <w:rsid w:val="00074783"/>
    <w:rsid w:val="000761F4"/>
    <w:rsid w:val="00076D06"/>
    <w:rsid w:val="00077652"/>
    <w:rsid w:val="00077D06"/>
    <w:rsid w:val="00077F18"/>
    <w:rsid w:val="0008070B"/>
    <w:rsid w:val="000810AC"/>
    <w:rsid w:val="00081A02"/>
    <w:rsid w:val="00082231"/>
    <w:rsid w:val="00082EA1"/>
    <w:rsid w:val="00083AC1"/>
    <w:rsid w:val="00083D38"/>
    <w:rsid w:val="000860EB"/>
    <w:rsid w:val="00087269"/>
    <w:rsid w:val="000904DA"/>
    <w:rsid w:val="00090A38"/>
    <w:rsid w:val="00091578"/>
    <w:rsid w:val="0009188D"/>
    <w:rsid w:val="00091EE5"/>
    <w:rsid w:val="00092D38"/>
    <w:rsid w:val="0009377B"/>
    <w:rsid w:val="00094219"/>
    <w:rsid w:val="000947B2"/>
    <w:rsid w:val="00097E7F"/>
    <w:rsid w:val="000A20C9"/>
    <w:rsid w:val="000A38D1"/>
    <w:rsid w:val="000A571D"/>
    <w:rsid w:val="000A5BF3"/>
    <w:rsid w:val="000A610A"/>
    <w:rsid w:val="000A6E27"/>
    <w:rsid w:val="000B058F"/>
    <w:rsid w:val="000B0EE2"/>
    <w:rsid w:val="000B176B"/>
    <w:rsid w:val="000B1B23"/>
    <w:rsid w:val="000B2BA7"/>
    <w:rsid w:val="000B4467"/>
    <w:rsid w:val="000B4DB9"/>
    <w:rsid w:val="000B7DD8"/>
    <w:rsid w:val="000C0260"/>
    <w:rsid w:val="000C09AC"/>
    <w:rsid w:val="000C0FBF"/>
    <w:rsid w:val="000C152F"/>
    <w:rsid w:val="000C2A5D"/>
    <w:rsid w:val="000C307F"/>
    <w:rsid w:val="000C4AB7"/>
    <w:rsid w:val="000C561A"/>
    <w:rsid w:val="000C6301"/>
    <w:rsid w:val="000C651E"/>
    <w:rsid w:val="000C67A8"/>
    <w:rsid w:val="000C767F"/>
    <w:rsid w:val="000D29E9"/>
    <w:rsid w:val="000D40EB"/>
    <w:rsid w:val="000D4739"/>
    <w:rsid w:val="000D5A44"/>
    <w:rsid w:val="000D5DF9"/>
    <w:rsid w:val="000D792B"/>
    <w:rsid w:val="000E0462"/>
    <w:rsid w:val="000E13D9"/>
    <w:rsid w:val="000E3ED2"/>
    <w:rsid w:val="000E725B"/>
    <w:rsid w:val="000F0949"/>
    <w:rsid w:val="000F20D8"/>
    <w:rsid w:val="000F28B3"/>
    <w:rsid w:val="000F2F1E"/>
    <w:rsid w:val="000F7D62"/>
    <w:rsid w:val="00101C6D"/>
    <w:rsid w:val="00103FE1"/>
    <w:rsid w:val="00106A7B"/>
    <w:rsid w:val="001107C2"/>
    <w:rsid w:val="00111303"/>
    <w:rsid w:val="00111EEE"/>
    <w:rsid w:val="001121E9"/>
    <w:rsid w:val="00112B5E"/>
    <w:rsid w:val="00114263"/>
    <w:rsid w:val="00114855"/>
    <w:rsid w:val="001203D3"/>
    <w:rsid w:val="00120FE0"/>
    <w:rsid w:val="00121317"/>
    <w:rsid w:val="00122C6B"/>
    <w:rsid w:val="001230D5"/>
    <w:rsid w:val="00123CA3"/>
    <w:rsid w:val="00127B15"/>
    <w:rsid w:val="00130F08"/>
    <w:rsid w:val="00131014"/>
    <w:rsid w:val="00131042"/>
    <w:rsid w:val="00131429"/>
    <w:rsid w:val="00131D74"/>
    <w:rsid w:val="00131F42"/>
    <w:rsid w:val="00132A5E"/>
    <w:rsid w:val="00134044"/>
    <w:rsid w:val="001357F1"/>
    <w:rsid w:val="001364FF"/>
    <w:rsid w:val="00136B4C"/>
    <w:rsid w:val="0013789F"/>
    <w:rsid w:val="00137E69"/>
    <w:rsid w:val="00137E93"/>
    <w:rsid w:val="0014068E"/>
    <w:rsid w:val="00140FA8"/>
    <w:rsid w:val="00141829"/>
    <w:rsid w:val="00142FEB"/>
    <w:rsid w:val="00143A2D"/>
    <w:rsid w:val="00145A41"/>
    <w:rsid w:val="00151675"/>
    <w:rsid w:val="001559A9"/>
    <w:rsid w:val="00155F52"/>
    <w:rsid w:val="001565B7"/>
    <w:rsid w:val="00157435"/>
    <w:rsid w:val="001574D6"/>
    <w:rsid w:val="00157CC3"/>
    <w:rsid w:val="00160026"/>
    <w:rsid w:val="001629B3"/>
    <w:rsid w:val="001632DA"/>
    <w:rsid w:val="00164E41"/>
    <w:rsid w:val="0016523A"/>
    <w:rsid w:val="00166C12"/>
    <w:rsid w:val="001704C4"/>
    <w:rsid w:val="001708DE"/>
    <w:rsid w:val="00171E73"/>
    <w:rsid w:val="00172576"/>
    <w:rsid w:val="00174D18"/>
    <w:rsid w:val="0017504D"/>
    <w:rsid w:val="001765CD"/>
    <w:rsid w:val="0017671A"/>
    <w:rsid w:val="00176957"/>
    <w:rsid w:val="00177422"/>
    <w:rsid w:val="001779B1"/>
    <w:rsid w:val="00181B7B"/>
    <w:rsid w:val="001828C6"/>
    <w:rsid w:val="00183122"/>
    <w:rsid w:val="00183BAD"/>
    <w:rsid w:val="00183C20"/>
    <w:rsid w:val="00183F36"/>
    <w:rsid w:val="00184426"/>
    <w:rsid w:val="00184590"/>
    <w:rsid w:val="00185A85"/>
    <w:rsid w:val="00185F3A"/>
    <w:rsid w:val="00186DDF"/>
    <w:rsid w:val="00187035"/>
    <w:rsid w:val="001870D1"/>
    <w:rsid w:val="00187185"/>
    <w:rsid w:val="0018781E"/>
    <w:rsid w:val="00190624"/>
    <w:rsid w:val="00190718"/>
    <w:rsid w:val="0019137F"/>
    <w:rsid w:val="001923A3"/>
    <w:rsid w:val="0019262D"/>
    <w:rsid w:val="00192871"/>
    <w:rsid w:val="00194CE4"/>
    <w:rsid w:val="0019650F"/>
    <w:rsid w:val="001A1B35"/>
    <w:rsid w:val="001A3BFE"/>
    <w:rsid w:val="001A40D3"/>
    <w:rsid w:val="001A48A2"/>
    <w:rsid w:val="001A57FB"/>
    <w:rsid w:val="001A5D63"/>
    <w:rsid w:val="001A6F61"/>
    <w:rsid w:val="001A7A32"/>
    <w:rsid w:val="001B021A"/>
    <w:rsid w:val="001B5955"/>
    <w:rsid w:val="001B59DD"/>
    <w:rsid w:val="001B654B"/>
    <w:rsid w:val="001B72B8"/>
    <w:rsid w:val="001B76FF"/>
    <w:rsid w:val="001B7B6B"/>
    <w:rsid w:val="001C0265"/>
    <w:rsid w:val="001C114A"/>
    <w:rsid w:val="001C164C"/>
    <w:rsid w:val="001C35B6"/>
    <w:rsid w:val="001C66B6"/>
    <w:rsid w:val="001C69B3"/>
    <w:rsid w:val="001C6BCF"/>
    <w:rsid w:val="001D0F1B"/>
    <w:rsid w:val="001D26D0"/>
    <w:rsid w:val="001D2777"/>
    <w:rsid w:val="001D3AE6"/>
    <w:rsid w:val="001D4C96"/>
    <w:rsid w:val="001D5595"/>
    <w:rsid w:val="001D5AC2"/>
    <w:rsid w:val="001D683C"/>
    <w:rsid w:val="001D6CCE"/>
    <w:rsid w:val="001D7874"/>
    <w:rsid w:val="001D7C54"/>
    <w:rsid w:val="001D7F22"/>
    <w:rsid w:val="001E479C"/>
    <w:rsid w:val="001E49F1"/>
    <w:rsid w:val="001E613A"/>
    <w:rsid w:val="001E6ED6"/>
    <w:rsid w:val="001E714F"/>
    <w:rsid w:val="001F0F17"/>
    <w:rsid w:val="001F18AF"/>
    <w:rsid w:val="001F2965"/>
    <w:rsid w:val="001F3347"/>
    <w:rsid w:val="001F54FD"/>
    <w:rsid w:val="001F6630"/>
    <w:rsid w:val="001F69E4"/>
    <w:rsid w:val="001F6FB4"/>
    <w:rsid w:val="001F7076"/>
    <w:rsid w:val="001F7E8E"/>
    <w:rsid w:val="00200461"/>
    <w:rsid w:val="00200EFC"/>
    <w:rsid w:val="0020102A"/>
    <w:rsid w:val="0020112B"/>
    <w:rsid w:val="00203A2B"/>
    <w:rsid w:val="002048AD"/>
    <w:rsid w:val="00204B4E"/>
    <w:rsid w:val="002066DA"/>
    <w:rsid w:val="00207140"/>
    <w:rsid w:val="002072A9"/>
    <w:rsid w:val="0021049E"/>
    <w:rsid w:val="002118C1"/>
    <w:rsid w:val="00211D3E"/>
    <w:rsid w:val="00211DCF"/>
    <w:rsid w:val="002125B4"/>
    <w:rsid w:val="00212BF3"/>
    <w:rsid w:val="002155B8"/>
    <w:rsid w:val="00217FAF"/>
    <w:rsid w:val="0022110A"/>
    <w:rsid w:val="00221835"/>
    <w:rsid w:val="00221BA3"/>
    <w:rsid w:val="00223FE5"/>
    <w:rsid w:val="00224839"/>
    <w:rsid w:val="002249B2"/>
    <w:rsid w:val="002262E6"/>
    <w:rsid w:val="00226574"/>
    <w:rsid w:val="00227109"/>
    <w:rsid w:val="002278EC"/>
    <w:rsid w:val="00227CF9"/>
    <w:rsid w:val="002304EE"/>
    <w:rsid w:val="002307A8"/>
    <w:rsid w:val="0023280E"/>
    <w:rsid w:val="00236878"/>
    <w:rsid w:val="00236E2A"/>
    <w:rsid w:val="002377D1"/>
    <w:rsid w:val="002401EE"/>
    <w:rsid w:val="002418F2"/>
    <w:rsid w:val="00244792"/>
    <w:rsid w:val="002450D3"/>
    <w:rsid w:val="002451A6"/>
    <w:rsid w:val="002456DE"/>
    <w:rsid w:val="002469A6"/>
    <w:rsid w:val="00247D70"/>
    <w:rsid w:val="002506BC"/>
    <w:rsid w:val="002542F7"/>
    <w:rsid w:val="00254345"/>
    <w:rsid w:val="00256718"/>
    <w:rsid w:val="00257310"/>
    <w:rsid w:val="00261A14"/>
    <w:rsid w:val="00264557"/>
    <w:rsid w:val="0026468E"/>
    <w:rsid w:val="002648B0"/>
    <w:rsid w:val="00265D97"/>
    <w:rsid w:val="0026724F"/>
    <w:rsid w:val="00267338"/>
    <w:rsid w:val="0026736A"/>
    <w:rsid w:val="00267526"/>
    <w:rsid w:val="002678DE"/>
    <w:rsid w:val="00270DCF"/>
    <w:rsid w:val="00272391"/>
    <w:rsid w:val="00275F13"/>
    <w:rsid w:val="002805AB"/>
    <w:rsid w:val="00284204"/>
    <w:rsid w:val="002843C7"/>
    <w:rsid w:val="00290BA0"/>
    <w:rsid w:val="00290ECE"/>
    <w:rsid w:val="00291773"/>
    <w:rsid w:val="00292188"/>
    <w:rsid w:val="00295A7A"/>
    <w:rsid w:val="00297B3A"/>
    <w:rsid w:val="002A06EF"/>
    <w:rsid w:val="002A168C"/>
    <w:rsid w:val="002A3DC7"/>
    <w:rsid w:val="002A3E29"/>
    <w:rsid w:val="002A59D7"/>
    <w:rsid w:val="002A6130"/>
    <w:rsid w:val="002A6235"/>
    <w:rsid w:val="002A776C"/>
    <w:rsid w:val="002B0A0F"/>
    <w:rsid w:val="002B240B"/>
    <w:rsid w:val="002B277F"/>
    <w:rsid w:val="002B3F62"/>
    <w:rsid w:val="002B49E2"/>
    <w:rsid w:val="002B6D1E"/>
    <w:rsid w:val="002B7B00"/>
    <w:rsid w:val="002B7C44"/>
    <w:rsid w:val="002C20B7"/>
    <w:rsid w:val="002C2B17"/>
    <w:rsid w:val="002C50E2"/>
    <w:rsid w:val="002C6D57"/>
    <w:rsid w:val="002D01FA"/>
    <w:rsid w:val="002D2487"/>
    <w:rsid w:val="002D295D"/>
    <w:rsid w:val="002D3DD0"/>
    <w:rsid w:val="002D5C0C"/>
    <w:rsid w:val="002D76F7"/>
    <w:rsid w:val="002E05E5"/>
    <w:rsid w:val="002E0A80"/>
    <w:rsid w:val="002E123B"/>
    <w:rsid w:val="002E1F3A"/>
    <w:rsid w:val="002E20C8"/>
    <w:rsid w:val="002E298A"/>
    <w:rsid w:val="002E2B30"/>
    <w:rsid w:val="002E4F51"/>
    <w:rsid w:val="002E68A2"/>
    <w:rsid w:val="002E6DD9"/>
    <w:rsid w:val="002E7492"/>
    <w:rsid w:val="002E754E"/>
    <w:rsid w:val="002E7EC5"/>
    <w:rsid w:val="002F2344"/>
    <w:rsid w:val="002F241E"/>
    <w:rsid w:val="002F3D88"/>
    <w:rsid w:val="002F4A2A"/>
    <w:rsid w:val="002F5A5D"/>
    <w:rsid w:val="002F6086"/>
    <w:rsid w:val="002F7160"/>
    <w:rsid w:val="0030052C"/>
    <w:rsid w:val="00301978"/>
    <w:rsid w:val="00302451"/>
    <w:rsid w:val="0030332C"/>
    <w:rsid w:val="00303435"/>
    <w:rsid w:val="00303C7E"/>
    <w:rsid w:val="00304E50"/>
    <w:rsid w:val="003051C2"/>
    <w:rsid w:val="00305EBB"/>
    <w:rsid w:val="0031025E"/>
    <w:rsid w:val="00312296"/>
    <w:rsid w:val="00312D57"/>
    <w:rsid w:val="00313E1C"/>
    <w:rsid w:val="00314F0E"/>
    <w:rsid w:val="003151FE"/>
    <w:rsid w:val="00315CA3"/>
    <w:rsid w:val="00316C2C"/>
    <w:rsid w:val="00317414"/>
    <w:rsid w:val="0031757B"/>
    <w:rsid w:val="00317909"/>
    <w:rsid w:val="00320484"/>
    <w:rsid w:val="003213A2"/>
    <w:rsid w:val="00321D8E"/>
    <w:rsid w:val="0032316D"/>
    <w:rsid w:val="00325928"/>
    <w:rsid w:val="00325FE6"/>
    <w:rsid w:val="003262EF"/>
    <w:rsid w:val="0032781D"/>
    <w:rsid w:val="0032790F"/>
    <w:rsid w:val="00330140"/>
    <w:rsid w:val="003305D1"/>
    <w:rsid w:val="0033074B"/>
    <w:rsid w:val="00332064"/>
    <w:rsid w:val="00332863"/>
    <w:rsid w:val="00332D00"/>
    <w:rsid w:val="003331B3"/>
    <w:rsid w:val="0033684D"/>
    <w:rsid w:val="00337B2C"/>
    <w:rsid w:val="00337B42"/>
    <w:rsid w:val="00341B42"/>
    <w:rsid w:val="00341D8E"/>
    <w:rsid w:val="00342B35"/>
    <w:rsid w:val="0034348F"/>
    <w:rsid w:val="00343FCA"/>
    <w:rsid w:val="00344083"/>
    <w:rsid w:val="003448F2"/>
    <w:rsid w:val="00344FAF"/>
    <w:rsid w:val="003535CB"/>
    <w:rsid w:val="003537BA"/>
    <w:rsid w:val="00353A2E"/>
    <w:rsid w:val="00354BE2"/>
    <w:rsid w:val="00356653"/>
    <w:rsid w:val="00356925"/>
    <w:rsid w:val="0035743F"/>
    <w:rsid w:val="0035777F"/>
    <w:rsid w:val="00357BE2"/>
    <w:rsid w:val="003607AF"/>
    <w:rsid w:val="00360BA8"/>
    <w:rsid w:val="00360C74"/>
    <w:rsid w:val="0036170C"/>
    <w:rsid w:val="00361C3B"/>
    <w:rsid w:val="00361EA8"/>
    <w:rsid w:val="003627F8"/>
    <w:rsid w:val="00362FB5"/>
    <w:rsid w:val="0036314B"/>
    <w:rsid w:val="00363FB8"/>
    <w:rsid w:val="00364C22"/>
    <w:rsid w:val="00364CB8"/>
    <w:rsid w:val="00364E68"/>
    <w:rsid w:val="00365F08"/>
    <w:rsid w:val="00366E0F"/>
    <w:rsid w:val="00370522"/>
    <w:rsid w:val="00370D86"/>
    <w:rsid w:val="00372A1F"/>
    <w:rsid w:val="003739CC"/>
    <w:rsid w:val="003745EA"/>
    <w:rsid w:val="00374D55"/>
    <w:rsid w:val="0037518E"/>
    <w:rsid w:val="00375D48"/>
    <w:rsid w:val="003802F9"/>
    <w:rsid w:val="0038042D"/>
    <w:rsid w:val="00381A72"/>
    <w:rsid w:val="00381B1F"/>
    <w:rsid w:val="00382488"/>
    <w:rsid w:val="00384676"/>
    <w:rsid w:val="00385539"/>
    <w:rsid w:val="00387C8A"/>
    <w:rsid w:val="00390857"/>
    <w:rsid w:val="0039343B"/>
    <w:rsid w:val="00393999"/>
    <w:rsid w:val="00393AEA"/>
    <w:rsid w:val="00393B81"/>
    <w:rsid w:val="00393C6C"/>
    <w:rsid w:val="00394BA6"/>
    <w:rsid w:val="00397C54"/>
    <w:rsid w:val="003A1DAA"/>
    <w:rsid w:val="003A1F97"/>
    <w:rsid w:val="003A4BF3"/>
    <w:rsid w:val="003A7F11"/>
    <w:rsid w:val="003B1445"/>
    <w:rsid w:val="003B2327"/>
    <w:rsid w:val="003B2922"/>
    <w:rsid w:val="003B420D"/>
    <w:rsid w:val="003B4691"/>
    <w:rsid w:val="003B4695"/>
    <w:rsid w:val="003B4C63"/>
    <w:rsid w:val="003B57FB"/>
    <w:rsid w:val="003B5FAD"/>
    <w:rsid w:val="003B5FB9"/>
    <w:rsid w:val="003B7708"/>
    <w:rsid w:val="003B7B01"/>
    <w:rsid w:val="003C2245"/>
    <w:rsid w:val="003C3201"/>
    <w:rsid w:val="003C3F5B"/>
    <w:rsid w:val="003C4516"/>
    <w:rsid w:val="003C65CC"/>
    <w:rsid w:val="003C6714"/>
    <w:rsid w:val="003C68E7"/>
    <w:rsid w:val="003C6C16"/>
    <w:rsid w:val="003C745C"/>
    <w:rsid w:val="003D0246"/>
    <w:rsid w:val="003D06A7"/>
    <w:rsid w:val="003D3D1B"/>
    <w:rsid w:val="003D4758"/>
    <w:rsid w:val="003D794D"/>
    <w:rsid w:val="003E0A41"/>
    <w:rsid w:val="003E2FE6"/>
    <w:rsid w:val="003E3058"/>
    <w:rsid w:val="003E5AEA"/>
    <w:rsid w:val="003E6895"/>
    <w:rsid w:val="003E76A9"/>
    <w:rsid w:val="003F0809"/>
    <w:rsid w:val="003F3073"/>
    <w:rsid w:val="003F36CB"/>
    <w:rsid w:val="003F4978"/>
    <w:rsid w:val="003F584E"/>
    <w:rsid w:val="003F6A8C"/>
    <w:rsid w:val="003F755C"/>
    <w:rsid w:val="00400C52"/>
    <w:rsid w:val="00401DFA"/>
    <w:rsid w:val="00402BBB"/>
    <w:rsid w:val="00403A06"/>
    <w:rsid w:val="00403A09"/>
    <w:rsid w:val="00405E3B"/>
    <w:rsid w:val="0040661C"/>
    <w:rsid w:val="00406F01"/>
    <w:rsid w:val="0041011B"/>
    <w:rsid w:val="00410A53"/>
    <w:rsid w:val="0041215F"/>
    <w:rsid w:val="004123A5"/>
    <w:rsid w:val="00412D23"/>
    <w:rsid w:val="004136DB"/>
    <w:rsid w:val="00413A12"/>
    <w:rsid w:val="004150EF"/>
    <w:rsid w:val="00416D50"/>
    <w:rsid w:val="00416FD5"/>
    <w:rsid w:val="004173A2"/>
    <w:rsid w:val="00417772"/>
    <w:rsid w:val="004201DF"/>
    <w:rsid w:val="00420967"/>
    <w:rsid w:val="00420E6A"/>
    <w:rsid w:val="004241CF"/>
    <w:rsid w:val="00425971"/>
    <w:rsid w:val="00425A9E"/>
    <w:rsid w:val="00426D6B"/>
    <w:rsid w:val="00426EB3"/>
    <w:rsid w:val="00427188"/>
    <w:rsid w:val="004275AF"/>
    <w:rsid w:val="00431E6C"/>
    <w:rsid w:val="004337D3"/>
    <w:rsid w:val="00433CE7"/>
    <w:rsid w:val="004355EF"/>
    <w:rsid w:val="00435A0C"/>
    <w:rsid w:val="004449B2"/>
    <w:rsid w:val="00445152"/>
    <w:rsid w:val="00445CA0"/>
    <w:rsid w:val="004477C8"/>
    <w:rsid w:val="00451FF3"/>
    <w:rsid w:val="00452738"/>
    <w:rsid w:val="00453F2B"/>
    <w:rsid w:val="004545BB"/>
    <w:rsid w:val="00454D28"/>
    <w:rsid w:val="0045575E"/>
    <w:rsid w:val="004557C2"/>
    <w:rsid w:val="00456091"/>
    <w:rsid w:val="00456E91"/>
    <w:rsid w:val="00460C07"/>
    <w:rsid w:val="00461550"/>
    <w:rsid w:val="00461A88"/>
    <w:rsid w:val="00462230"/>
    <w:rsid w:val="00463BCA"/>
    <w:rsid w:val="00465640"/>
    <w:rsid w:val="00465FB8"/>
    <w:rsid w:val="00466321"/>
    <w:rsid w:val="0046715F"/>
    <w:rsid w:val="00470678"/>
    <w:rsid w:val="00472651"/>
    <w:rsid w:val="0047309F"/>
    <w:rsid w:val="0047380C"/>
    <w:rsid w:val="00474760"/>
    <w:rsid w:val="00474FD4"/>
    <w:rsid w:val="004803A7"/>
    <w:rsid w:val="004820A0"/>
    <w:rsid w:val="004820A5"/>
    <w:rsid w:val="004821CE"/>
    <w:rsid w:val="00482F50"/>
    <w:rsid w:val="004838B3"/>
    <w:rsid w:val="00483986"/>
    <w:rsid w:val="00484B9B"/>
    <w:rsid w:val="004855F6"/>
    <w:rsid w:val="0048661E"/>
    <w:rsid w:val="0049025C"/>
    <w:rsid w:val="00490371"/>
    <w:rsid w:val="00491414"/>
    <w:rsid w:val="00493044"/>
    <w:rsid w:val="00494646"/>
    <w:rsid w:val="00494670"/>
    <w:rsid w:val="00494D6A"/>
    <w:rsid w:val="004952C0"/>
    <w:rsid w:val="00495D26"/>
    <w:rsid w:val="00496A42"/>
    <w:rsid w:val="00496F35"/>
    <w:rsid w:val="00497F3B"/>
    <w:rsid w:val="004A3823"/>
    <w:rsid w:val="004A3D8F"/>
    <w:rsid w:val="004A4FE5"/>
    <w:rsid w:val="004A74BF"/>
    <w:rsid w:val="004B043B"/>
    <w:rsid w:val="004B103D"/>
    <w:rsid w:val="004B1DF7"/>
    <w:rsid w:val="004B3DF8"/>
    <w:rsid w:val="004B3E31"/>
    <w:rsid w:val="004B64A3"/>
    <w:rsid w:val="004B69FB"/>
    <w:rsid w:val="004B7205"/>
    <w:rsid w:val="004B7949"/>
    <w:rsid w:val="004C0653"/>
    <w:rsid w:val="004C1790"/>
    <w:rsid w:val="004C71F2"/>
    <w:rsid w:val="004D0640"/>
    <w:rsid w:val="004D1A96"/>
    <w:rsid w:val="004D1DBB"/>
    <w:rsid w:val="004D2C8F"/>
    <w:rsid w:val="004D3CD2"/>
    <w:rsid w:val="004D607A"/>
    <w:rsid w:val="004D6F61"/>
    <w:rsid w:val="004D7705"/>
    <w:rsid w:val="004E03FF"/>
    <w:rsid w:val="004E0BB7"/>
    <w:rsid w:val="004E1715"/>
    <w:rsid w:val="004E17AB"/>
    <w:rsid w:val="004E23C9"/>
    <w:rsid w:val="004E3F5E"/>
    <w:rsid w:val="004E44EE"/>
    <w:rsid w:val="004E6946"/>
    <w:rsid w:val="004F0070"/>
    <w:rsid w:val="004F1AD8"/>
    <w:rsid w:val="004F1E79"/>
    <w:rsid w:val="004F4D65"/>
    <w:rsid w:val="00501DB3"/>
    <w:rsid w:val="005026C4"/>
    <w:rsid w:val="0050325B"/>
    <w:rsid w:val="005039CB"/>
    <w:rsid w:val="005051F9"/>
    <w:rsid w:val="0050558F"/>
    <w:rsid w:val="00506286"/>
    <w:rsid w:val="005065E4"/>
    <w:rsid w:val="005067D0"/>
    <w:rsid w:val="00510813"/>
    <w:rsid w:val="00511990"/>
    <w:rsid w:val="00511DE0"/>
    <w:rsid w:val="005125B1"/>
    <w:rsid w:val="00514870"/>
    <w:rsid w:val="00514B9B"/>
    <w:rsid w:val="00514EEA"/>
    <w:rsid w:val="005159F1"/>
    <w:rsid w:val="00516B03"/>
    <w:rsid w:val="00517F02"/>
    <w:rsid w:val="00521322"/>
    <w:rsid w:val="00521A6F"/>
    <w:rsid w:val="005222F1"/>
    <w:rsid w:val="00522ECB"/>
    <w:rsid w:val="00523923"/>
    <w:rsid w:val="00524303"/>
    <w:rsid w:val="00525772"/>
    <w:rsid w:val="005258A2"/>
    <w:rsid w:val="005258B4"/>
    <w:rsid w:val="00526193"/>
    <w:rsid w:val="0052704F"/>
    <w:rsid w:val="0052766C"/>
    <w:rsid w:val="00530457"/>
    <w:rsid w:val="00530BD0"/>
    <w:rsid w:val="0053423B"/>
    <w:rsid w:val="0053595C"/>
    <w:rsid w:val="00537748"/>
    <w:rsid w:val="005401AE"/>
    <w:rsid w:val="005405EA"/>
    <w:rsid w:val="005406B4"/>
    <w:rsid w:val="00541343"/>
    <w:rsid w:val="00542E07"/>
    <w:rsid w:val="00543563"/>
    <w:rsid w:val="005441F7"/>
    <w:rsid w:val="00545424"/>
    <w:rsid w:val="005471B3"/>
    <w:rsid w:val="00547996"/>
    <w:rsid w:val="005514D7"/>
    <w:rsid w:val="0055160A"/>
    <w:rsid w:val="005525C8"/>
    <w:rsid w:val="00554A7B"/>
    <w:rsid w:val="00554BF4"/>
    <w:rsid w:val="00554F50"/>
    <w:rsid w:val="005554FD"/>
    <w:rsid w:val="0055572C"/>
    <w:rsid w:val="00555A35"/>
    <w:rsid w:val="00556DA5"/>
    <w:rsid w:val="0055720B"/>
    <w:rsid w:val="00560FD2"/>
    <w:rsid w:val="0056106A"/>
    <w:rsid w:val="005633BD"/>
    <w:rsid w:val="005636CF"/>
    <w:rsid w:val="00565EED"/>
    <w:rsid w:val="00566146"/>
    <w:rsid w:val="005661B8"/>
    <w:rsid w:val="005664A6"/>
    <w:rsid w:val="005665C1"/>
    <w:rsid w:val="0056687E"/>
    <w:rsid w:val="005668DF"/>
    <w:rsid w:val="005670E4"/>
    <w:rsid w:val="00570318"/>
    <w:rsid w:val="005720AE"/>
    <w:rsid w:val="00572C59"/>
    <w:rsid w:val="00572E79"/>
    <w:rsid w:val="00577AE0"/>
    <w:rsid w:val="00581118"/>
    <w:rsid w:val="005811F2"/>
    <w:rsid w:val="00583F91"/>
    <w:rsid w:val="00584691"/>
    <w:rsid w:val="00584897"/>
    <w:rsid w:val="005865F9"/>
    <w:rsid w:val="005949CC"/>
    <w:rsid w:val="00594BFF"/>
    <w:rsid w:val="00594D77"/>
    <w:rsid w:val="0059684A"/>
    <w:rsid w:val="005969E4"/>
    <w:rsid w:val="00596EBF"/>
    <w:rsid w:val="005A06B7"/>
    <w:rsid w:val="005A1200"/>
    <w:rsid w:val="005A1759"/>
    <w:rsid w:val="005A288D"/>
    <w:rsid w:val="005A3126"/>
    <w:rsid w:val="005A68A7"/>
    <w:rsid w:val="005A7E9A"/>
    <w:rsid w:val="005B035E"/>
    <w:rsid w:val="005B19B8"/>
    <w:rsid w:val="005B31EE"/>
    <w:rsid w:val="005B4B0E"/>
    <w:rsid w:val="005B4D25"/>
    <w:rsid w:val="005B5D11"/>
    <w:rsid w:val="005B75ED"/>
    <w:rsid w:val="005C0734"/>
    <w:rsid w:val="005C1A6D"/>
    <w:rsid w:val="005C55F5"/>
    <w:rsid w:val="005C6430"/>
    <w:rsid w:val="005C764C"/>
    <w:rsid w:val="005D2811"/>
    <w:rsid w:val="005D3677"/>
    <w:rsid w:val="005D36AB"/>
    <w:rsid w:val="005D5BB2"/>
    <w:rsid w:val="005D72C1"/>
    <w:rsid w:val="005D7BD9"/>
    <w:rsid w:val="005E1AF9"/>
    <w:rsid w:val="005E213C"/>
    <w:rsid w:val="005E267C"/>
    <w:rsid w:val="005E41B5"/>
    <w:rsid w:val="005E4586"/>
    <w:rsid w:val="005E4B18"/>
    <w:rsid w:val="005E5598"/>
    <w:rsid w:val="005E6477"/>
    <w:rsid w:val="005E6741"/>
    <w:rsid w:val="00600103"/>
    <w:rsid w:val="0060063C"/>
    <w:rsid w:val="00600D51"/>
    <w:rsid w:val="00602491"/>
    <w:rsid w:val="00602747"/>
    <w:rsid w:val="006037D4"/>
    <w:rsid w:val="00605701"/>
    <w:rsid w:val="00605942"/>
    <w:rsid w:val="00607FBF"/>
    <w:rsid w:val="00610C6A"/>
    <w:rsid w:val="00611568"/>
    <w:rsid w:val="006117B6"/>
    <w:rsid w:val="00611BC0"/>
    <w:rsid w:val="006124F6"/>
    <w:rsid w:val="0061273D"/>
    <w:rsid w:val="00613579"/>
    <w:rsid w:val="0061528F"/>
    <w:rsid w:val="00617CC3"/>
    <w:rsid w:val="00622612"/>
    <w:rsid w:val="00622836"/>
    <w:rsid w:val="00623147"/>
    <w:rsid w:val="00623D18"/>
    <w:rsid w:val="00624A2F"/>
    <w:rsid w:val="0062587B"/>
    <w:rsid w:val="00627540"/>
    <w:rsid w:val="0063249A"/>
    <w:rsid w:val="00633FE9"/>
    <w:rsid w:val="00634ACF"/>
    <w:rsid w:val="00634B6B"/>
    <w:rsid w:val="00634C56"/>
    <w:rsid w:val="00635178"/>
    <w:rsid w:val="006361BC"/>
    <w:rsid w:val="006377A6"/>
    <w:rsid w:val="00637888"/>
    <w:rsid w:val="00637A3D"/>
    <w:rsid w:val="006403FF"/>
    <w:rsid w:val="00641194"/>
    <w:rsid w:val="006411EF"/>
    <w:rsid w:val="00641593"/>
    <w:rsid w:val="00642E99"/>
    <w:rsid w:val="006439C7"/>
    <w:rsid w:val="006441BA"/>
    <w:rsid w:val="00644FA9"/>
    <w:rsid w:val="00646DCA"/>
    <w:rsid w:val="00647AA2"/>
    <w:rsid w:val="0065162A"/>
    <w:rsid w:val="00651969"/>
    <w:rsid w:val="00652BD8"/>
    <w:rsid w:val="00655866"/>
    <w:rsid w:val="00655A2A"/>
    <w:rsid w:val="00660E6C"/>
    <w:rsid w:val="00665714"/>
    <w:rsid w:val="00670D4E"/>
    <w:rsid w:val="0067116B"/>
    <w:rsid w:val="00673277"/>
    <w:rsid w:val="006737B4"/>
    <w:rsid w:val="00674628"/>
    <w:rsid w:val="006748B8"/>
    <w:rsid w:val="006748EF"/>
    <w:rsid w:val="00674EBE"/>
    <w:rsid w:val="00675002"/>
    <w:rsid w:val="0067539E"/>
    <w:rsid w:val="006754D5"/>
    <w:rsid w:val="006759D8"/>
    <w:rsid w:val="0067623F"/>
    <w:rsid w:val="00676BFA"/>
    <w:rsid w:val="006775C3"/>
    <w:rsid w:val="00677F52"/>
    <w:rsid w:val="006815BB"/>
    <w:rsid w:val="006818D7"/>
    <w:rsid w:val="0068387D"/>
    <w:rsid w:val="0068410C"/>
    <w:rsid w:val="00684ECB"/>
    <w:rsid w:val="00685D2F"/>
    <w:rsid w:val="0069290A"/>
    <w:rsid w:val="00693EB2"/>
    <w:rsid w:val="00695680"/>
    <w:rsid w:val="00695AB0"/>
    <w:rsid w:val="0069744C"/>
    <w:rsid w:val="0069775A"/>
    <w:rsid w:val="00697813"/>
    <w:rsid w:val="006A0A6D"/>
    <w:rsid w:val="006A3938"/>
    <w:rsid w:val="006A3EE8"/>
    <w:rsid w:val="006A48A1"/>
    <w:rsid w:val="006A6E7E"/>
    <w:rsid w:val="006A72BF"/>
    <w:rsid w:val="006A7775"/>
    <w:rsid w:val="006B03F2"/>
    <w:rsid w:val="006B040F"/>
    <w:rsid w:val="006B1C27"/>
    <w:rsid w:val="006B210A"/>
    <w:rsid w:val="006B37DC"/>
    <w:rsid w:val="006B387F"/>
    <w:rsid w:val="006B4F68"/>
    <w:rsid w:val="006C0592"/>
    <w:rsid w:val="006C067A"/>
    <w:rsid w:val="006C272E"/>
    <w:rsid w:val="006C51FB"/>
    <w:rsid w:val="006C5479"/>
    <w:rsid w:val="006C5B47"/>
    <w:rsid w:val="006C75EF"/>
    <w:rsid w:val="006C7DAF"/>
    <w:rsid w:val="006D02C8"/>
    <w:rsid w:val="006D0F0A"/>
    <w:rsid w:val="006D13B5"/>
    <w:rsid w:val="006D1986"/>
    <w:rsid w:val="006D36FF"/>
    <w:rsid w:val="006D53B2"/>
    <w:rsid w:val="006D659B"/>
    <w:rsid w:val="006D7D9D"/>
    <w:rsid w:val="006E12FF"/>
    <w:rsid w:val="006E17E3"/>
    <w:rsid w:val="006E1B36"/>
    <w:rsid w:val="006E2806"/>
    <w:rsid w:val="006E2BCC"/>
    <w:rsid w:val="006E3FA4"/>
    <w:rsid w:val="006E57E0"/>
    <w:rsid w:val="006E5F33"/>
    <w:rsid w:val="006E607E"/>
    <w:rsid w:val="006F0135"/>
    <w:rsid w:val="006F24B4"/>
    <w:rsid w:val="006F4142"/>
    <w:rsid w:val="006F4ACD"/>
    <w:rsid w:val="006F5F71"/>
    <w:rsid w:val="006F5FA9"/>
    <w:rsid w:val="006F7219"/>
    <w:rsid w:val="00700BE0"/>
    <w:rsid w:val="007015C6"/>
    <w:rsid w:val="007020E0"/>
    <w:rsid w:val="00702524"/>
    <w:rsid w:val="007025EA"/>
    <w:rsid w:val="007029D7"/>
    <w:rsid w:val="00703B73"/>
    <w:rsid w:val="00705612"/>
    <w:rsid w:val="00706C5D"/>
    <w:rsid w:val="007116EA"/>
    <w:rsid w:val="00713730"/>
    <w:rsid w:val="007148E8"/>
    <w:rsid w:val="00714B33"/>
    <w:rsid w:val="00716CD5"/>
    <w:rsid w:val="00716EC6"/>
    <w:rsid w:val="0072229F"/>
    <w:rsid w:val="00725FE1"/>
    <w:rsid w:val="00726DDD"/>
    <w:rsid w:val="00727764"/>
    <w:rsid w:val="007318F9"/>
    <w:rsid w:val="00731A86"/>
    <w:rsid w:val="00732922"/>
    <w:rsid w:val="007329B8"/>
    <w:rsid w:val="00733763"/>
    <w:rsid w:val="00733DB7"/>
    <w:rsid w:val="007343FB"/>
    <w:rsid w:val="007426CD"/>
    <w:rsid w:val="00743336"/>
    <w:rsid w:val="007449C6"/>
    <w:rsid w:val="00747C1E"/>
    <w:rsid w:val="007500B9"/>
    <w:rsid w:val="007507FA"/>
    <w:rsid w:val="007512BC"/>
    <w:rsid w:val="0075162E"/>
    <w:rsid w:val="00752331"/>
    <w:rsid w:val="00752BC1"/>
    <w:rsid w:val="00754034"/>
    <w:rsid w:val="007549E1"/>
    <w:rsid w:val="007553E0"/>
    <w:rsid w:val="00756556"/>
    <w:rsid w:val="00756B76"/>
    <w:rsid w:val="00757F50"/>
    <w:rsid w:val="00760011"/>
    <w:rsid w:val="0076167D"/>
    <w:rsid w:val="007618C4"/>
    <w:rsid w:val="00762BE9"/>
    <w:rsid w:val="00763812"/>
    <w:rsid w:val="00765D72"/>
    <w:rsid w:val="007665B0"/>
    <w:rsid w:val="007666DD"/>
    <w:rsid w:val="00767980"/>
    <w:rsid w:val="00770B19"/>
    <w:rsid w:val="00773695"/>
    <w:rsid w:val="007736C7"/>
    <w:rsid w:val="0077463F"/>
    <w:rsid w:val="0078056D"/>
    <w:rsid w:val="00780A6F"/>
    <w:rsid w:val="007813AF"/>
    <w:rsid w:val="0078254C"/>
    <w:rsid w:val="007834B9"/>
    <w:rsid w:val="007836EA"/>
    <w:rsid w:val="00784CDA"/>
    <w:rsid w:val="00785AB6"/>
    <w:rsid w:val="00785FA4"/>
    <w:rsid w:val="007906C4"/>
    <w:rsid w:val="007940EA"/>
    <w:rsid w:val="007967E8"/>
    <w:rsid w:val="00796C4A"/>
    <w:rsid w:val="007A0B0C"/>
    <w:rsid w:val="007A131E"/>
    <w:rsid w:val="007A16B0"/>
    <w:rsid w:val="007A17D3"/>
    <w:rsid w:val="007A201C"/>
    <w:rsid w:val="007A20B4"/>
    <w:rsid w:val="007A2170"/>
    <w:rsid w:val="007A22BF"/>
    <w:rsid w:val="007A3323"/>
    <w:rsid w:val="007A4E49"/>
    <w:rsid w:val="007A5359"/>
    <w:rsid w:val="007B2487"/>
    <w:rsid w:val="007B32D0"/>
    <w:rsid w:val="007B6FCB"/>
    <w:rsid w:val="007B72B8"/>
    <w:rsid w:val="007B7A58"/>
    <w:rsid w:val="007C0134"/>
    <w:rsid w:val="007C21B5"/>
    <w:rsid w:val="007C2532"/>
    <w:rsid w:val="007C6739"/>
    <w:rsid w:val="007C6F0D"/>
    <w:rsid w:val="007C7DB2"/>
    <w:rsid w:val="007D0204"/>
    <w:rsid w:val="007D02BD"/>
    <w:rsid w:val="007D120F"/>
    <w:rsid w:val="007D16D9"/>
    <w:rsid w:val="007D2057"/>
    <w:rsid w:val="007D2227"/>
    <w:rsid w:val="007D2B26"/>
    <w:rsid w:val="007D380F"/>
    <w:rsid w:val="007D48B3"/>
    <w:rsid w:val="007D500A"/>
    <w:rsid w:val="007D6370"/>
    <w:rsid w:val="007D7E9D"/>
    <w:rsid w:val="007E060C"/>
    <w:rsid w:val="007E105B"/>
    <w:rsid w:val="007E1B53"/>
    <w:rsid w:val="007E2151"/>
    <w:rsid w:val="007E2634"/>
    <w:rsid w:val="007E335C"/>
    <w:rsid w:val="007E4BD2"/>
    <w:rsid w:val="007E5BC4"/>
    <w:rsid w:val="007E5E6E"/>
    <w:rsid w:val="007E5FA9"/>
    <w:rsid w:val="007F3E88"/>
    <w:rsid w:val="007F4392"/>
    <w:rsid w:val="007F4625"/>
    <w:rsid w:val="007F5440"/>
    <w:rsid w:val="007F6A87"/>
    <w:rsid w:val="00800B1D"/>
    <w:rsid w:val="00801393"/>
    <w:rsid w:val="0080194F"/>
    <w:rsid w:val="00802947"/>
    <w:rsid w:val="00802F88"/>
    <w:rsid w:val="008036B2"/>
    <w:rsid w:val="008048AD"/>
    <w:rsid w:val="00810E79"/>
    <w:rsid w:val="00810EF0"/>
    <w:rsid w:val="0081276C"/>
    <w:rsid w:val="0081293E"/>
    <w:rsid w:val="00812EBF"/>
    <w:rsid w:val="008132F1"/>
    <w:rsid w:val="0081388F"/>
    <w:rsid w:val="00813BF7"/>
    <w:rsid w:val="00814D3E"/>
    <w:rsid w:val="00814EC1"/>
    <w:rsid w:val="00815465"/>
    <w:rsid w:val="00817E9A"/>
    <w:rsid w:val="0082255C"/>
    <w:rsid w:val="00823876"/>
    <w:rsid w:val="0082457C"/>
    <w:rsid w:val="00824EE3"/>
    <w:rsid w:val="0082521F"/>
    <w:rsid w:val="008265E1"/>
    <w:rsid w:val="0082686F"/>
    <w:rsid w:val="0083005C"/>
    <w:rsid w:val="008306BD"/>
    <w:rsid w:val="00830F10"/>
    <w:rsid w:val="00831277"/>
    <w:rsid w:val="00831A80"/>
    <w:rsid w:val="00831E8D"/>
    <w:rsid w:val="00833743"/>
    <w:rsid w:val="00833D32"/>
    <w:rsid w:val="008340A4"/>
    <w:rsid w:val="00834D11"/>
    <w:rsid w:val="008358A0"/>
    <w:rsid w:val="00835BBE"/>
    <w:rsid w:val="00840AEF"/>
    <w:rsid w:val="00841407"/>
    <w:rsid w:val="00842B96"/>
    <w:rsid w:val="00844F27"/>
    <w:rsid w:val="008456FD"/>
    <w:rsid w:val="0084674C"/>
    <w:rsid w:val="00846D2C"/>
    <w:rsid w:val="0084752C"/>
    <w:rsid w:val="008507C3"/>
    <w:rsid w:val="00850EDD"/>
    <w:rsid w:val="00851144"/>
    <w:rsid w:val="008514F3"/>
    <w:rsid w:val="00851D6E"/>
    <w:rsid w:val="00852537"/>
    <w:rsid w:val="00852CB1"/>
    <w:rsid w:val="008572B1"/>
    <w:rsid w:val="008578D9"/>
    <w:rsid w:val="00860E37"/>
    <w:rsid w:val="00862682"/>
    <w:rsid w:val="00862812"/>
    <w:rsid w:val="00863F47"/>
    <w:rsid w:val="0086558D"/>
    <w:rsid w:val="00865D98"/>
    <w:rsid w:val="00867A3C"/>
    <w:rsid w:val="00870765"/>
    <w:rsid w:val="00870A8F"/>
    <w:rsid w:val="0087135F"/>
    <w:rsid w:val="00871A7C"/>
    <w:rsid w:val="00872D94"/>
    <w:rsid w:val="00875068"/>
    <w:rsid w:val="00875C13"/>
    <w:rsid w:val="00875C19"/>
    <w:rsid w:val="00876C69"/>
    <w:rsid w:val="00880364"/>
    <w:rsid w:val="008825E3"/>
    <w:rsid w:val="00885F98"/>
    <w:rsid w:val="008861BC"/>
    <w:rsid w:val="00890446"/>
    <w:rsid w:val="0089076B"/>
    <w:rsid w:val="00890C3C"/>
    <w:rsid w:val="00891592"/>
    <w:rsid w:val="00891E9E"/>
    <w:rsid w:val="008974B6"/>
    <w:rsid w:val="008A115A"/>
    <w:rsid w:val="008A1215"/>
    <w:rsid w:val="008A164C"/>
    <w:rsid w:val="008A2F68"/>
    <w:rsid w:val="008A360F"/>
    <w:rsid w:val="008A4E58"/>
    <w:rsid w:val="008A572D"/>
    <w:rsid w:val="008A5AFD"/>
    <w:rsid w:val="008A5BCB"/>
    <w:rsid w:val="008A6D33"/>
    <w:rsid w:val="008A745F"/>
    <w:rsid w:val="008B0519"/>
    <w:rsid w:val="008B269A"/>
    <w:rsid w:val="008B3113"/>
    <w:rsid w:val="008B4FA6"/>
    <w:rsid w:val="008B5282"/>
    <w:rsid w:val="008B5CF1"/>
    <w:rsid w:val="008B7C17"/>
    <w:rsid w:val="008C225C"/>
    <w:rsid w:val="008C2826"/>
    <w:rsid w:val="008C2D01"/>
    <w:rsid w:val="008C2E77"/>
    <w:rsid w:val="008C40E6"/>
    <w:rsid w:val="008C429B"/>
    <w:rsid w:val="008C654F"/>
    <w:rsid w:val="008C6A0D"/>
    <w:rsid w:val="008C6C62"/>
    <w:rsid w:val="008C751E"/>
    <w:rsid w:val="008C7D49"/>
    <w:rsid w:val="008D0D8F"/>
    <w:rsid w:val="008D0D95"/>
    <w:rsid w:val="008D0F7A"/>
    <w:rsid w:val="008D1A54"/>
    <w:rsid w:val="008D3E33"/>
    <w:rsid w:val="008D68E4"/>
    <w:rsid w:val="008D7D59"/>
    <w:rsid w:val="008E0506"/>
    <w:rsid w:val="008E0CFF"/>
    <w:rsid w:val="008E0EE6"/>
    <w:rsid w:val="008E1C78"/>
    <w:rsid w:val="008E32F0"/>
    <w:rsid w:val="008E5D6B"/>
    <w:rsid w:val="008E6ADA"/>
    <w:rsid w:val="008E71A0"/>
    <w:rsid w:val="008E76F0"/>
    <w:rsid w:val="008F048C"/>
    <w:rsid w:val="008F04FD"/>
    <w:rsid w:val="008F07C0"/>
    <w:rsid w:val="008F15FE"/>
    <w:rsid w:val="008F2D29"/>
    <w:rsid w:val="008F4688"/>
    <w:rsid w:val="008F5187"/>
    <w:rsid w:val="008F60D8"/>
    <w:rsid w:val="008F68B5"/>
    <w:rsid w:val="008F7506"/>
    <w:rsid w:val="008F7662"/>
    <w:rsid w:val="008F7CAA"/>
    <w:rsid w:val="00901D5D"/>
    <w:rsid w:val="00902727"/>
    <w:rsid w:val="0090312B"/>
    <w:rsid w:val="0090358C"/>
    <w:rsid w:val="00907FA5"/>
    <w:rsid w:val="0091259F"/>
    <w:rsid w:val="00913499"/>
    <w:rsid w:val="00913602"/>
    <w:rsid w:val="009137A5"/>
    <w:rsid w:val="00914EAC"/>
    <w:rsid w:val="0091736D"/>
    <w:rsid w:val="0092131D"/>
    <w:rsid w:val="00921970"/>
    <w:rsid w:val="00925212"/>
    <w:rsid w:val="00925331"/>
    <w:rsid w:val="0093037A"/>
    <w:rsid w:val="00931CC7"/>
    <w:rsid w:val="009325B8"/>
    <w:rsid w:val="0093383C"/>
    <w:rsid w:val="00934FE5"/>
    <w:rsid w:val="0094034F"/>
    <w:rsid w:val="0094154D"/>
    <w:rsid w:val="0094209C"/>
    <w:rsid w:val="0094277D"/>
    <w:rsid w:val="0094405E"/>
    <w:rsid w:val="009442B5"/>
    <w:rsid w:val="0094565E"/>
    <w:rsid w:val="00946329"/>
    <w:rsid w:val="009465E6"/>
    <w:rsid w:val="0095155F"/>
    <w:rsid w:val="00952451"/>
    <w:rsid w:val="00954429"/>
    <w:rsid w:val="00955196"/>
    <w:rsid w:val="00955E53"/>
    <w:rsid w:val="009563CE"/>
    <w:rsid w:val="009578B1"/>
    <w:rsid w:val="0096150D"/>
    <w:rsid w:val="0096162B"/>
    <w:rsid w:val="009629E1"/>
    <w:rsid w:val="00962AE4"/>
    <w:rsid w:val="009650D1"/>
    <w:rsid w:val="00966EF9"/>
    <w:rsid w:val="00967051"/>
    <w:rsid w:val="00967140"/>
    <w:rsid w:val="0097302B"/>
    <w:rsid w:val="00974D6C"/>
    <w:rsid w:val="009756C2"/>
    <w:rsid w:val="00976328"/>
    <w:rsid w:val="0097680D"/>
    <w:rsid w:val="00976E17"/>
    <w:rsid w:val="00976F6E"/>
    <w:rsid w:val="00977B9B"/>
    <w:rsid w:val="0098069F"/>
    <w:rsid w:val="00981563"/>
    <w:rsid w:val="009820F5"/>
    <w:rsid w:val="00982438"/>
    <w:rsid w:val="00982AEC"/>
    <w:rsid w:val="0098312D"/>
    <w:rsid w:val="0098404C"/>
    <w:rsid w:val="00985283"/>
    <w:rsid w:val="00986410"/>
    <w:rsid w:val="00987435"/>
    <w:rsid w:val="00991D98"/>
    <w:rsid w:val="00992135"/>
    <w:rsid w:val="0099314C"/>
    <w:rsid w:val="009934D7"/>
    <w:rsid w:val="00995992"/>
    <w:rsid w:val="00996F3A"/>
    <w:rsid w:val="0099754C"/>
    <w:rsid w:val="009A03E5"/>
    <w:rsid w:val="009A0431"/>
    <w:rsid w:val="009A0F3B"/>
    <w:rsid w:val="009A1BB4"/>
    <w:rsid w:val="009A2628"/>
    <w:rsid w:val="009A3200"/>
    <w:rsid w:val="009A37DB"/>
    <w:rsid w:val="009A3DBC"/>
    <w:rsid w:val="009A3F3C"/>
    <w:rsid w:val="009A4FFE"/>
    <w:rsid w:val="009B0309"/>
    <w:rsid w:val="009B05C0"/>
    <w:rsid w:val="009B0897"/>
    <w:rsid w:val="009B33D7"/>
    <w:rsid w:val="009B3605"/>
    <w:rsid w:val="009B3622"/>
    <w:rsid w:val="009B3E91"/>
    <w:rsid w:val="009B4AFB"/>
    <w:rsid w:val="009B7BD9"/>
    <w:rsid w:val="009C0AD8"/>
    <w:rsid w:val="009C0E34"/>
    <w:rsid w:val="009C255B"/>
    <w:rsid w:val="009C2A3E"/>
    <w:rsid w:val="009C2A5D"/>
    <w:rsid w:val="009C3915"/>
    <w:rsid w:val="009C3982"/>
    <w:rsid w:val="009C4CEF"/>
    <w:rsid w:val="009C543B"/>
    <w:rsid w:val="009C7DD5"/>
    <w:rsid w:val="009D020C"/>
    <w:rsid w:val="009D178C"/>
    <w:rsid w:val="009D4DE0"/>
    <w:rsid w:val="009D767D"/>
    <w:rsid w:val="009D7A49"/>
    <w:rsid w:val="009E227D"/>
    <w:rsid w:val="009E355E"/>
    <w:rsid w:val="009E390F"/>
    <w:rsid w:val="009E5019"/>
    <w:rsid w:val="009E5B72"/>
    <w:rsid w:val="009E5CB7"/>
    <w:rsid w:val="009F06E5"/>
    <w:rsid w:val="009F0AB4"/>
    <w:rsid w:val="009F0EEE"/>
    <w:rsid w:val="009F4839"/>
    <w:rsid w:val="009F4DDF"/>
    <w:rsid w:val="009F4F53"/>
    <w:rsid w:val="009F5C11"/>
    <w:rsid w:val="009F6D5F"/>
    <w:rsid w:val="009F709C"/>
    <w:rsid w:val="009F7947"/>
    <w:rsid w:val="00A0035C"/>
    <w:rsid w:val="00A0229A"/>
    <w:rsid w:val="00A04F1B"/>
    <w:rsid w:val="00A0501B"/>
    <w:rsid w:val="00A0765D"/>
    <w:rsid w:val="00A0790A"/>
    <w:rsid w:val="00A134D8"/>
    <w:rsid w:val="00A14947"/>
    <w:rsid w:val="00A16D16"/>
    <w:rsid w:val="00A176C1"/>
    <w:rsid w:val="00A24FD4"/>
    <w:rsid w:val="00A257F2"/>
    <w:rsid w:val="00A25F7B"/>
    <w:rsid w:val="00A26912"/>
    <w:rsid w:val="00A269CF"/>
    <w:rsid w:val="00A30DB0"/>
    <w:rsid w:val="00A3273A"/>
    <w:rsid w:val="00A32A83"/>
    <w:rsid w:val="00A33BCC"/>
    <w:rsid w:val="00A3442D"/>
    <w:rsid w:val="00A350E2"/>
    <w:rsid w:val="00A35A22"/>
    <w:rsid w:val="00A368DB"/>
    <w:rsid w:val="00A37F60"/>
    <w:rsid w:val="00A40483"/>
    <w:rsid w:val="00A40B2A"/>
    <w:rsid w:val="00A41584"/>
    <w:rsid w:val="00A41E01"/>
    <w:rsid w:val="00A423AA"/>
    <w:rsid w:val="00A45A26"/>
    <w:rsid w:val="00A45D9A"/>
    <w:rsid w:val="00A46CBC"/>
    <w:rsid w:val="00A53435"/>
    <w:rsid w:val="00A53EC6"/>
    <w:rsid w:val="00A54CAB"/>
    <w:rsid w:val="00A55774"/>
    <w:rsid w:val="00A55C0F"/>
    <w:rsid w:val="00A5603E"/>
    <w:rsid w:val="00A56153"/>
    <w:rsid w:val="00A56BEE"/>
    <w:rsid w:val="00A57A80"/>
    <w:rsid w:val="00A619A0"/>
    <w:rsid w:val="00A61C11"/>
    <w:rsid w:val="00A6320B"/>
    <w:rsid w:val="00A64660"/>
    <w:rsid w:val="00A664DE"/>
    <w:rsid w:val="00A6689A"/>
    <w:rsid w:val="00A7034D"/>
    <w:rsid w:val="00A729E2"/>
    <w:rsid w:val="00A73867"/>
    <w:rsid w:val="00A74DFD"/>
    <w:rsid w:val="00A75107"/>
    <w:rsid w:val="00A767B8"/>
    <w:rsid w:val="00A76856"/>
    <w:rsid w:val="00A773D6"/>
    <w:rsid w:val="00A77B01"/>
    <w:rsid w:val="00A80EE7"/>
    <w:rsid w:val="00A81248"/>
    <w:rsid w:val="00A817C6"/>
    <w:rsid w:val="00A83A18"/>
    <w:rsid w:val="00A8616D"/>
    <w:rsid w:val="00A867EB"/>
    <w:rsid w:val="00A86CB6"/>
    <w:rsid w:val="00A87087"/>
    <w:rsid w:val="00A8713F"/>
    <w:rsid w:val="00A871F4"/>
    <w:rsid w:val="00A903B4"/>
    <w:rsid w:val="00A904A4"/>
    <w:rsid w:val="00A90BA1"/>
    <w:rsid w:val="00A90DF0"/>
    <w:rsid w:val="00A9182F"/>
    <w:rsid w:val="00A92304"/>
    <w:rsid w:val="00A9237F"/>
    <w:rsid w:val="00A9278A"/>
    <w:rsid w:val="00A9441A"/>
    <w:rsid w:val="00A94D62"/>
    <w:rsid w:val="00A94FB3"/>
    <w:rsid w:val="00A97006"/>
    <w:rsid w:val="00A97A9A"/>
    <w:rsid w:val="00AA00EF"/>
    <w:rsid w:val="00AA0671"/>
    <w:rsid w:val="00AA1374"/>
    <w:rsid w:val="00AA2531"/>
    <w:rsid w:val="00AA445D"/>
    <w:rsid w:val="00AB11B9"/>
    <w:rsid w:val="00AB11F2"/>
    <w:rsid w:val="00AB121A"/>
    <w:rsid w:val="00AB157C"/>
    <w:rsid w:val="00AB1E09"/>
    <w:rsid w:val="00AB2174"/>
    <w:rsid w:val="00AB2632"/>
    <w:rsid w:val="00AB2937"/>
    <w:rsid w:val="00AB3337"/>
    <w:rsid w:val="00AB4580"/>
    <w:rsid w:val="00AB5330"/>
    <w:rsid w:val="00AB589D"/>
    <w:rsid w:val="00AB6463"/>
    <w:rsid w:val="00AB698D"/>
    <w:rsid w:val="00AB7747"/>
    <w:rsid w:val="00AB786D"/>
    <w:rsid w:val="00AB7FB2"/>
    <w:rsid w:val="00AC14CE"/>
    <w:rsid w:val="00AC2946"/>
    <w:rsid w:val="00AC2A56"/>
    <w:rsid w:val="00AC42ED"/>
    <w:rsid w:val="00AC4954"/>
    <w:rsid w:val="00AC5790"/>
    <w:rsid w:val="00AC5D2B"/>
    <w:rsid w:val="00AD055E"/>
    <w:rsid w:val="00AD1433"/>
    <w:rsid w:val="00AD229A"/>
    <w:rsid w:val="00AD3F91"/>
    <w:rsid w:val="00AD47A7"/>
    <w:rsid w:val="00AD58F4"/>
    <w:rsid w:val="00AD5F1C"/>
    <w:rsid w:val="00AD69BF"/>
    <w:rsid w:val="00AE0004"/>
    <w:rsid w:val="00AE1881"/>
    <w:rsid w:val="00AE4007"/>
    <w:rsid w:val="00AE51DA"/>
    <w:rsid w:val="00AE58B9"/>
    <w:rsid w:val="00AF09B3"/>
    <w:rsid w:val="00AF0CBF"/>
    <w:rsid w:val="00AF1450"/>
    <w:rsid w:val="00AF257F"/>
    <w:rsid w:val="00AF33CF"/>
    <w:rsid w:val="00AF3DF7"/>
    <w:rsid w:val="00AF440F"/>
    <w:rsid w:val="00AF4C50"/>
    <w:rsid w:val="00AF4D50"/>
    <w:rsid w:val="00AF55FE"/>
    <w:rsid w:val="00AF6179"/>
    <w:rsid w:val="00AF6313"/>
    <w:rsid w:val="00B00AEC"/>
    <w:rsid w:val="00B01261"/>
    <w:rsid w:val="00B02982"/>
    <w:rsid w:val="00B07200"/>
    <w:rsid w:val="00B073B9"/>
    <w:rsid w:val="00B10888"/>
    <w:rsid w:val="00B1295A"/>
    <w:rsid w:val="00B1411A"/>
    <w:rsid w:val="00B15B8E"/>
    <w:rsid w:val="00B177CE"/>
    <w:rsid w:val="00B205D8"/>
    <w:rsid w:val="00B20A45"/>
    <w:rsid w:val="00B22C5C"/>
    <w:rsid w:val="00B23ADC"/>
    <w:rsid w:val="00B23D5A"/>
    <w:rsid w:val="00B24F30"/>
    <w:rsid w:val="00B25309"/>
    <w:rsid w:val="00B2672A"/>
    <w:rsid w:val="00B26D38"/>
    <w:rsid w:val="00B30553"/>
    <w:rsid w:val="00B305EC"/>
    <w:rsid w:val="00B3131A"/>
    <w:rsid w:val="00B31ABF"/>
    <w:rsid w:val="00B320E1"/>
    <w:rsid w:val="00B32A75"/>
    <w:rsid w:val="00B33BE3"/>
    <w:rsid w:val="00B34DC2"/>
    <w:rsid w:val="00B35A9A"/>
    <w:rsid w:val="00B43752"/>
    <w:rsid w:val="00B43A3E"/>
    <w:rsid w:val="00B44404"/>
    <w:rsid w:val="00B502FB"/>
    <w:rsid w:val="00B5114D"/>
    <w:rsid w:val="00B53221"/>
    <w:rsid w:val="00B53B5D"/>
    <w:rsid w:val="00B55730"/>
    <w:rsid w:val="00B56D1C"/>
    <w:rsid w:val="00B6055E"/>
    <w:rsid w:val="00B60E3E"/>
    <w:rsid w:val="00B60F55"/>
    <w:rsid w:val="00B61138"/>
    <w:rsid w:val="00B62226"/>
    <w:rsid w:val="00B62CE7"/>
    <w:rsid w:val="00B6317D"/>
    <w:rsid w:val="00B63ED7"/>
    <w:rsid w:val="00B67B3B"/>
    <w:rsid w:val="00B71155"/>
    <w:rsid w:val="00B7191B"/>
    <w:rsid w:val="00B72450"/>
    <w:rsid w:val="00B73B62"/>
    <w:rsid w:val="00B73F5A"/>
    <w:rsid w:val="00B73FBA"/>
    <w:rsid w:val="00B74880"/>
    <w:rsid w:val="00B74F9A"/>
    <w:rsid w:val="00B75D5F"/>
    <w:rsid w:val="00B7723F"/>
    <w:rsid w:val="00B80534"/>
    <w:rsid w:val="00B81133"/>
    <w:rsid w:val="00B83F2B"/>
    <w:rsid w:val="00B8433C"/>
    <w:rsid w:val="00B851C6"/>
    <w:rsid w:val="00B85D9F"/>
    <w:rsid w:val="00B85F4D"/>
    <w:rsid w:val="00B87491"/>
    <w:rsid w:val="00B87506"/>
    <w:rsid w:val="00B925A1"/>
    <w:rsid w:val="00B92731"/>
    <w:rsid w:val="00B92D98"/>
    <w:rsid w:val="00B936A1"/>
    <w:rsid w:val="00B93B97"/>
    <w:rsid w:val="00B94816"/>
    <w:rsid w:val="00B955F7"/>
    <w:rsid w:val="00B96F7D"/>
    <w:rsid w:val="00B97321"/>
    <w:rsid w:val="00B97507"/>
    <w:rsid w:val="00BA1FBC"/>
    <w:rsid w:val="00BA29E9"/>
    <w:rsid w:val="00BA3467"/>
    <w:rsid w:val="00BA4EF4"/>
    <w:rsid w:val="00BA5EF9"/>
    <w:rsid w:val="00BA5F91"/>
    <w:rsid w:val="00BA7142"/>
    <w:rsid w:val="00BA75BE"/>
    <w:rsid w:val="00BB1C39"/>
    <w:rsid w:val="00BB237C"/>
    <w:rsid w:val="00BB2865"/>
    <w:rsid w:val="00BB41A3"/>
    <w:rsid w:val="00BB48DE"/>
    <w:rsid w:val="00BB511F"/>
    <w:rsid w:val="00BB6E84"/>
    <w:rsid w:val="00BC011D"/>
    <w:rsid w:val="00BC0902"/>
    <w:rsid w:val="00BC1D96"/>
    <w:rsid w:val="00BC30AF"/>
    <w:rsid w:val="00BC32DC"/>
    <w:rsid w:val="00BC35B6"/>
    <w:rsid w:val="00BC4C33"/>
    <w:rsid w:val="00BC6149"/>
    <w:rsid w:val="00BC7421"/>
    <w:rsid w:val="00BC79AE"/>
    <w:rsid w:val="00BD0CDB"/>
    <w:rsid w:val="00BD0F97"/>
    <w:rsid w:val="00BD1B51"/>
    <w:rsid w:val="00BD4596"/>
    <w:rsid w:val="00BD4D98"/>
    <w:rsid w:val="00BD4FEB"/>
    <w:rsid w:val="00BD6722"/>
    <w:rsid w:val="00BE1405"/>
    <w:rsid w:val="00BE1883"/>
    <w:rsid w:val="00BE2D08"/>
    <w:rsid w:val="00BE312D"/>
    <w:rsid w:val="00BE4539"/>
    <w:rsid w:val="00BE4A16"/>
    <w:rsid w:val="00BE7339"/>
    <w:rsid w:val="00BE7440"/>
    <w:rsid w:val="00BE7FAE"/>
    <w:rsid w:val="00BF1C20"/>
    <w:rsid w:val="00BF4BDA"/>
    <w:rsid w:val="00BF4F6A"/>
    <w:rsid w:val="00BF6AFA"/>
    <w:rsid w:val="00C00A8F"/>
    <w:rsid w:val="00C0192F"/>
    <w:rsid w:val="00C0272F"/>
    <w:rsid w:val="00C029C6"/>
    <w:rsid w:val="00C0340A"/>
    <w:rsid w:val="00C066C7"/>
    <w:rsid w:val="00C0690C"/>
    <w:rsid w:val="00C06FE9"/>
    <w:rsid w:val="00C10578"/>
    <w:rsid w:val="00C12BD6"/>
    <w:rsid w:val="00C1342E"/>
    <w:rsid w:val="00C135BC"/>
    <w:rsid w:val="00C13CCE"/>
    <w:rsid w:val="00C14290"/>
    <w:rsid w:val="00C15A82"/>
    <w:rsid w:val="00C15C95"/>
    <w:rsid w:val="00C16006"/>
    <w:rsid w:val="00C22A0B"/>
    <w:rsid w:val="00C22ACA"/>
    <w:rsid w:val="00C230E5"/>
    <w:rsid w:val="00C23F6D"/>
    <w:rsid w:val="00C25437"/>
    <w:rsid w:val="00C2596A"/>
    <w:rsid w:val="00C25CEB"/>
    <w:rsid w:val="00C27537"/>
    <w:rsid w:val="00C304F8"/>
    <w:rsid w:val="00C30793"/>
    <w:rsid w:val="00C316FC"/>
    <w:rsid w:val="00C326AA"/>
    <w:rsid w:val="00C328FE"/>
    <w:rsid w:val="00C32CAC"/>
    <w:rsid w:val="00C32CC7"/>
    <w:rsid w:val="00C32E0A"/>
    <w:rsid w:val="00C33507"/>
    <w:rsid w:val="00C342D5"/>
    <w:rsid w:val="00C34709"/>
    <w:rsid w:val="00C36674"/>
    <w:rsid w:val="00C37185"/>
    <w:rsid w:val="00C375BE"/>
    <w:rsid w:val="00C414FE"/>
    <w:rsid w:val="00C41742"/>
    <w:rsid w:val="00C422D8"/>
    <w:rsid w:val="00C42303"/>
    <w:rsid w:val="00C43BC5"/>
    <w:rsid w:val="00C4409D"/>
    <w:rsid w:val="00C44412"/>
    <w:rsid w:val="00C44E72"/>
    <w:rsid w:val="00C453F1"/>
    <w:rsid w:val="00C45A06"/>
    <w:rsid w:val="00C45B6A"/>
    <w:rsid w:val="00C460F6"/>
    <w:rsid w:val="00C4742E"/>
    <w:rsid w:val="00C47E5B"/>
    <w:rsid w:val="00C50E63"/>
    <w:rsid w:val="00C50F75"/>
    <w:rsid w:val="00C53AFF"/>
    <w:rsid w:val="00C54056"/>
    <w:rsid w:val="00C56012"/>
    <w:rsid w:val="00C61E4B"/>
    <w:rsid w:val="00C64161"/>
    <w:rsid w:val="00C64BFF"/>
    <w:rsid w:val="00C673CF"/>
    <w:rsid w:val="00C704E9"/>
    <w:rsid w:val="00C718E8"/>
    <w:rsid w:val="00C7277A"/>
    <w:rsid w:val="00C7524F"/>
    <w:rsid w:val="00C761B7"/>
    <w:rsid w:val="00C763C9"/>
    <w:rsid w:val="00C80057"/>
    <w:rsid w:val="00C81518"/>
    <w:rsid w:val="00C819CF"/>
    <w:rsid w:val="00C82232"/>
    <w:rsid w:val="00C82913"/>
    <w:rsid w:val="00C82B84"/>
    <w:rsid w:val="00C845C1"/>
    <w:rsid w:val="00C84A67"/>
    <w:rsid w:val="00C86756"/>
    <w:rsid w:val="00C87689"/>
    <w:rsid w:val="00C90891"/>
    <w:rsid w:val="00C91BF2"/>
    <w:rsid w:val="00C92463"/>
    <w:rsid w:val="00C92ABE"/>
    <w:rsid w:val="00C93395"/>
    <w:rsid w:val="00C94570"/>
    <w:rsid w:val="00C950A3"/>
    <w:rsid w:val="00C95400"/>
    <w:rsid w:val="00C972B1"/>
    <w:rsid w:val="00C97E32"/>
    <w:rsid w:val="00CA2CCE"/>
    <w:rsid w:val="00CA3D44"/>
    <w:rsid w:val="00CA43FD"/>
    <w:rsid w:val="00CA6ED3"/>
    <w:rsid w:val="00CA6F11"/>
    <w:rsid w:val="00CA7EF8"/>
    <w:rsid w:val="00CA7FF7"/>
    <w:rsid w:val="00CB0B20"/>
    <w:rsid w:val="00CB2A99"/>
    <w:rsid w:val="00CB2F29"/>
    <w:rsid w:val="00CB3112"/>
    <w:rsid w:val="00CB63D1"/>
    <w:rsid w:val="00CB6957"/>
    <w:rsid w:val="00CB6BD4"/>
    <w:rsid w:val="00CC2014"/>
    <w:rsid w:val="00CC3370"/>
    <w:rsid w:val="00CC3C45"/>
    <w:rsid w:val="00CC489B"/>
    <w:rsid w:val="00CC547F"/>
    <w:rsid w:val="00CC5A0F"/>
    <w:rsid w:val="00CC62A4"/>
    <w:rsid w:val="00CD0485"/>
    <w:rsid w:val="00CD09CF"/>
    <w:rsid w:val="00CD24EB"/>
    <w:rsid w:val="00CD2A2F"/>
    <w:rsid w:val="00CD2BCD"/>
    <w:rsid w:val="00CD3830"/>
    <w:rsid w:val="00CD3A4C"/>
    <w:rsid w:val="00CD3D84"/>
    <w:rsid w:val="00CD4E5A"/>
    <w:rsid w:val="00CD6B87"/>
    <w:rsid w:val="00CD7391"/>
    <w:rsid w:val="00CE10E9"/>
    <w:rsid w:val="00CE1183"/>
    <w:rsid w:val="00CE1BED"/>
    <w:rsid w:val="00CE2910"/>
    <w:rsid w:val="00CE3E3A"/>
    <w:rsid w:val="00CE5393"/>
    <w:rsid w:val="00CE5C8C"/>
    <w:rsid w:val="00CE5E54"/>
    <w:rsid w:val="00CF0B83"/>
    <w:rsid w:val="00CF1EA9"/>
    <w:rsid w:val="00CF264A"/>
    <w:rsid w:val="00CF36BE"/>
    <w:rsid w:val="00CF3A53"/>
    <w:rsid w:val="00CF45A8"/>
    <w:rsid w:val="00CF6000"/>
    <w:rsid w:val="00CF651E"/>
    <w:rsid w:val="00CF7895"/>
    <w:rsid w:val="00D003F3"/>
    <w:rsid w:val="00D02811"/>
    <w:rsid w:val="00D02F20"/>
    <w:rsid w:val="00D0364F"/>
    <w:rsid w:val="00D05041"/>
    <w:rsid w:val="00D0535E"/>
    <w:rsid w:val="00D058C7"/>
    <w:rsid w:val="00D06834"/>
    <w:rsid w:val="00D06E19"/>
    <w:rsid w:val="00D078A2"/>
    <w:rsid w:val="00D10EA0"/>
    <w:rsid w:val="00D118E4"/>
    <w:rsid w:val="00D119BB"/>
    <w:rsid w:val="00D122BB"/>
    <w:rsid w:val="00D12D57"/>
    <w:rsid w:val="00D136E2"/>
    <w:rsid w:val="00D138F2"/>
    <w:rsid w:val="00D153AA"/>
    <w:rsid w:val="00D17ACF"/>
    <w:rsid w:val="00D221B0"/>
    <w:rsid w:val="00D247F2"/>
    <w:rsid w:val="00D2539E"/>
    <w:rsid w:val="00D2706D"/>
    <w:rsid w:val="00D2708B"/>
    <w:rsid w:val="00D307E0"/>
    <w:rsid w:val="00D308ED"/>
    <w:rsid w:val="00D331D4"/>
    <w:rsid w:val="00D338B0"/>
    <w:rsid w:val="00D3676C"/>
    <w:rsid w:val="00D36D86"/>
    <w:rsid w:val="00D37005"/>
    <w:rsid w:val="00D37935"/>
    <w:rsid w:val="00D37E59"/>
    <w:rsid w:val="00D40FAE"/>
    <w:rsid w:val="00D428AA"/>
    <w:rsid w:val="00D439ED"/>
    <w:rsid w:val="00D44334"/>
    <w:rsid w:val="00D452F7"/>
    <w:rsid w:val="00D45AB0"/>
    <w:rsid w:val="00D50A34"/>
    <w:rsid w:val="00D53EFA"/>
    <w:rsid w:val="00D54648"/>
    <w:rsid w:val="00D5646A"/>
    <w:rsid w:val="00D579A2"/>
    <w:rsid w:val="00D601A3"/>
    <w:rsid w:val="00D605DF"/>
    <w:rsid w:val="00D60813"/>
    <w:rsid w:val="00D60AAF"/>
    <w:rsid w:val="00D60CBE"/>
    <w:rsid w:val="00D62241"/>
    <w:rsid w:val="00D62291"/>
    <w:rsid w:val="00D62CD0"/>
    <w:rsid w:val="00D6358E"/>
    <w:rsid w:val="00D64243"/>
    <w:rsid w:val="00D6637B"/>
    <w:rsid w:val="00D66F1F"/>
    <w:rsid w:val="00D675D3"/>
    <w:rsid w:val="00D67C0F"/>
    <w:rsid w:val="00D67F29"/>
    <w:rsid w:val="00D712FB"/>
    <w:rsid w:val="00D71404"/>
    <w:rsid w:val="00D73597"/>
    <w:rsid w:val="00D739F6"/>
    <w:rsid w:val="00D756C8"/>
    <w:rsid w:val="00D776F3"/>
    <w:rsid w:val="00D822EC"/>
    <w:rsid w:val="00D8284B"/>
    <w:rsid w:val="00D82B65"/>
    <w:rsid w:val="00D82E9F"/>
    <w:rsid w:val="00D84A8F"/>
    <w:rsid w:val="00D85972"/>
    <w:rsid w:val="00D87080"/>
    <w:rsid w:val="00D923EA"/>
    <w:rsid w:val="00D92501"/>
    <w:rsid w:val="00D926B7"/>
    <w:rsid w:val="00D93297"/>
    <w:rsid w:val="00D94A0E"/>
    <w:rsid w:val="00D94A7C"/>
    <w:rsid w:val="00D94CD1"/>
    <w:rsid w:val="00D956E0"/>
    <w:rsid w:val="00D95896"/>
    <w:rsid w:val="00D96A29"/>
    <w:rsid w:val="00D973FB"/>
    <w:rsid w:val="00DA0757"/>
    <w:rsid w:val="00DA2FB8"/>
    <w:rsid w:val="00DA32F8"/>
    <w:rsid w:val="00DA585E"/>
    <w:rsid w:val="00DA6061"/>
    <w:rsid w:val="00DA7429"/>
    <w:rsid w:val="00DA7E73"/>
    <w:rsid w:val="00DB0204"/>
    <w:rsid w:val="00DB1528"/>
    <w:rsid w:val="00DB1D09"/>
    <w:rsid w:val="00DB2983"/>
    <w:rsid w:val="00DB3EF0"/>
    <w:rsid w:val="00DB4501"/>
    <w:rsid w:val="00DB6CA0"/>
    <w:rsid w:val="00DB702A"/>
    <w:rsid w:val="00DB722E"/>
    <w:rsid w:val="00DC1257"/>
    <w:rsid w:val="00DC3DC0"/>
    <w:rsid w:val="00DC577C"/>
    <w:rsid w:val="00DC59F6"/>
    <w:rsid w:val="00DC5B2B"/>
    <w:rsid w:val="00DC60BF"/>
    <w:rsid w:val="00DC6133"/>
    <w:rsid w:val="00DC648C"/>
    <w:rsid w:val="00DD149C"/>
    <w:rsid w:val="00DD1D7E"/>
    <w:rsid w:val="00DD1E38"/>
    <w:rsid w:val="00DD318D"/>
    <w:rsid w:val="00DD336A"/>
    <w:rsid w:val="00DD5309"/>
    <w:rsid w:val="00DE039D"/>
    <w:rsid w:val="00DE198A"/>
    <w:rsid w:val="00DE1D01"/>
    <w:rsid w:val="00DE3225"/>
    <w:rsid w:val="00DE6A3E"/>
    <w:rsid w:val="00DF0523"/>
    <w:rsid w:val="00DF2BF3"/>
    <w:rsid w:val="00DF2E12"/>
    <w:rsid w:val="00DF4670"/>
    <w:rsid w:val="00DF4CBE"/>
    <w:rsid w:val="00DF514A"/>
    <w:rsid w:val="00DF6690"/>
    <w:rsid w:val="00DF6804"/>
    <w:rsid w:val="00DF6F2C"/>
    <w:rsid w:val="00DF6FE1"/>
    <w:rsid w:val="00E002A5"/>
    <w:rsid w:val="00E018E4"/>
    <w:rsid w:val="00E0358D"/>
    <w:rsid w:val="00E04323"/>
    <w:rsid w:val="00E0480D"/>
    <w:rsid w:val="00E04945"/>
    <w:rsid w:val="00E04C7A"/>
    <w:rsid w:val="00E065FE"/>
    <w:rsid w:val="00E070A2"/>
    <w:rsid w:val="00E07A81"/>
    <w:rsid w:val="00E11A28"/>
    <w:rsid w:val="00E12FC0"/>
    <w:rsid w:val="00E13A62"/>
    <w:rsid w:val="00E13DAE"/>
    <w:rsid w:val="00E15560"/>
    <w:rsid w:val="00E16617"/>
    <w:rsid w:val="00E213AB"/>
    <w:rsid w:val="00E21E62"/>
    <w:rsid w:val="00E23538"/>
    <w:rsid w:val="00E243E1"/>
    <w:rsid w:val="00E24FA6"/>
    <w:rsid w:val="00E25F87"/>
    <w:rsid w:val="00E2656A"/>
    <w:rsid w:val="00E277F4"/>
    <w:rsid w:val="00E27CDA"/>
    <w:rsid w:val="00E315AB"/>
    <w:rsid w:val="00E32AB6"/>
    <w:rsid w:val="00E33C4F"/>
    <w:rsid w:val="00E3556A"/>
    <w:rsid w:val="00E359A2"/>
    <w:rsid w:val="00E377CB"/>
    <w:rsid w:val="00E37AD3"/>
    <w:rsid w:val="00E412D0"/>
    <w:rsid w:val="00E42A5C"/>
    <w:rsid w:val="00E42E27"/>
    <w:rsid w:val="00E459F8"/>
    <w:rsid w:val="00E4622C"/>
    <w:rsid w:val="00E47E35"/>
    <w:rsid w:val="00E50DE2"/>
    <w:rsid w:val="00E51BE8"/>
    <w:rsid w:val="00E527FE"/>
    <w:rsid w:val="00E5403F"/>
    <w:rsid w:val="00E55220"/>
    <w:rsid w:val="00E56322"/>
    <w:rsid w:val="00E5673F"/>
    <w:rsid w:val="00E56A68"/>
    <w:rsid w:val="00E60982"/>
    <w:rsid w:val="00E628DD"/>
    <w:rsid w:val="00E62C62"/>
    <w:rsid w:val="00E638B5"/>
    <w:rsid w:val="00E63BD6"/>
    <w:rsid w:val="00E654C1"/>
    <w:rsid w:val="00E65D97"/>
    <w:rsid w:val="00E66B81"/>
    <w:rsid w:val="00E67B6C"/>
    <w:rsid w:val="00E71BA8"/>
    <w:rsid w:val="00E720E4"/>
    <w:rsid w:val="00E726E8"/>
    <w:rsid w:val="00E72A5A"/>
    <w:rsid w:val="00E72FD1"/>
    <w:rsid w:val="00E73354"/>
    <w:rsid w:val="00E735E3"/>
    <w:rsid w:val="00E77AA2"/>
    <w:rsid w:val="00E82BD8"/>
    <w:rsid w:val="00E839EE"/>
    <w:rsid w:val="00E861DA"/>
    <w:rsid w:val="00E91C6B"/>
    <w:rsid w:val="00E91CE1"/>
    <w:rsid w:val="00E9242D"/>
    <w:rsid w:val="00EA0A1D"/>
    <w:rsid w:val="00EA2101"/>
    <w:rsid w:val="00EA3BD8"/>
    <w:rsid w:val="00EA4F82"/>
    <w:rsid w:val="00EA649B"/>
    <w:rsid w:val="00EA6BFE"/>
    <w:rsid w:val="00EA6D30"/>
    <w:rsid w:val="00EA7858"/>
    <w:rsid w:val="00EA7F42"/>
    <w:rsid w:val="00EB5255"/>
    <w:rsid w:val="00EB5C47"/>
    <w:rsid w:val="00EB6C94"/>
    <w:rsid w:val="00EB7E96"/>
    <w:rsid w:val="00EC0957"/>
    <w:rsid w:val="00EC141A"/>
    <w:rsid w:val="00EC1ABC"/>
    <w:rsid w:val="00EC1FDF"/>
    <w:rsid w:val="00EC251E"/>
    <w:rsid w:val="00EC36E7"/>
    <w:rsid w:val="00EC5BAE"/>
    <w:rsid w:val="00EC62DC"/>
    <w:rsid w:val="00EC6CC6"/>
    <w:rsid w:val="00EC728C"/>
    <w:rsid w:val="00EC7630"/>
    <w:rsid w:val="00ED0639"/>
    <w:rsid w:val="00ED3FF9"/>
    <w:rsid w:val="00ED440F"/>
    <w:rsid w:val="00ED699F"/>
    <w:rsid w:val="00ED7A5F"/>
    <w:rsid w:val="00EE2690"/>
    <w:rsid w:val="00EE32EE"/>
    <w:rsid w:val="00EE4D38"/>
    <w:rsid w:val="00EE76D6"/>
    <w:rsid w:val="00EF0619"/>
    <w:rsid w:val="00EF0D0B"/>
    <w:rsid w:val="00EF1920"/>
    <w:rsid w:val="00EF2323"/>
    <w:rsid w:val="00EF26BC"/>
    <w:rsid w:val="00EF2BBE"/>
    <w:rsid w:val="00EF2CBE"/>
    <w:rsid w:val="00EF320A"/>
    <w:rsid w:val="00EF4755"/>
    <w:rsid w:val="00EF4C5B"/>
    <w:rsid w:val="00EF6B81"/>
    <w:rsid w:val="00EF7135"/>
    <w:rsid w:val="00F006F8"/>
    <w:rsid w:val="00F015E3"/>
    <w:rsid w:val="00F027DB"/>
    <w:rsid w:val="00F02DB6"/>
    <w:rsid w:val="00F03CE4"/>
    <w:rsid w:val="00F0618C"/>
    <w:rsid w:val="00F07ED0"/>
    <w:rsid w:val="00F1031B"/>
    <w:rsid w:val="00F10699"/>
    <w:rsid w:val="00F10881"/>
    <w:rsid w:val="00F10E3C"/>
    <w:rsid w:val="00F12564"/>
    <w:rsid w:val="00F14A7A"/>
    <w:rsid w:val="00F14C10"/>
    <w:rsid w:val="00F14DD4"/>
    <w:rsid w:val="00F160DE"/>
    <w:rsid w:val="00F1620F"/>
    <w:rsid w:val="00F17E25"/>
    <w:rsid w:val="00F220C1"/>
    <w:rsid w:val="00F22985"/>
    <w:rsid w:val="00F22E14"/>
    <w:rsid w:val="00F26518"/>
    <w:rsid w:val="00F27CCF"/>
    <w:rsid w:val="00F27FCA"/>
    <w:rsid w:val="00F30019"/>
    <w:rsid w:val="00F3185B"/>
    <w:rsid w:val="00F31ED6"/>
    <w:rsid w:val="00F3383E"/>
    <w:rsid w:val="00F33D2A"/>
    <w:rsid w:val="00F3600A"/>
    <w:rsid w:val="00F41F5F"/>
    <w:rsid w:val="00F43E43"/>
    <w:rsid w:val="00F44F4D"/>
    <w:rsid w:val="00F452C3"/>
    <w:rsid w:val="00F465A7"/>
    <w:rsid w:val="00F47578"/>
    <w:rsid w:val="00F50B7C"/>
    <w:rsid w:val="00F51030"/>
    <w:rsid w:val="00F52941"/>
    <w:rsid w:val="00F52C5B"/>
    <w:rsid w:val="00F53B68"/>
    <w:rsid w:val="00F5435D"/>
    <w:rsid w:val="00F550E6"/>
    <w:rsid w:val="00F55C97"/>
    <w:rsid w:val="00F56F0C"/>
    <w:rsid w:val="00F603B4"/>
    <w:rsid w:val="00F604EB"/>
    <w:rsid w:val="00F60EB4"/>
    <w:rsid w:val="00F615CA"/>
    <w:rsid w:val="00F624BD"/>
    <w:rsid w:val="00F63AFA"/>
    <w:rsid w:val="00F64C14"/>
    <w:rsid w:val="00F64CB6"/>
    <w:rsid w:val="00F650A2"/>
    <w:rsid w:val="00F657F7"/>
    <w:rsid w:val="00F66FEB"/>
    <w:rsid w:val="00F71B17"/>
    <w:rsid w:val="00F73C1A"/>
    <w:rsid w:val="00F74345"/>
    <w:rsid w:val="00F7554E"/>
    <w:rsid w:val="00F7681A"/>
    <w:rsid w:val="00F80114"/>
    <w:rsid w:val="00F80764"/>
    <w:rsid w:val="00F80A0A"/>
    <w:rsid w:val="00F81A9A"/>
    <w:rsid w:val="00F821B2"/>
    <w:rsid w:val="00F82B13"/>
    <w:rsid w:val="00F82B19"/>
    <w:rsid w:val="00F83741"/>
    <w:rsid w:val="00F83CBB"/>
    <w:rsid w:val="00F83CEE"/>
    <w:rsid w:val="00F8496A"/>
    <w:rsid w:val="00F85038"/>
    <w:rsid w:val="00F90988"/>
    <w:rsid w:val="00F91166"/>
    <w:rsid w:val="00F91BAE"/>
    <w:rsid w:val="00F9212D"/>
    <w:rsid w:val="00F9251B"/>
    <w:rsid w:val="00F965DA"/>
    <w:rsid w:val="00FA01A4"/>
    <w:rsid w:val="00FA1499"/>
    <w:rsid w:val="00FA2D46"/>
    <w:rsid w:val="00FA3E41"/>
    <w:rsid w:val="00FA406A"/>
    <w:rsid w:val="00FA4B4A"/>
    <w:rsid w:val="00FA5FEF"/>
    <w:rsid w:val="00FA6EFE"/>
    <w:rsid w:val="00FA7DFC"/>
    <w:rsid w:val="00FB04E6"/>
    <w:rsid w:val="00FB1F1B"/>
    <w:rsid w:val="00FB46D4"/>
    <w:rsid w:val="00FB503A"/>
    <w:rsid w:val="00FB516C"/>
    <w:rsid w:val="00FB6678"/>
    <w:rsid w:val="00FB6954"/>
    <w:rsid w:val="00FB77FA"/>
    <w:rsid w:val="00FC1B47"/>
    <w:rsid w:val="00FC3B18"/>
    <w:rsid w:val="00FC4729"/>
    <w:rsid w:val="00FC64D0"/>
    <w:rsid w:val="00FD0236"/>
    <w:rsid w:val="00FD03BE"/>
    <w:rsid w:val="00FD0F81"/>
    <w:rsid w:val="00FD18F4"/>
    <w:rsid w:val="00FD2459"/>
    <w:rsid w:val="00FD3EEA"/>
    <w:rsid w:val="00FD4307"/>
    <w:rsid w:val="00FD5122"/>
    <w:rsid w:val="00FD54DB"/>
    <w:rsid w:val="00FD619F"/>
    <w:rsid w:val="00FD7EC5"/>
    <w:rsid w:val="00FE17B8"/>
    <w:rsid w:val="00FE4530"/>
    <w:rsid w:val="00FE4B6D"/>
    <w:rsid w:val="00FE5146"/>
    <w:rsid w:val="00FE5FFF"/>
    <w:rsid w:val="00FE63F5"/>
    <w:rsid w:val="00FE6EC1"/>
    <w:rsid w:val="00FF07E2"/>
    <w:rsid w:val="00FF191F"/>
    <w:rsid w:val="00FF1CA9"/>
    <w:rsid w:val="00FF2F2F"/>
    <w:rsid w:val="00FF529A"/>
    <w:rsid w:val="00FF730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CD5714F"/>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9C4E57"/>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AF0E81"/>
    <w:rsid w:val="35C15DF1"/>
    <w:rsid w:val="36074A7F"/>
    <w:rsid w:val="36923549"/>
    <w:rsid w:val="36982728"/>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0CC5864"/>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01316"/>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B7B322F"/>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iPriority="99" w:semiHidden="0" w:name="HTML Cite" w:locked="1"/>
    <w:lsdException w:qFormat="1" w:uiPriority="99" w:semiHidden="0" w:name="HTML Code" w:locked="1"/>
    <w:lsdException w:qFormat="1" w:uiPriority="99" w:semiHidden="0" w:name="HTML Definition" w:locked="1"/>
    <w:lsdException w:qFormat="1" w:uiPriority="99" w:semiHidden="0" w:name="HTML Keyboard" w:locked="1"/>
    <w:lsdException w:qFormat="1" w:unhideWhenUsed="0" w:uiPriority="0" w:semiHidden="0" w:name="HTML Preformatted" w:locked="1"/>
    <w:lsdException w:qFormat="1" w:uiPriority="99" w:semiHidden="0" w:name="HTML Sample" w:locked="1"/>
    <w:lsdException w:unhideWhenUsed="0" w:uiPriority="0" w:semiHidden="0" w:name="HTML Typewriter" w:locked="1"/>
    <w:lsdException w:qFormat="1" w:uiPriority="99" w:semiHidden="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9"/>
    <w:qFormat/>
    <w:locked/>
    <w:uiPriority w:val="0"/>
    <w:pPr>
      <w:keepNext/>
      <w:outlineLvl w:val="1"/>
    </w:pPr>
    <w:rPr>
      <w:sz w:val="30"/>
      <w:szCs w:val="52"/>
    </w:rPr>
  </w:style>
  <w:style w:type="paragraph" w:styleId="4">
    <w:name w:val="heading 3"/>
    <w:basedOn w:val="1"/>
    <w:next w:val="1"/>
    <w:link w:val="50"/>
    <w:qFormat/>
    <w:locked/>
    <w:uiPriority w:val="0"/>
    <w:pPr>
      <w:keepNext/>
      <w:keepLines/>
      <w:spacing w:before="60" w:after="100"/>
      <w:outlineLvl w:val="2"/>
    </w:pPr>
    <w:rPr>
      <w:rFonts w:ascii="Arial" w:hAnsi="Arial" w:cs="Arial"/>
      <w:b/>
      <w:bCs/>
      <w:sz w:val="23"/>
      <w:szCs w:val="23"/>
    </w:rPr>
  </w:style>
  <w:style w:type="paragraph" w:styleId="5">
    <w:name w:val="heading 4"/>
    <w:basedOn w:val="1"/>
    <w:next w:val="1"/>
    <w:link w:val="51"/>
    <w:qFormat/>
    <w:locked/>
    <w:uiPriority w:val="0"/>
    <w:pPr>
      <w:keepNext/>
      <w:keepLines/>
      <w:outlineLvl w:val="3"/>
    </w:pPr>
    <w:rPr>
      <w:b/>
      <w:bCs/>
      <w:sz w:val="28"/>
      <w:szCs w:val="28"/>
    </w:rPr>
  </w:style>
  <w:style w:type="paragraph" w:styleId="6">
    <w:name w:val="heading 5"/>
    <w:basedOn w:val="1"/>
    <w:next w:val="1"/>
    <w:link w:val="52"/>
    <w:unhideWhenUsed/>
    <w:qFormat/>
    <w:locked/>
    <w:uiPriority w:val="0"/>
    <w:pPr>
      <w:keepNext/>
      <w:keepLines/>
      <w:spacing w:before="280" w:after="290" w:line="376" w:lineRule="auto"/>
      <w:outlineLvl w:val="4"/>
    </w:pPr>
    <w:rPr>
      <w:b/>
      <w:bCs/>
      <w:sz w:val="28"/>
      <w:szCs w:val="28"/>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List 3"/>
    <w:basedOn w:val="1"/>
    <w:locked/>
    <w:uiPriority w:val="0"/>
    <w:pPr>
      <w:ind w:left="100" w:leftChars="400" w:hanging="200" w:hangingChars="200"/>
      <w:contextualSpacing/>
    </w:pPr>
  </w:style>
  <w:style w:type="paragraph" w:styleId="8">
    <w:name w:val="Normal Indent"/>
    <w:basedOn w:val="1"/>
    <w:link w:val="80"/>
    <w:qFormat/>
    <w:locked/>
    <w:uiPriority w:val="0"/>
    <w:pPr>
      <w:spacing w:line="360" w:lineRule="auto"/>
      <w:ind w:firstLine="420" w:firstLineChars="200"/>
    </w:pPr>
    <w:rPr>
      <w:szCs w:val="20"/>
      <w:lang w:val="zh-CN"/>
    </w:rPr>
  </w:style>
  <w:style w:type="paragraph" w:styleId="9">
    <w:name w:val="caption"/>
    <w:basedOn w:val="1"/>
    <w:next w:val="10"/>
    <w:qFormat/>
    <w:locked/>
    <w:uiPriority w:val="0"/>
    <w:rPr>
      <w:rFonts w:ascii="Cambria" w:hAnsi="Cambria" w:eastAsia="黑体"/>
      <w:sz w:val="20"/>
      <w:szCs w:val="20"/>
    </w:rPr>
  </w:style>
  <w:style w:type="paragraph" w:customStyle="1" w:styleId="10">
    <w:name w:val="正文首行缩进 2 + Times New Roman"/>
    <w:basedOn w:val="1"/>
    <w:link w:val="330"/>
    <w:qFormat/>
    <w:uiPriority w:val="0"/>
    <w:pPr>
      <w:tabs>
        <w:tab w:val="left" w:pos="0"/>
        <w:tab w:val="left" w:pos="870"/>
        <w:tab w:val="left" w:pos="3150"/>
      </w:tabs>
      <w:autoSpaceDE w:val="0"/>
      <w:autoSpaceDN w:val="0"/>
      <w:spacing w:line="360" w:lineRule="auto"/>
      <w:ind w:firstLine="480" w:firstLineChars="200"/>
    </w:pPr>
    <w:rPr>
      <w:kern w:val="0"/>
      <w:sz w:val="24"/>
    </w:rPr>
  </w:style>
  <w:style w:type="paragraph" w:styleId="11">
    <w:name w:val="Document Map"/>
    <w:basedOn w:val="1"/>
    <w:link w:val="108"/>
    <w:qFormat/>
    <w:locked/>
    <w:uiPriority w:val="0"/>
    <w:rPr>
      <w:rFonts w:ascii="宋体"/>
      <w:sz w:val="18"/>
      <w:szCs w:val="18"/>
    </w:rPr>
  </w:style>
  <w:style w:type="paragraph" w:styleId="12">
    <w:name w:val="annotation text"/>
    <w:basedOn w:val="1"/>
    <w:link w:val="59"/>
    <w:qFormat/>
    <w:uiPriority w:val="99"/>
    <w:pPr>
      <w:jc w:val="left"/>
    </w:pPr>
    <w:rPr>
      <w:kern w:val="0"/>
      <w:sz w:val="24"/>
      <w:szCs w:val="20"/>
      <w:lang w:val="zh-CN"/>
    </w:rPr>
  </w:style>
  <w:style w:type="paragraph" w:styleId="13">
    <w:name w:val="Body Text"/>
    <w:basedOn w:val="1"/>
    <w:link w:val="58"/>
    <w:qFormat/>
    <w:uiPriority w:val="0"/>
    <w:pPr>
      <w:widowControl/>
      <w:snapToGrid w:val="0"/>
      <w:spacing w:before="60" w:after="160" w:line="259" w:lineRule="auto"/>
      <w:ind w:right="113"/>
    </w:pPr>
    <w:rPr>
      <w:kern w:val="0"/>
      <w:sz w:val="18"/>
      <w:szCs w:val="20"/>
      <w:lang w:val="zh-CN"/>
    </w:rPr>
  </w:style>
  <w:style w:type="paragraph" w:styleId="14">
    <w:name w:val="Body Text Indent"/>
    <w:basedOn w:val="1"/>
    <w:link w:val="67"/>
    <w:qFormat/>
    <w:uiPriority w:val="0"/>
    <w:pPr>
      <w:spacing w:after="120"/>
      <w:ind w:left="420" w:leftChars="200"/>
    </w:pPr>
    <w:rPr>
      <w:kern w:val="0"/>
      <w:sz w:val="24"/>
      <w:szCs w:val="20"/>
      <w:lang w:val="zh-CN"/>
    </w:rPr>
  </w:style>
  <w:style w:type="paragraph" w:styleId="15">
    <w:name w:val="List 2"/>
    <w:basedOn w:val="1"/>
    <w:qFormat/>
    <w:locked/>
    <w:uiPriority w:val="0"/>
    <w:pPr>
      <w:ind w:left="100" w:leftChars="200" w:hanging="200" w:hangingChars="200"/>
    </w:pPr>
  </w:style>
  <w:style w:type="paragraph" w:styleId="16">
    <w:name w:val="toc 3"/>
    <w:basedOn w:val="1"/>
    <w:next w:val="1"/>
    <w:qFormat/>
    <w:locked/>
    <w:uiPriority w:val="39"/>
    <w:pPr>
      <w:ind w:left="840" w:leftChars="400"/>
    </w:pPr>
  </w:style>
  <w:style w:type="paragraph" w:styleId="17">
    <w:name w:val="Plain Text"/>
    <w:basedOn w:val="1"/>
    <w:link w:val="82"/>
    <w:qFormat/>
    <w:locked/>
    <w:uiPriority w:val="0"/>
    <w:rPr>
      <w:rFonts w:ascii="宋体" w:hAnsi="Courier New"/>
      <w:kern w:val="0"/>
      <w:sz w:val="20"/>
      <w:szCs w:val="20"/>
      <w:lang w:val="zh-CN"/>
    </w:rPr>
  </w:style>
  <w:style w:type="paragraph" w:styleId="18">
    <w:name w:val="Date"/>
    <w:basedOn w:val="1"/>
    <w:next w:val="1"/>
    <w:link w:val="54"/>
    <w:qFormat/>
    <w:uiPriority w:val="0"/>
    <w:pPr>
      <w:ind w:left="100" w:leftChars="2500"/>
    </w:pPr>
    <w:rPr>
      <w:kern w:val="0"/>
      <w:sz w:val="24"/>
      <w:szCs w:val="20"/>
      <w:lang w:val="zh-CN"/>
    </w:rPr>
  </w:style>
  <w:style w:type="paragraph" w:styleId="19">
    <w:name w:val="Body Text Indent 2"/>
    <w:basedOn w:val="1"/>
    <w:link w:val="125"/>
    <w:qFormat/>
    <w:locked/>
    <w:uiPriority w:val="0"/>
    <w:pPr>
      <w:spacing w:line="540" w:lineRule="exact"/>
      <w:ind w:firstLine="480" w:firstLineChars="200"/>
    </w:pPr>
    <w:rPr>
      <w:bCs/>
      <w:color w:val="FF0000"/>
      <w:sz w:val="24"/>
      <w:szCs w:val="20"/>
    </w:rPr>
  </w:style>
  <w:style w:type="paragraph" w:styleId="20">
    <w:name w:val="Balloon Text"/>
    <w:basedOn w:val="1"/>
    <w:link w:val="63"/>
    <w:qFormat/>
    <w:uiPriority w:val="0"/>
    <w:rPr>
      <w:kern w:val="0"/>
      <w:sz w:val="18"/>
      <w:szCs w:val="20"/>
      <w:lang w:val="zh-CN"/>
    </w:rPr>
  </w:style>
  <w:style w:type="paragraph" w:styleId="21">
    <w:name w:val="footer"/>
    <w:basedOn w:val="1"/>
    <w:link w:val="53"/>
    <w:qFormat/>
    <w:uiPriority w:val="99"/>
    <w:pPr>
      <w:tabs>
        <w:tab w:val="center" w:pos="4153"/>
        <w:tab w:val="right" w:pos="8306"/>
      </w:tabs>
      <w:snapToGrid w:val="0"/>
      <w:jc w:val="left"/>
    </w:pPr>
    <w:rPr>
      <w:kern w:val="0"/>
      <w:sz w:val="18"/>
      <w:szCs w:val="20"/>
      <w:lang w:val="zh-CN"/>
    </w:rPr>
  </w:style>
  <w:style w:type="paragraph" w:styleId="22">
    <w:name w:val="header"/>
    <w:basedOn w:val="1"/>
    <w:link w:val="65"/>
    <w:qFormat/>
    <w:uiPriority w:val="99"/>
    <w:pPr>
      <w:pBdr>
        <w:bottom w:val="single" w:color="auto" w:sz="6" w:space="1"/>
      </w:pBdr>
      <w:tabs>
        <w:tab w:val="center" w:pos="4153"/>
        <w:tab w:val="right" w:pos="8306"/>
      </w:tabs>
      <w:snapToGrid w:val="0"/>
      <w:jc w:val="center"/>
    </w:pPr>
    <w:rPr>
      <w:kern w:val="0"/>
      <w:sz w:val="18"/>
      <w:szCs w:val="20"/>
      <w:lang w:val="zh-CN"/>
    </w:rPr>
  </w:style>
  <w:style w:type="paragraph" w:styleId="23">
    <w:name w:val="toc 1"/>
    <w:basedOn w:val="1"/>
    <w:next w:val="1"/>
    <w:qFormat/>
    <w:locked/>
    <w:uiPriority w:val="39"/>
    <w:pPr>
      <w:tabs>
        <w:tab w:val="right" w:leader="dot" w:pos="8834"/>
      </w:tabs>
      <w:spacing w:before="120" w:beforeLines="50" w:after="120" w:afterLines="50" w:line="360" w:lineRule="auto"/>
      <w:jc w:val="center"/>
    </w:pPr>
    <w:rPr>
      <w:snapToGrid w:val="0"/>
      <w:sz w:val="48"/>
    </w:rPr>
  </w:style>
  <w:style w:type="paragraph" w:styleId="24">
    <w:name w:val="List"/>
    <w:basedOn w:val="1"/>
    <w:qFormat/>
    <w:locked/>
    <w:uiPriority w:val="0"/>
    <w:pPr>
      <w:ind w:left="200" w:hanging="200" w:hangingChars="200"/>
      <w:contextualSpacing/>
    </w:pPr>
  </w:style>
  <w:style w:type="paragraph" w:styleId="25">
    <w:name w:val="Body Text Indent 3"/>
    <w:basedOn w:val="1"/>
    <w:link w:val="138"/>
    <w:qFormat/>
    <w:locked/>
    <w:uiPriority w:val="0"/>
    <w:pPr>
      <w:spacing w:line="540" w:lineRule="exact"/>
      <w:ind w:firstLine="480" w:firstLineChars="200"/>
    </w:pPr>
    <w:rPr>
      <w:rFonts w:ascii="宋体"/>
      <w:sz w:val="24"/>
      <w:szCs w:val="20"/>
    </w:rPr>
  </w:style>
  <w:style w:type="paragraph" w:styleId="26">
    <w:name w:val="toc 2"/>
    <w:basedOn w:val="1"/>
    <w:next w:val="1"/>
    <w:qFormat/>
    <w:locked/>
    <w:uiPriority w:val="39"/>
    <w:pPr>
      <w:ind w:left="420" w:leftChars="200"/>
    </w:pPr>
    <w:rPr>
      <w:szCs w:val="20"/>
    </w:rPr>
  </w:style>
  <w:style w:type="paragraph" w:styleId="27">
    <w:name w:val="Body Text 2"/>
    <w:basedOn w:val="1"/>
    <w:link w:val="196"/>
    <w:qFormat/>
    <w:locked/>
    <w:uiPriority w:val="0"/>
    <w:pPr>
      <w:jc w:val="center"/>
    </w:pPr>
    <w:rPr>
      <w:sz w:val="28"/>
      <w:szCs w:val="20"/>
    </w:rPr>
  </w:style>
  <w:style w:type="paragraph" w:styleId="28">
    <w:name w:val="HTML Preformatted"/>
    <w:basedOn w:val="1"/>
    <w:link w:val="169"/>
    <w:qFormat/>
    <w:locked/>
    <w:uiPriority w:val="0"/>
    <w:rPr>
      <w:rFonts w:ascii="Courier New" w:hAnsi="Courier New"/>
      <w:sz w:val="20"/>
      <w:szCs w:val="20"/>
    </w:rPr>
  </w:style>
  <w:style w:type="paragraph" w:styleId="29">
    <w:name w:val="Normal (Web)"/>
    <w:basedOn w:val="1"/>
    <w:link w:val="56"/>
    <w:qFormat/>
    <w:uiPriority w:val="0"/>
    <w:pPr>
      <w:widowControl/>
      <w:spacing w:before="100" w:beforeAutospacing="1" w:after="100" w:afterAutospacing="1"/>
      <w:jc w:val="left"/>
    </w:pPr>
    <w:rPr>
      <w:rFonts w:ascii="宋体" w:hAnsi="宋体"/>
      <w:kern w:val="0"/>
      <w:sz w:val="24"/>
      <w:szCs w:val="20"/>
      <w:lang w:val="zh-CN"/>
    </w:rPr>
  </w:style>
  <w:style w:type="paragraph" w:styleId="30">
    <w:name w:val="annotation subject"/>
    <w:basedOn w:val="12"/>
    <w:next w:val="12"/>
    <w:link w:val="64"/>
    <w:qFormat/>
    <w:uiPriority w:val="0"/>
    <w:rPr>
      <w:b/>
      <w:kern w:val="2"/>
    </w:rPr>
  </w:style>
  <w:style w:type="paragraph" w:styleId="31">
    <w:name w:val="Body Text First Indent"/>
    <w:basedOn w:val="13"/>
    <w:link w:val="114"/>
    <w:qFormat/>
    <w:locked/>
    <w:uiPriority w:val="99"/>
    <w:pPr>
      <w:widowControl w:val="0"/>
      <w:snapToGrid/>
      <w:spacing w:before="0" w:after="120" w:line="240" w:lineRule="auto"/>
      <w:ind w:right="0" w:firstLine="420" w:firstLineChars="100"/>
    </w:pPr>
    <w:rPr>
      <w:kern w:val="2"/>
      <w:sz w:val="21"/>
      <w:szCs w:val="24"/>
      <w:lang w:val="en-US"/>
    </w:rPr>
  </w:style>
  <w:style w:type="paragraph" w:styleId="32">
    <w:name w:val="Body Text First Indent 2"/>
    <w:basedOn w:val="14"/>
    <w:link w:val="81"/>
    <w:qFormat/>
    <w:locked/>
    <w:uiPriority w:val="0"/>
    <w:pPr>
      <w:ind w:firstLine="420" w:firstLineChars="200"/>
    </w:pPr>
    <w:rPr>
      <w:kern w:val="2"/>
      <w:sz w:val="21"/>
      <w:szCs w:val="24"/>
    </w:rPr>
  </w:style>
  <w:style w:type="table" w:styleId="34">
    <w:name w:val="Table Grid"/>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locked/>
    <w:uiPriority w:val="0"/>
    <w:rPr>
      <w:b/>
      <w:bCs/>
      <w:sz w:val="24"/>
    </w:rPr>
  </w:style>
  <w:style w:type="character" w:styleId="37">
    <w:name w:val="page number"/>
    <w:basedOn w:val="35"/>
    <w:qFormat/>
    <w:locked/>
    <w:uiPriority w:val="0"/>
  </w:style>
  <w:style w:type="character" w:styleId="38">
    <w:name w:val="FollowedHyperlink"/>
    <w:qFormat/>
    <w:locked/>
    <w:uiPriority w:val="99"/>
    <w:rPr>
      <w:color w:val="136EC2"/>
      <w:sz w:val="24"/>
      <w:u w:val="single"/>
    </w:rPr>
  </w:style>
  <w:style w:type="character" w:styleId="39">
    <w:name w:val="Emphasis"/>
    <w:qFormat/>
    <w:locked/>
    <w:uiPriority w:val="0"/>
    <w:rPr>
      <w:color w:val="CC0000"/>
      <w:sz w:val="24"/>
    </w:rPr>
  </w:style>
  <w:style w:type="character" w:styleId="40">
    <w:name w:val="HTML Definition"/>
    <w:unhideWhenUsed/>
    <w:qFormat/>
    <w:locked/>
    <w:uiPriority w:val="99"/>
    <w:rPr>
      <w:sz w:val="24"/>
    </w:rPr>
  </w:style>
  <w:style w:type="character" w:styleId="41">
    <w:name w:val="HTML Variable"/>
    <w:unhideWhenUsed/>
    <w:qFormat/>
    <w:locked/>
    <w:uiPriority w:val="99"/>
    <w:rPr>
      <w:sz w:val="24"/>
    </w:rPr>
  </w:style>
  <w:style w:type="character" w:styleId="42">
    <w:name w:val="Hyperlink"/>
    <w:unhideWhenUsed/>
    <w:qFormat/>
    <w:locked/>
    <w:uiPriority w:val="99"/>
    <w:rPr>
      <w:color w:val="0000FF"/>
      <w:u w:val="single"/>
    </w:rPr>
  </w:style>
  <w:style w:type="character" w:styleId="43">
    <w:name w:val="HTML Code"/>
    <w:unhideWhenUsed/>
    <w:qFormat/>
    <w:locked/>
    <w:uiPriority w:val="99"/>
    <w:rPr>
      <w:rFonts w:ascii="Courier New" w:hAnsi="Courier New" w:eastAsia="Courier New" w:cs="Courier New"/>
      <w:sz w:val="20"/>
    </w:rPr>
  </w:style>
  <w:style w:type="character" w:styleId="44">
    <w:name w:val="annotation reference"/>
    <w:qFormat/>
    <w:uiPriority w:val="0"/>
    <w:rPr>
      <w:sz w:val="21"/>
    </w:rPr>
  </w:style>
  <w:style w:type="character" w:styleId="45">
    <w:name w:val="HTML Cite"/>
    <w:unhideWhenUsed/>
    <w:qFormat/>
    <w:locked/>
    <w:uiPriority w:val="99"/>
    <w:rPr>
      <w:sz w:val="24"/>
    </w:rPr>
  </w:style>
  <w:style w:type="character" w:styleId="46">
    <w:name w:val="HTML Keyboard"/>
    <w:unhideWhenUsed/>
    <w:qFormat/>
    <w:locked/>
    <w:uiPriority w:val="99"/>
    <w:rPr>
      <w:rFonts w:ascii="Courier New" w:hAnsi="Courier New" w:eastAsia="Courier New" w:cs="Courier New"/>
      <w:sz w:val="20"/>
    </w:rPr>
  </w:style>
  <w:style w:type="character" w:styleId="47">
    <w:name w:val="HTML Sample"/>
    <w:unhideWhenUsed/>
    <w:qFormat/>
    <w:locked/>
    <w:uiPriority w:val="99"/>
    <w:rPr>
      <w:rFonts w:ascii="Courier New" w:hAnsi="Courier New" w:eastAsia="Courier New" w:cs="Courier New"/>
      <w:sz w:val="24"/>
    </w:rPr>
  </w:style>
  <w:style w:type="character" w:customStyle="1" w:styleId="48">
    <w:name w:val="标题 1 字符1"/>
    <w:link w:val="2"/>
    <w:qFormat/>
    <w:uiPriority w:val="0"/>
    <w:rPr>
      <w:rFonts w:eastAsia="黑体"/>
      <w:b/>
      <w:bCs/>
      <w:color w:val="000000"/>
      <w:kern w:val="44"/>
      <w:sz w:val="30"/>
      <w:szCs w:val="30"/>
    </w:rPr>
  </w:style>
  <w:style w:type="character" w:customStyle="1" w:styleId="49">
    <w:name w:val="标题 2 字符1"/>
    <w:link w:val="3"/>
    <w:qFormat/>
    <w:uiPriority w:val="0"/>
    <w:rPr>
      <w:kern w:val="2"/>
      <w:sz w:val="30"/>
      <w:szCs w:val="52"/>
    </w:rPr>
  </w:style>
  <w:style w:type="character" w:customStyle="1" w:styleId="50">
    <w:name w:val="标题 3 字符1"/>
    <w:link w:val="4"/>
    <w:qFormat/>
    <w:uiPriority w:val="0"/>
    <w:rPr>
      <w:rFonts w:ascii="Arial" w:hAnsi="Arial" w:cs="Arial"/>
      <w:b/>
      <w:bCs/>
      <w:kern w:val="2"/>
      <w:sz w:val="23"/>
      <w:szCs w:val="23"/>
    </w:rPr>
  </w:style>
  <w:style w:type="character" w:customStyle="1" w:styleId="51">
    <w:name w:val="标题 4 字符1"/>
    <w:link w:val="5"/>
    <w:qFormat/>
    <w:uiPriority w:val="0"/>
    <w:rPr>
      <w:b/>
      <w:bCs/>
      <w:kern w:val="2"/>
      <w:sz w:val="28"/>
      <w:szCs w:val="28"/>
    </w:rPr>
  </w:style>
  <w:style w:type="character" w:customStyle="1" w:styleId="52">
    <w:name w:val="标题 5 字符1"/>
    <w:link w:val="6"/>
    <w:qFormat/>
    <w:uiPriority w:val="0"/>
    <w:rPr>
      <w:b/>
      <w:bCs/>
      <w:kern w:val="2"/>
      <w:sz w:val="28"/>
      <w:szCs w:val="28"/>
    </w:rPr>
  </w:style>
  <w:style w:type="character" w:customStyle="1" w:styleId="53">
    <w:name w:val="页脚 字符1"/>
    <w:link w:val="21"/>
    <w:qFormat/>
    <w:locked/>
    <w:uiPriority w:val="99"/>
    <w:rPr>
      <w:sz w:val="18"/>
    </w:rPr>
  </w:style>
  <w:style w:type="character" w:customStyle="1" w:styleId="54">
    <w:name w:val="日期 字符2"/>
    <w:link w:val="18"/>
    <w:qFormat/>
    <w:locked/>
    <w:uiPriority w:val="0"/>
    <w:rPr>
      <w:rFonts w:ascii="Times New Roman" w:hAnsi="Times New Roman" w:eastAsia="宋体"/>
      <w:sz w:val="24"/>
    </w:rPr>
  </w:style>
  <w:style w:type="character" w:customStyle="1" w:styleId="55">
    <w:name w:val="页脚 字符"/>
    <w:basedOn w:val="35"/>
    <w:qFormat/>
    <w:uiPriority w:val="99"/>
  </w:style>
  <w:style w:type="character" w:customStyle="1" w:styleId="56">
    <w:name w:val="普通(网站) 字符1"/>
    <w:link w:val="29"/>
    <w:qFormat/>
    <w:locked/>
    <w:uiPriority w:val="0"/>
    <w:rPr>
      <w:rFonts w:ascii="宋体" w:hAnsi="宋体" w:eastAsia="宋体"/>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正文文本 字符2"/>
    <w:link w:val="13"/>
    <w:qFormat/>
    <w:locked/>
    <w:uiPriority w:val="99"/>
    <w:rPr>
      <w:sz w:val="18"/>
    </w:rPr>
  </w:style>
  <w:style w:type="character" w:customStyle="1" w:styleId="59">
    <w:name w:val="批注文字 字符2"/>
    <w:link w:val="12"/>
    <w:qFormat/>
    <w:locked/>
    <w:uiPriority w:val="99"/>
    <w:rPr>
      <w:rFonts w:ascii="Times New Roman" w:hAnsi="Times New Roman" w:eastAsia="宋体"/>
      <w:sz w:val="24"/>
    </w:rPr>
  </w:style>
  <w:style w:type="character" w:customStyle="1" w:styleId="60">
    <w:name w:val="表格 Char"/>
    <w:link w:val="61"/>
    <w:qFormat/>
    <w:locked/>
    <w:uiPriority w:val="0"/>
    <w:rPr>
      <w:rFonts w:ascii="宋体"/>
      <w:sz w:val="21"/>
    </w:rPr>
  </w:style>
  <w:style w:type="paragraph" w:customStyle="1" w:styleId="61">
    <w:name w:val="表格"/>
    <w:basedOn w:val="1"/>
    <w:next w:val="1"/>
    <w:link w:val="60"/>
    <w:qFormat/>
    <w:uiPriority w:val="0"/>
    <w:pPr>
      <w:adjustRightInd w:val="0"/>
      <w:snapToGrid w:val="0"/>
      <w:spacing w:beforeLines="10" w:afterLines="10" w:line="259" w:lineRule="auto"/>
      <w:jc w:val="center"/>
    </w:pPr>
    <w:rPr>
      <w:rFonts w:ascii="宋体"/>
      <w:kern w:val="0"/>
      <w:szCs w:val="20"/>
      <w:lang w:val="zh-CN"/>
    </w:rPr>
  </w:style>
  <w:style w:type="character" w:customStyle="1" w:styleId="62">
    <w:name w:val="日期 字符"/>
    <w:semiHidden/>
    <w:qFormat/>
    <w:uiPriority w:val="0"/>
    <w:rPr>
      <w:rFonts w:ascii="Times New Roman" w:hAnsi="Times New Roman" w:eastAsia="宋体"/>
      <w:sz w:val="24"/>
    </w:rPr>
  </w:style>
  <w:style w:type="character" w:customStyle="1" w:styleId="63">
    <w:name w:val="批注框文本 字符1"/>
    <w:link w:val="20"/>
    <w:semiHidden/>
    <w:qFormat/>
    <w:locked/>
    <w:uiPriority w:val="99"/>
    <w:rPr>
      <w:rFonts w:ascii="Times New Roman" w:hAnsi="Times New Roman" w:eastAsia="宋体"/>
      <w:sz w:val="18"/>
    </w:rPr>
  </w:style>
  <w:style w:type="character" w:customStyle="1" w:styleId="64">
    <w:name w:val="批注主题 字符1"/>
    <w:link w:val="30"/>
    <w:qFormat/>
    <w:locked/>
    <w:uiPriority w:val="0"/>
    <w:rPr>
      <w:rFonts w:ascii="Times New Roman" w:hAnsi="Times New Roman" w:eastAsia="宋体"/>
      <w:b/>
      <w:kern w:val="2"/>
      <w:sz w:val="24"/>
    </w:rPr>
  </w:style>
  <w:style w:type="character" w:customStyle="1" w:styleId="65">
    <w:name w:val="页眉 字符1"/>
    <w:link w:val="22"/>
    <w:qFormat/>
    <w:locked/>
    <w:uiPriority w:val="99"/>
    <w:rPr>
      <w:sz w:val="18"/>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正文文本缩进 字符1"/>
    <w:link w:val="14"/>
    <w:semiHidden/>
    <w:qFormat/>
    <w:locked/>
    <w:uiPriority w:val="0"/>
    <w:rPr>
      <w:rFonts w:ascii="Times New Roman" w:hAnsi="Times New Roman" w:eastAsia="宋体"/>
      <w:sz w:val="24"/>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表3-1"/>
    <w:basedOn w:val="1"/>
    <w:qFormat/>
    <w:uiPriority w:val="0"/>
    <w:pPr>
      <w:numPr>
        <w:ilvl w:val="0"/>
        <w:numId w:val="1"/>
      </w:numPr>
      <w:spacing w:line="320" w:lineRule="exact"/>
      <w:jc w:val="center"/>
    </w:pPr>
    <w:rPr>
      <w:rFonts w:ascii="Arial" w:hAnsi="Arial" w:cs="Arial"/>
      <w:bCs/>
      <w:sz w:val="24"/>
      <w:szCs w:val="23"/>
    </w:rPr>
  </w:style>
  <w:style w:type="paragraph" w:customStyle="1" w:styleId="71">
    <w:name w:val="3"/>
    <w:basedOn w:val="1"/>
    <w:qFormat/>
    <w:uiPriority w:val="0"/>
    <w:pPr>
      <w:snapToGrid w:val="0"/>
      <w:spacing w:line="360" w:lineRule="auto"/>
      <w:ind w:firstLine="562" w:firstLineChars="200"/>
      <w:outlineLvl w:val="1"/>
    </w:pPr>
    <w:rPr>
      <w:b/>
      <w:sz w:val="28"/>
      <w:szCs w:val="28"/>
    </w:rPr>
  </w:style>
  <w:style w:type="character" w:customStyle="1" w:styleId="72">
    <w:name w:val="表题 Char"/>
    <w:link w:val="73"/>
    <w:qFormat/>
    <w:uiPriority w:val="0"/>
    <w:rPr>
      <w:b/>
      <w:snapToGrid w:val="0"/>
      <w:color w:val="000000"/>
      <w:sz w:val="21"/>
    </w:rPr>
  </w:style>
  <w:style w:type="paragraph" w:customStyle="1" w:styleId="73">
    <w:name w:val="表题"/>
    <w:basedOn w:val="1"/>
    <w:next w:val="1"/>
    <w:link w:val="72"/>
    <w:qFormat/>
    <w:uiPriority w:val="0"/>
    <w:pPr>
      <w:keepNext/>
      <w:widowControl/>
      <w:autoSpaceDE w:val="0"/>
      <w:autoSpaceDN w:val="0"/>
      <w:adjustRightInd w:val="0"/>
      <w:snapToGrid w:val="0"/>
      <w:jc w:val="center"/>
    </w:pPr>
    <w:rPr>
      <w:b/>
      <w:snapToGrid w:val="0"/>
      <w:color w:val="000000"/>
      <w:kern w:val="0"/>
      <w:szCs w:val="20"/>
      <w:lang w:val="zh-CN"/>
    </w:rPr>
  </w:style>
  <w:style w:type="paragraph" w:customStyle="1" w:styleId="74">
    <w:name w:val="表1-1"/>
    <w:basedOn w:val="1"/>
    <w:qFormat/>
    <w:uiPriority w:val="99"/>
    <w:pPr>
      <w:tabs>
        <w:tab w:val="left" w:pos="360"/>
      </w:tabs>
      <w:spacing w:line="320" w:lineRule="exact"/>
      <w:jc w:val="center"/>
    </w:pPr>
    <w:rPr>
      <w:rFonts w:ascii="Arial" w:hAnsi="Arial" w:cs="Arial"/>
      <w:kern w:val="0"/>
      <w:sz w:val="24"/>
    </w:rPr>
  </w:style>
  <w:style w:type="paragraph" w:customStyle="1" w:styleId="75">
    <w:name w:val="表内文字2"/>
    <w:basedOn w:val="76"/>
    <w:qFormat/>
    <w:uiPriority w:val="0"/>
    <w:rPr>
      <w:b/>
    </w:rPr>
  </w:style>
  <w:style w:type="paragraph" w:customStyle="1" w:styleId="76">
    <w:name w:val="表内文字1"/>
    <w:basedOn w:val="1"/>
    <w:qFormat/>
    <w:uiPriority w:val="0"/>
    <w:pPr>
      <w:adjustRightInd w:val="0"/>
      <w:snapToGrid w:val="0"/>
      <w:jc w:val="center"/>
    </w:pPr>
    <w:rPr>
      <w:snapToGrid w:val="0"/>
      <w:kern w:val="0"/>
      <w:szCs w:val="20"/>
    </w:rPr>
  </w:style>
  <w:style w:type="paragraph" w:customStyle="1" w:styleId="77">
    <w:name w:val="表格文字"/>
    <w:basedOn w:val="1"/>
    <w:next w:val="1"/>
    <w:link w:val="78"/>
    <w:qFormat/>
    <w:uiPriority w:val="0"/>
    <w:pPr>
      <w:adjustRightInd w:val="0"/>
      <w:snapToGrid w:val="0"/>
      <w:spacing w:line="240" w:lineRule="exact"/>
      <w:jc w:val="center"/>
    </w:pPr>
    <w:rPr>
      <w:szCs w:val="20"/>
      <w:lang w:val="zh-CN"/>
    </w:rPr>
  </w:style>
  <w:style w:type="character" w:customStyle="1" w:styleId="78">
    <w:name w:val="表格文字 Char"/>
    <w:link w:val="77"/>
    <w:qFormat/>
    <w:uiPriority w:val="0"/>
    <w:rPr>
      <w:kern w:val="2"/>
      <w:sz w:val="21"/>
      <w:lang w:val="zh-CN" w:eastAsia="zh-CN"/>
    </w:rPr>
  </w:style>
  <w:style w:type="character" w:customStyle="1" w:styleId="79">
    <w:name w:val="表格正文 Char Char"/>
    <w:qFormat/>
    <w:uiPriority w:val="0"/>
    <w:rPr>
      <w:rFonts w:eastAsia="宋体"/>
      <w:kern w:val="2"/>
      <w:sz w:val="21"/>
      <w:szCs w:val="24"/>
      <w:lang w:val="en-US" w:eastAsia="zh-CN" w:bidi="ar-SA"/>
    </w:rPr>
  </w:style>
  <w:style w:type="character" w:customStyle="1" w:styleId="80">
    <w:name w:val="正文缩进 字符1"/>
    <w:link w:val="8"/>
    <w:qFormat/>
    <w:uiPriority w:val="0"/>
    <w:rPr>
      <w:kern w:val="2"/>
      <w:sz w:val="21"/>
    </w:rPr>
  </w:style>
  <w:style w:type="character" w:customStyle="1" w:styleId="81">
    <w:name w:val="正文文本首行缩进 2 字符1"/>
    <w:link w:val="32"/>
    <w:qFormat/>
    <w:uiPriority w:val="99"/>
    <w:rPr>
      <w:rFonts w:ascii="Times New Roman" w:hAnsi="Times New Roman" w:eastAsia="宋体"/>
      <w:kern w:val="2"/>
      <w:sz w:val="21"/>
      <w:szCs w:val="24"/>
    </w:rPr>
  </w:style>
  <w:style w:type="character" w:customStyle="1" w:styleId="82">
    <w:name w:val="纯文本 字符1"/>
    <w:link w:val="17"/>
    <w:qFormat/>
    <w:uiPriority w:val="0"/>
    <w:rPr>
      <w:rFonts w:ascii="宋体" w:hAnsi="Courier New"/>
    </w:rPr>
  </w:style>
  <w:style w:type="character" w:customStyle="1" w:styleId="83">
    <w:name w:val="纯文本 Char"/>
    <w:link w:val="84"/>
    <w:qFormat/>
    <w:uiPriority w:val="0"/>
    <w:rPr>
      <w:rFonts w:ascii="宋体" w:hAnsi="Courier New" w:cs="Courier New"/>
      <w:kern w:val="2"/>
      <w:sz w:val="21"/>
      <w:szCs w:val="21"/>
    </w:rPr>
  </w:style>
  <w:style w:type="paragraph" w:customStyle="1" w:styleId="84">
    <w:name w:val="纯文本2"/>
    <w:basedOn w:val="1"/>
    <w:link w:val="83"/>
    <w:qFormat/>
    <w:uiPriority w:val="0"/>
    <w:pPr>
      <w:adjustRightInd w:val="0"/>
      <w:spacing w:line="312" w:lineRule="atLeast"/>
    </w:pPr>
    <w:rPr>
      <w:rFonts w:ascii="宋体" w:hAnsi="Courier New" w:cs="Courier New"/>
      <w:szCs w:val="21"/>
    </w:rPr>
  </w:style>
  <w:style w:type="character" w:customStyle="1" w:styleId="85">
    <w:name w:val="fontstyle21"/>
    <w:qFormat/>
    <w:uiPriority w:val="0"/>
    <w:rPr>
      <w:rFonts w:hint="default" w:ascii="TimesNewRomanPS-BoldMT" w:hAnsi="TimesNewRomanPS-BoldMT"/>
      <w:b/>
      <w:bCs/>
      <w:color w:val="000000"/>
      <w:sz w:val="22"/>
      <w:szCs w:val="22"/>
    </w:rPr>
  </w:style>
  <w:style w:type="character" w:customStyle="1" w:styleId="86">
    <w:name w:val="fontstyle01"/>
    <w:qFormat/>
    <w:uiPriority w:val="0"/>
    <w:rPr>
      <w:rFonts w:hint="eastAsia" w:ascii="宋体" w:hAnsi="宋体" w:eastAsia="宋体"/>
      <w:color w:val="000000"/>
      <w:sz w:val="22"/>
      <w:szCs w:val="22"/>
    </w:rPr>
  </w:style>
  <w:style w:type="character" w:customStyle="1" w:styleId="87">
    <w:name w:val="引用 字符2"/>
    <w:link w:val="88"/>
    <w:qFormat/>
    <w:uiPriority w:val="0"/>
    <w:rPr>
      <w:rFonts w:eastAsia="仿宋_GB2312"/>
      <w:iCs/>
      <w:color w:val="000000"/>
      <w:kern w:val="2"/>
      <w:sz w:val="24"/>
      <w:szCs w:val="24"/>
      <w:lang w:val="en-US" w:eastAsia="zh-CN" w:bidi="ar-SA"/>
    </w:rPr>
  </w:style>
  <w:style w:type="paragraph" w:styleId="88">
    <w:name w:val="Quote"/>
    <w:next w:val="1"/>
    <w:link w:val="87"/>
    <w:qFormat/>
    <w:uiPriority w:val="0"/>
    <w:pPr>
      <w:spacing w:line="276" w:lineRule="auto"/>
      <w:jc w:val="center"/>
    </w:pPr>
    <w:rPr>
      <w:rFonts w:ascii="Times New Roman" w:hAnsi="Times New Roman" w:eastAsia="仿宋_GB2312" w:cs="Times New Roman"/>
      <w:iCs/>
      <w:color w:val="000000"/>
      <w:kern w:val="2"/>
      <w:sz w:val="24"/>
      <w:szCs w:val="24"/>
      <w:lang w:val="en-US" w:eastAsia="zh-CN" w:bidi="ar-SA"/>
    </w:rPr>
  </w:style>
  <w:style w:type="character" w:customStyle="1" w:styleId="89">
    <w:name w:val="引用 Char1"/>
    <w:qFormat/>
    <w:uiPriority w:val="29"/>
    <w:rPr>
      <w:i/>
      <w:iCs/>
      <w:color w:val="000000"/>
      <w:kern w:val="2"/>
      <w:sz w:val="21"/>
      <w:szCs w:val="24"/>
    </w:rPr>
  </w:style>
  <w:style w:type="character" w:customStyle="1" w:styleId="90">
    <w:name w:val="表4-1 Char"/>
    <w:link w:val="91"/>
    <w:qFormat/>
    <w:uiPriority w:val="0"/>
    <w:rPr>
      <w:rFonts w:ascii="Arial" w:hAnsi="Arial"/>
      <w:kern w:val="2"/>
      <w:sz w:val="21"/>
      <w:szCs w:val="21"/>
    </w:rPr>
  </w:style>
  <w:style w:type="paragraph" w:customStyle="1" w:styleId="91">
    <w:name w:val="表4-1"/>
    <w:link w:val="90"/>
    <w:qFormat/>
    <w:uiPriority w:val="0"/>
    <w:pPr>
      <w:tabs>
        <w:tab w:val="left" w:pos="360"/>
      </w:tabs>
      <w:spacing w:line="320" w:lineRule="exact"/>
      <w:jc w:val="center"/>
    </w:pPr>
    <w:rPr>
      <w:rFonts w:ascii="Arial" w:hAnsi="Arial" w:eastAsia="宋体" w:cs="Times New Roman"/>
      <w:kern w:val="2"/>
      <w:sz w:val="21"/>
      <w:szCs w:val="21"/>
      <w:lang w:val="en-US" w:eastAsia="zh-CN" w:bidi="ar-SA"/>
    </w:rPr>
  </w:style>
  <w:style w:type="character" w:customStyle="1" w:styleId="92">
    <w:name w:val="报告正文-连续目录 Char Char"/>
    <w:link w:val="93"/>
    <w:qFormat/>
    <w:uiPriority w:val="0"/>
    <w:rPr>
      <w:rFonts w:ascii="Arial" w:hAnsi="Arial"/>
      <w:snapToGrid w:val="0"/>
      <w:sz w:val="24"/>
      <w:szCs w:val="24"/>
      <w:lang w:val="en-US" w:eastAsia="zh-CN" w:bidi="ar-SA"/>
    </w:rPr>
  </w:style>
  <w:style w:type="paragraph" w:customStyle="1" w:styleId="93">
    <w:name w:val="报告正文-连续目录"/>
    <w:link w:val="92"/>
    <w:qFormat/>
    <w:uiPriority w:val="0"/>
    <w:pPr>
      <w:spacing w:line="440" w:lineRule="exact"/>
      <w:ind w:firstLine="200" w:firstLineChars="200"/>
    </w:pPr>
    <w:rPr>
      <w:rFonts w:ascii="Arial" w:hAnsi="Arial" w:eastAsia="宋体" w:cs="Times New Roman"/>
      <w:snapToGrid w:val="0"/>
      <w:sz w:val="24"/>
      <w:szCs w:val="24"/>
      <w:lang w:val="en-US" w:eastAsia="zh-CN" w:bidi="ar-SA"/>
    </w:rPr>
  </w:style>
  <w:style w:type="paragraph" w:customStyle="1" w:styleId="94">
    <w:name w:val="表格正文正文"/>
    <w:basedOn w:val="1"/>
    <w:qFormat/>
    <w:uiPriority w:val="0"/>
    <w:pPr>
      <w:spacing w:line="276" w:lineRule="auto"/>
      <w:ind w:firstLine="200" w:firstLineChars="200"/>
      <w:jc w:val="center"/>
    </w:pPr>
    <w:rPr>
      <w:rFonts w:cs="Arial"/>
      <w:szCs w:val="20"/>
    </w:rPr>
  </w:style>
  <w:style w:type="paragraph" w:customStyle="1" w:styleId="95">
    <w:name w:val="标题5-ckg"/>
    <w:basedOn w:val="6"/>
    <w:link w:val="96"/>
    <w:qFormat/>
    <w:uiPriority w:val="0"/>
    <w:pPr>
      <w:tabs>
        <w:tab w:val="left" w:pos="432"/>
        <w:tab w:val="left" w:pos="700"/>
      </w:tabs>
      <w:autoSpaceDE w:val="0"/>
      <w:autoSpaceDN w:val="0"/>
      <w:spacing w:before="0" w:after="0" w:line="460" w:lineRule="exact"/>
      <w:jc w:val="center"/>
    </w:pPr>
    <w:rPr>
      <w:bCs w:val="0"/>
      <w:sz w:val="24"/>
      <w:szCs w:val="21"/>
      <w:lang w:val="zh-CN"/>
    </w:rPr>
  </w:style>
  <w:style w:type="character" w:customStyle="1" w:styleId="96">
    <w:name w:val="标题5-ckg Char"/>
    <w:link w:val="95"/>
    <w:qFormat/>
    <w:uiPriority w:val="0"/>
    <w:rPr>
      <w:b/>
      <w:kern w:val="2"/>
      <w:sz w:val="24"/>
      <w:szCs w:val="21"/>
    </w:rPr>
  </w:style>
  <w:style w:type="character" w:customStyle="1" w:styleId="97">
    <w:name w:val="表格正文 Char"/>
    <w:link w:val="98"/>
    <w:qFormat/>
    <w:uiPriority w:val="0"/>
    <w:rPr>
      <w:rFonts w:ascii="Arial" w:hAnsi="Arial" w:cs="Arial"/>
      <w:szCs w:val="24"/>
    </w:rPr>
  </w:style>
  <w:style w:type="paragraph" w:customStyle="1" w:styleId="98">
    <w:name w:val="表格正文"/>
    <w:basedOn w:val="1"/>
    <w:link w:val="97"/>
    <w:qFormat/>
    <w:uiPriority w:val="0"/>
    <w:pPr>
      <w:spacing w:line="360" w:lineRule="exact"/>
      <w:jc w:val="center"/>
    </w:pPr>
    <w:rPr>
      <w:rFonts w:ascii="Arial" w:hAnsi="Arial"/>
      <w:kern w:val="0"/>
      <w:sz w:val="20"/>
      <w:lang w:val="zh-CN"/>
    </w:rPr>
  </w:style>
  <w:style w:type="character" w:customStyle="1" w:styleId="99">
    <w:name w:val="font01"/>
    <w:qFormat/>
    <w:uiPriority w:val="0"/>
    <w:rPr>
      <w:rFonts w:hint="eastAsia" w:ascii="宋体" w:hAnsi="宋体" w:eastAsia="宋体"/>
      <w:color w:val="FF0000"/>
      <w:sz w:val="21"/>
      <w:szCs w:val="21"/>
      <w:u w:val="none"/>
    </w:rPr>
  </w:style>
  <w:style w:type="character" w:customStyle="1" w:styleId="100">
    <w:name w:val="font11"/>
    <w:qFormat/>
    <w:uiPriority w:val="0"/>
    <w:rPr>
      <w:rFonts w:hint="default" w:ascii="Times New Roman" w:hAnsi="Times New Roman" w:cs="Times New Roman"/>
      <w:color w:val="FF0000"/>
      <w:sz w:val="21"/>
      <w:szCs w:val="21"/>
      <w:u w:val="none"/>
    </w:rPr>
  </w:style>
  <w:style w:type="paragraph" w:customStyle="1" w:styleId="10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102">
    <w:name w:val="表格文字 Char Char Char"/>
    <w:qFormat/>
    <w:uiPriority w:val="0"/>
    <w:rPr>
      <w:rFonts w:eastAsia="宋体"/>
      <w:kern w:val="2"/>
      <w:sz w:val="21"/>
      <w:szCs w:val="21"/>
      <w:lang w:val="en-US" w:eastAsia="zh-CN" w:bidi="ar-SA"/>
    </w:rPr>
  </w:style>
  <w:style w:type="character" w:customStyle="1" w:styleId="103">
    <w:name w:val="表格文字1 Char"/>
    <w:link w:val="104"/>
    <w:qFormat/>
    <w:uiPriority w:val="0"/>
    <w:rPr>
      <w:rFonts w:ascii="黑体" w:hAnsi="宋体"/>
      <w:snapToGrid w:val="0"/>
      <w:sz w:val="18"/>
    </w:rPr>
  </w:style>
  <w:style w:type="paragraph" w:customStyle="1" w:styleId="104">
    <w:name w:val="表格文字1"/>
    <w:basedOn w:val="1"/>
    <w:next w:val="1"/>
    <w:link w:val="103"/>
    <w:qFormat/>
    <w:uiPriority w:val="0"/>
    <w:pPr>
      <w:adjustRightInd w:val="0"/>
      <w:snapToGrid w:val="0"/>
      <w:spacing w:line="260" w:lineRule="exact"/>
      <w:jc w:val="center"/>
      <w:textAlignment w:val="baseline"/>
    </w:pPr>
    <w:rPr>
      <w:rFonts w:ascii="黑体" w:hAnsi="宋体"/>
      <w:snapToGrid w:val="0"/>
      <w:kern w:val="0"/>
      <w:sz w:val="18"/>
      <w:szCs w:val="20"/>
      <w:lang w:val="zh-CN"/>
    </w:rPr>
  </w:style>
  <w:style w:type="character" w:customStyle="1" w:styleId="105">
    <w:name w:val="14pttext1"/>
    <w:qFormat/>
    <w:uiPriority w:val="0"/>
    <w:rPr>
      <w:sz w:val="21"/>
      <w:szCs w:val="21"/>
    </w:rPr>
  </w:style>
  <w:style w:type="paragraph" w:customStyle="1" w:styleId="106">
    <w:name w:val="标题4 非连续"/>
    <w:basedOn w:val="1"/>
    <w:qFormat/>
    <w:uiPriority w:val="0"/>
    <w:pPr>
      <w:keepNext/>
      <w:keepLines/>
      <w:numPr>
        <w:ilvl w:val="3"/>
        <w:numId w:val="2"/>
      </w:numPr>
      <w:spacing w:line="440" w:lineRule="exact"/>
      <w:outlineLvl w:val="3"/>
    </w:pPr>
    <w:rPr>
      <w:rFonts w:ascii="Arial" w:hAnsi="Arial"/>
      <w:bCs/>
      <w:kern w:val="0"/>
      <w:sz w:val="24"/>
      <w:szCs w:val="28"/>
    </w:rPr>
  </w:style>
  <w:style w:type="paragraph" w:customStyle="1" w:styleId="107">
    <w:name w:val="Char Char Char Char Char Char Char Char Char Char Char Char Char Char Char Char Char"/>
    <w:basedOn w:val="1"/>
    <w:qFormat/>
    <w:uiPriority w:val="0"/>
    <w:pPr>
      <w:spacing w:line="500" w:lineRule="exact"/>
    </w:pPr>
    <w:rPr>
      <w:sz w:val="24"/>
    </w:rPr>
  </w:style>
  <w:style w:type="character" w:customStyle="1" w:styleId="108">
    <w:name w:val="文档结构图 字符1"/>
    <w:link w:val="11"/>
    <w:qFormat/>
    <w:uiPriority w:val="0"/>
    <w:rPr>
      <w:rFonts w:ascii="宋体"/>
      <w:kern w:val="2"/>
      <w:sz w:val="18"/>
      <w:szCs w:val="18"/>
    </w:rPr>
  </w:style>
  <w:style w:type="paragraph" w:customStyle="1" w:styleId="109">
    <w:name w:val="Table Paragraph"/>
    <w:basedOn w:val="1"/>
    <w:qFormat/>
    <w:uiPriority w:val="1"/>
    <w:pPr>
      <w:autoSpaceDE w:val="0"/>
      <w:autoSpaceDN w:val="0"/>
      <w:spacing w:line="360" w:lineRule="auto"/>
      <w:jc w:val="left"/>
    </w:pPr>
    <w:rPr>
      <w:rFonts w:ascii="宋体" w:hAnsi="宋体" w:eastAsia="仿宋_GB2312" w:cs="宋体"/>
      <w:kern w:val="0"/>
      <w:sz w:val="22"/>
      <w:szCs w:val="22"/>
      <w:lang w:eastAsia="en-US"/>
    </w:rPr>
  </w:style>
  <w:style w:type="paragraph" w:styleId="110">
    <w:name w:val="List Paragraph"/>
    <w:basedOn w:val="1"/>
    <w:link w:val="354"/>
    <w:qFormat/>
    <w:uiPriority w:val="34"/>
    <w:pPr>
      <w:tabs>
        <w:tab w:val="left" w:pos="0"/>
        <w:tab w:val="left" w:pos="420"/>
      </w:tabs>
      <w:spacing w:line="440" w:lineRule="exact"/>
      <w:ind w:firstLine="200" w:firstLineChars="200"/>
    </w:pPr>
    <w:rPr>
      <w:rFonts w:eastAsia="Times New Roman"/>
    </w:rPr>
  </w:style>
  <w:style w:type="paragraph" w:customStyle="1" w:styleId="111">
    <w:name w:val="正文首行缩进2个字 Char"/>
    <w:basedOn w:val="1"/>
    <w:qFormat/>
    <w:uiPriority w:val="0"/>
    <w:pPr>
      <w:spacing w:line="360" w:lineRule="auto"/>
      <w:ind w:firstLine="480" w:firstLineChars="200"/>
    </w:pPr>
    <w:rPr>
      <w:rFonts w:eastAsia="楷体"/>
      <w:sz w:val="24"/>
    </w:rPr>
  </w:style>
  <w:style w:type="paragraph" w:customStyle="1" w:styleId="112">
    <w:name w:val="表格名称"/>
    <w:qFormat/>
    <w:uiPriority w:val="0"/>
    <w:pPr>
      <w:spacing w:line="276" w:lineRule="auto"/>
      <w:jc w:val="center"/>
    </w:pPr>
    <w:rPr>
      <w:rFonts w:ascii="仿宋_GB2312" w:hAnsi="Times New Roman" w:eastAsia="仿宋_GB2312" w:cs="Times New Roman"/>
      <w:b/>
      <w:color w:val="000000"/>
      <w:sz w:val="24"/>
      <w:szCs w:val="21"/>
      <w:lang w:val="en-US" w:eastAsia="zh-CN" w:bidi="ar-SA"/>
    </w:rPr>
  </w:style>
  <w:style w:type="paragraph" w:customStyle="1" w:styleId="113">
    <w:name w:val="居中正文"/>
    <w:basedOn w:val="22"/>
    <w:next w:val="70"/>
    <w:qFormat/>
    <w:uiPriority w:val="0"/>
    <w:pPr>
      <w:pBdr>
        <w:bottom w:val="none" w:color="auto" w:sz="0" w:space="0"/>
      </w:pBdr>
      <w:tabs>
        <w:tab w:val="clear" w:pos="4153"/>
        <w:tab w:val="clear" w:pos="8306"/>
      </w:tabs>
      <w:adjustRightInd w:val="0"/>
      <w:snapToGrid/>
      <w:spacing w:before="120" w:line="360" w:lineRule="auto"/>
      <w:textAlignment w:val="baseline"/>
    </w:pPr>
    <w:rPr>
      <w:rFonts w:ascii="宋体" w:eastAsia="仿宋_GB2312"/>
      <w:kern w:val="28"/>
      <w:sz w:val="24"/>
      <w:lang w:val="en-US"/>
    </w:rPr>
  </w:style>
  <w:style w:type="character" w:customStyle="1" w:styleId="114">
    <w:name w:val="正文文本首行缩进 字符1"/>
    <w:link w:val="31"/>
    <w:qFormat/>
    <w:uiPriority w:val="99"/>
    <w:rPr>
      <w:kern w:val="2"/>
      <w:sz w:val="21"/>
      <w:szCs w:val="24"/>
    </w:rPr>
  </w:style>
  <w:style w:type="character" w:customStyle="1" w:styleId="115">
    <w:name w:val="正文缩进 Char1"/>
    <w:qFormat/>
    <w:uiPriority w:val="0"/>
    <w:rPr>
      <w:kern w:val="2"/>
      <w:sz w:val="28"/>
    </w:rPr>
  </w:style>
  <w:style w:type="paragraph" w:customStyle="1" w:styleId="116">
    <w:name w:val="TOC 标题1"/>
    <w:basedOn w:val="2"/>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character" w:customStyle="1" w:styleId="117">
    <w:name w:val="标题 2 字符"/>
    <w:qFormat/>
    <w:uiPriority w:val="0"/>
    <w:rPr>
      <w:rFonts w:ascii="等线 Light" w:hAnsi="等线 Light" w:eastAsia="等线 Light" w:cs="Times New Roman"/>
      <w:b/>
      <w:bCs/>
      <w:kern w:val="2"/>
      <w:sz w:val="32"/>
      <w:szCs w:val="32"/>
    </w:rPr>
  </w:style>
  <w:style w:type="character" w:customStyle="1" w:styleId="118">
    <w:name w:val="标题 3 字符"/>
    <w:qFormat/>
    <w:uiPriority w:val="0"/>
    <w:rPr>
      <w:b/>
      <w:bCs/>
      <w:kern w:val="2"/>
      <w:sz w:val="32"/>
      <w:szCs w:val="32"/>
    </w:rPr>
  </w:style>
  <w:style w:type="character" w:customStyle="1" w:styleId="119">
    <w:name w:val="标题 4 字符"/>
    <w:qFormat/>
    <w:uiPriority w:val="0"/>
    <w:rPr>
      <w:rFonts w:ascii="等线 Light" w:hAnsi="等线 Light" w:eastAsia="等线 Light" w:cs="Times New Roman"/>
      <w:b/>
      <w:bCs/>
      <w:kern w:val="2"/>
      <w:sz w:val="28"/>
      <w:szCs w:val="28"/>
    </w:rPr>
  </w:style>
  <w:style w:type="character" w:customStyle="1" w:styleId="120">
    <w:name w:val="polysemyexp"/>
    <w:qFormat/>
    <w:uiPriority w:val="0"/>
    <w:rPr>
      <w:color w:val="AAAAAA"/>
      <w:sz w:val="18"/>
      <w:szCs w:val="18"/>
    </w:rPr>
  </w:style>
  <w:style w:type="character" w:customStyle="1" w:styleId="121">
    <w:name w:val="纯文本 Char2"/>
    <w:semiHidden/>
    <w:qFormat/>
    <w:uiPriority w:val="99"/>
    <w:rPr>
      <w:rFonts w:ascii="宋体" w:hAnsi="Courier New" w:eastAsia="宋体" w:cs="Courier New"/>
      <w:sz w:val="24"/>
      <w:szCs w:val="21"/>
    </w:rPr>
  </w:style>
  <w:style w:type="character" w:customStyle="1" w:styleId="122">
    <w:name w:val="plus"/>
    <w:qFormat/>
    <w:uiPriority w:val="0"/>
    <w:rPr>
      <w:b/>
      <w:vanish/>
      <w:color w:val="1F8DEF"/>
      <w:sz w:val="24"/>
      <w:szCs w:val="24"/>
    </w:rPr>
  </w:style>
  <w:style w:type="character" w:customStyle="1" w:styleId="123">
    <w:name w:val="正文首行缩进 2 Char1"/>
    <w:qFormat/>
    <w:uiPriority w:val="0"/>
  </w:style>
  <w:style w:type="character" w:customStyle="1" w:styleId="124">
    <w:name w:val="sort1"/>
    <w:qFormat/>
    <w:uiPriority w:val="0"/>
    <w:rPr>
      <w:sz w:val="24"/>
    </w:rPr>
  </w:style>
  <w:style w:type="character" w:customStyle="1" w:styleId="125">
    <w:name w:val="正文文本缩进 2 字符2"/>
    <w:link w:val="19"/>
    <w:qFormat/>
    <w:uiPriority w:val="0"/>
    <w:rPr>
      <w:bCs/>
      <w:color w:val="FF0000"/>
      <w:kern w:val="2"/>
      <w:sz w:val="24"/>
    </w:rPr>
  </w:style>
  <w:style w:type="character" w:customStyle="1" w:styleId="126">
    <w:name w:val="bds_more1"/>
    <w:qFormat/>
    <w:uiPriority w:val="0"/>
    <w:rPr>
      <w:sz w:val="24"/>
    </w:rPr>
  </w:style>
  <w:style w:type="character" w:customStyle="1" w:styleId="127">
    <w:name w:val="polysemyred"/>
    <w:qFormat/>
    <w:uiPriority w:val="0"/>
    <w:rPr>
      <w:color w:val="FF6666"/>
      <w:sz w:val="18"/>
      <w:szCs w:val="18"/>
    </w:rPr>
  </w:style>
  <w:style w:type="character" w:customStyle="1" w:styleId="128">
    <w:name w:val="sort"/>
    <w:qFormat/>
    <w:uiPriority w:val="0"/>
    <w:rPr>
      <w:color w:val="FFFFFF"/>
      <w:sz w:val="24"/>
      <w:bdr w:val="single" w:color="auto" w:sz="24" w:space="0"/>
    </w:rPr>
  </w:style>
  <w:style w:type="character" w:customStyle="1" w:styleId="129">
    <w:name w:val="标题 3 Char1"/>
    <w:uiPriority w:val="0"/>
    <w:rPr>
      <w:rFonts w:ascii="Arial" w:hAnsi="Arial" w:eastAsia="宋体" w:cs="Arial"/>
      <w:b/>
      <w:bCs/>
      <w:sz w:val="23"/>
      <w:szCs w:val="23"/>
    </w:rPr>
  </w:style>
  <w:style w:type="character" w:customStyle="1" w:styleId="130">
    <w:name w:val="报告正文111 Char"/>
    <w:link w:val="131"/>
    <w:qFormat/>
    <w:locked/>
    <w:uiPriority w:val="0"/>
    <w:rPr>
      <w:kern w:val="2"/>
      <w:sz w:val="24"/>
      <w:szCs w:val="24"/>
    </w:rPr>
  </w:style>
  <w:style w:type="paragraph" w:customStyle="1" w:styleId="131">
    <w:name w:val="报告正文111"/>
    <w:link w:val="130"/>
    <w:qFormat/>
    <w:uiPriority w:val="0"/>
    <w:pPr>
      <w:adjustRightInd w:val="0"/>
      <w:snapToGrid w:val="0"/>
      <w:spacing w:before="60" w:line="440" w:lineRule="exac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132">
    <w:name w:val="正文文本缩进 Char2"/>
    <w:qFormat/>
    <w:uiPriority w:val="0"/>
    <w:rPr>
      <w:kern w:val="2"/>
      <w:sz w:val="21"/>
    </w:rPr>
  </w:style>
  <w:style w:type="character" w:customStyle="1" w:styleId="133">
    <w:name w:val="正文文本缩进 2 字符1"/>
    <w:uiPriority w:val="0"/>
    <w:rPr>
      <w:kern w:val="2"/>
      <w:sz w:val="21"/>
      <w:szCs w:val="24"/>
    </w:rPr>
  </w:style>
  <w:style w:type="character" w:customStyle="1" w:styleId="134">
    <w:name w:val="标题2 Char"/>
    <w:uiPriority w:val="0"/>
    <w:rPr>
      <w:b/>
      <w:kern w:val="2"/>
      <w:sz w:val="28"/>
      <w:szCs w:val="24"/>
    </w:rPr>
  </w:style>
  <w:style w:type="character" w:customStyle="1" w:styleId="135">
    <w:name w:val="bds_more2"/>
    <w:qFormat/>
    <w:uiPriority w:val="0"/>
    <w:rPr>
      <w:sz w:val="24"/>
    </w:rPr>
  </w:style>
  <w:style w:type="character" w:customStyle="1" w:styleId="136">
    <w:name w:val="纯文本 Char Char"/>
    <w:qFormat/>
    <w:uiPriority w:val="0"/>
    <w:rPr>
      <w:rFonts w:ascii="宋体" w:hAnsi="Courier New" w:eastAsia="宋体" w:cs="Courier New"/>
      <w:kern w:val="2"/>
      <w:sz w:val="21"/>
      <w:szCs w:val="21"/>
      <w:lang w:val="en-US" w:eastAsia="zh-CN" w:bidi="ar-SA"/>
    </w:rPr>
  </w:style>
  <w:style w:type="character" w:customStyle="1" w:styleId="137">
    <w:name w:val="正文文本缩进 2 Char"/>
    <w:uiPriority w:val="0"/>
    <w:rPr>
      <w:rFonts w:ascii="Times New Roman" w:hAnsi="Times New Roman" w:eastAsia="宋体" w:cs="Times New Roman"/>
      <w:sz w:val="24"/>
      <w:szCs w:val="20"/>
    </w:rPr>
  </w:style>
  <w:style w:type="character" w:customStyle="1" w:styleId="138">
    <w:name w:val="正文文本缩进 3 字符1"/>
    <w:link w:val="25"/>
    <w:uiPriority w:val="0"/>
    <w:rPr>
      <w:rFonts w:ascii="宋体"/>
      <w:kern w:val="2"/>
      <w:sz w:val="24"/>
    </w:rPr>
  </w:style>
  <w:style w:type="character" w:customStyle="1" w:styleId="139">
    <w:name w:val="正文缩进 Char Char"/>
    <w:qFormat/>
    <w:uiPriority w:val="0"/>
    <w:rPr>
      <w:rFonts w:eastAsia="宋体"/>
      <w:kern w:val="2"/>
      <w:sz w:val="21"/>
      <w:lang w:val="en-US" w:eastAsia="zh-CN" w:bidi="ar-SA"/>
    </w:rPr>
  </w:style>
  <w:style w:type="character" w:customStyle="1" w:styleId="140">
    <w:name w:val="正文文本缩进 Char1"/>
    <w:uiPriority w:val="0"/>
  </w:style>
  <w:style w:type="character" w:customStyle="1" w:styleId="141">
    <w:name w:val="正文缩进 Char3"/>
    <w:qFormat/>
    <w:uiPriority w:val="0"/>
    <w:rPr>
      <w:rFonts w:eastAsia="宋体"/>
      <w:kern w:val="2"/>
      <w:sz w:val="21"/>
      <w:lang w:val="en-US" w:eastAsia="zh-CN" w:bidi="ar-SA"/>
    </w:rPr>
  </w:style>
  <w:style w:type="character" w:customStyle="1" w:styleId="142">
    <w:name w:val="my Char"/>
    <w:link w:val="143"/>
    <w:qFormat/>
    <w:uiPriority w:val="0"/>
    <w:rPr>
      <w:color w:val="000000"/>
      <w:sz w:val="24"/>
    </w:rPr>
  </w:style>
  <w:style w:type="paragraph" w:customStyle="1" w:styleId="143">
    <w:name w:val="my"/>
    <w:basedOn w:val="1"/>
    <w:link w:val="142"/>
    <w:uiPriority w:val="0"/>
    <w:pPr>
      <w:spacing w:before="60" w:line="480" w:lineRule="exact"/>
      <w:ind w:firstLine="200" w:firstLineChars="200"/>
    </w:pPr>
    <w:rPr>
      <w:color w:val="000000"/>
      <w:kern w:val="0"/>
      <w:sz w:val="24"/>
      <w:szCs w:val="20"/>
    </w:rPr>
  </w:style>
  <w:style w:type="character" w:customStyle="1" w:styleId="144">
    <w:name w:val="图表标题 Char"/>
    <w:link w:val="145"/>
    <w:uiPriority w:val="0"/>
    <w:rPr>
      <w:b/>
      <w:bCs/>
      <w:kern w:val="2"/>
      <w:sz w:val="21"/>
      <w:szCs w:val="21"/>
    </w:rPr>
  </w:style>
  <w:style w:type="paragraph" w:customStyle="1" w:styleId="145">
    <w:name w:val="图表标题"/>
    <w:basedOn w:val="1"/>
    <w:link w:val="144"/>
    <w:qFormat/>
    <w:uiPriority w:val="0"/>
    <w:pPr>
      <w:jc w:val="center"/>
    </w:pPr>
    <w:rPr>
      <w:b/>
      <w:bCs/>
      <w:szCs w:val="21"/>
    </w:rPr>
  </w:style>
  <w:style w:type="character" w:customStyle="1" w:styleId="146">
    <w:name w:val="bds_nopic2"/>
    <w:uiPriority w:val="0"/>
    <w:rPr>
      <w:sz w:val="24"/>
    </w:rPr>
  </w:style>
  <w:style w:type="character" w:customStyle="1" w:styleId="147">
    <w:name w:val="bds_nopic"/>
    <w:qFormat/>
    <w:uiPriority w:val="0"/>
    <w:rPr>
      <w:sz w:val="24"/>
    </w:rPr>
  </w:style>
  <w:style w:type="character" w:customStyle="1" w:styleId="148">
    <w:name w:val="标题 1 Char Char"/>
    <w:uiPriority w:val="0"/>
    <w:rPr>
      <w:rFonts w:eastAsia="宋体"/>
      <w:b/>
      <w:bCs/>
      <w:kern w:val="44"/>
      <w:sz w:val="44"/>
      <w:szCs w:val="44"/>
      <w:lang w:val="en-US" w:eastAsia="zh-CN" w:bidi="ar-SA"/>
    </w:rPr>
  </w:style>
  <w:style w:type="character" w:customStyle="1" w:styleId="149">
    <w:name w:val="ddd"/>
    <w:qFormat/>
    <w:uiPriority w:val="0"/>
    <w:rPr>
      <w:sz w:val="24"/>
    </w:rPr>
  </w:style>
  <w:style w:type="character" w:customStyle="1" w:styleId="150">
    <w:name w:val="批注文字 Char1"/>
    <w:uiPriority w:val="0"/>
    <w:rPr>
      <w:rFonts w:eastAsia="宋体"/>
    </w:rPr>
  </w:style>
  <w:style w:type="character" w:customStyle="1" w:styleId="151">
    <w:name w:val="news1"/>
    <w:qFormat/>
    <w:uiPriority w:val="0"/>
    <w:rPr>
      <w:rFonts w:hint="default" w:ascii="ˎ̥" w:hAnsi="ˎ̥"/>
      <w:color w:val="000000"/>
      <w:sz w:val="18"/>
      <w:szCs w:val="18"/>
    </w:rPr>
  </w:style>
  <w:style w:type="character" w:customStyle="1" w:styleId="152">
    <w:name w:val="样式4 Char Char"/>
    <w:link w:val="153"/>
    <w:qFormat/>
    <w:uiPriority w:val="0"/>
    <w:rPr>
      <w:kern w:val="2"/>
      <w:sz w:val="24"/>
    </w:rPr>
  </w:style>
  <w:style w:type="paragraph" w:customStyle="1" w:styleId="153">
    <w:name w:val="样式4"/>
    <w:basedOn w:val="1"/>
    <w:link w:val="152"/>
    <w:qFormat/>
    <w:uiPriority w:val="0"/>
    <w:pPr>
      <w:spacing w:line="360" w:lineRule="auto"/>
      <w:ind w:firstLine="200" w:firstLineChars="200"/>
    </w:pPr>
    <w:rPr>
      <w:sz w:val="24"/>
      <w:szCs w:val="20"/>
    </w:rPr>
  </w:style>
  <w:style w:type="character" w:customStyle="1" w:styleId="154">
    <w:name w:val="纯文本 Char4"/>
    <w:qFormat/>
    <w:uiPriority w:val="0"/>
    <w:rPr>
      <w:rFonts w:ascii="宋体" w:hAnsi="Courier New" w:eastAsia="宋体" w:cs="Courier New"/>
      <w:kern w:val="2"/>
      <w:sz w:val="21"/>
      <w:szCs w:val="21"/>
      <w:lang w:val="en-US" w:eastAsia="zh-CN" w:bidi="ar-SA"/>
    </w:rPr>
  </w:style>
  <w:style w:type="character" w:customStyle="1" w:styleId="155">
    <w:name w:val="sidecatalog-dot4"/>
    <w:uiPriority w:val="0"/>
    <w:rPr>
      <w:sz w:val="24"/>
    </w:rPr>
  </w:style>
  <w:style w:type="character" w:customStyle="1" w:styleId="156">
    <w:name w:val="正文文本 Char1"/>
    <w:qFormat/>
    <w:uiPriority w:val="0"/>
    <w:rPr>
      <w:szCs w:val="24"/>
    </w:rPr>
  </w:style>
  <w:style w:type="character" w:customStyle="1" w:styleId="157">
    <w:name w:val="样式 样式 仿宋_GB2312 四号 黑色 首行缩进:  0.99 厘米 行距: 1.5 倍行距 + 首行缩进:  2 字符 Char"/>
    <w:qFormat/>
    <w:uiPriority w:val="0"/>
    <w:rPr>
      <w:rFonts w:ascii="仿宋_GB2312" w:eastAsia="仿宋_GB2312" w:cs="宋体"/>
      <w:color w:val="000000"/>
      <w:kern w:val="2"/>
      <w:sz w:val="24"/>
      <w:lang w:val="en-US" w:eastAsia="zh-CN" w:bidi="ar-SA"/>
    </w:rPr>
  </w:style>
  <w:style w:type="character" w:customStyle="1" w:styleId="158">
    <w:name w:val="正文首行缩进 2 Char2"/>
    <w:uiPriority w:val="0"/>
    <w:rPr>
      <w:sz w:val="24"/>
    </w:rPr>
  </w:style>
  <w:style w:type="character" w:customStyle="1" w:styleId="159">
    <w:name w:val="批注框文本 Char2"/>
    <w:qFormat/>
    <w:uiPriority w:val="0"/>
    <w:rPr>
      <w:rFonts w:eastAsia="宋体"/>
      <w:kern w:val="2"/>
      <w:sz w:val="18"/>
      <w:szCs w:val="18"/>
      <w:lang w:val="en-US" w:eastAsia="zh-CN" w:bidi="ar-SA"/>
    </w:rPr>
  </w:style>
  <w:style w:type="character" w:customStyle="1" w:styleId="160">
    <w:name w:val="sidecatalog-index1"/>
    <w:uiPriority w:val="0"/>
    <w:rPr>
      <w:rFonts w:ascii="Arial" w:hAnsi="Arial" w:cs="Arial"/>
      <w:b/>
      <w:color w:val="999999"/>
      <w:sz w:val="21"/>
      <w:szCs w:val="21"/>
    </w:rPr>
  </w:style>
  <w:style w:type="character" w:customStyle="1" w:styleId="161">
    <w:name w:val="sidecatalog-dot3"/>
    <w:uiPriority w:val="0"/>
    <w:rPr>
      <w:sz w:val="24"/>
    </w:rPr>
  </w:style>
  <w:style w:type="character" w:customStyle="1" w:styleId="162">
    <w:name w:val="批注文字 Char2"/>
    <w:semiHidden/>
    <w:qFormat/>
    <w:uiPriority w:val="0"/>
    <w:rPr>
      <w:rFonts w:eastAsia="宋体"/>
      <w:kern w:val="2"/>
      <w:sz w:val="21"/>
      <w:lang w:val="en-US" w:eastAsia="zh-CN" w:bidi="ar-SA"/>
    </w:rPr>
  </w:style>
  <w:style w:type="character" w:customStyle="1" w:styleId="163">
    <w:name w:val="正文缩进 Char2"/>
    <w:qFormat/>
    <w:uiPriority w:val="0"/>
    <w:rPr>
      <w:rFonts w:eastAsia="宋体"/>
      <w:kern w:val="2"/>
      <w:sz w:val="21"/>
      <w:lang w:val="en-US" w:eastAsia="zh-CN" w:bidi="ar-SA"/>
    </w:rPr>
  </w:style>
  <w:style w:type="character" w:customStyle="1" w:styleId="164">
    <w:name w:val="页眉 Char1"/>
    <w:qFormat/>
    <w:uiPriority w:val="99"/>
    <w:rPr>
      <w:kern w:val="2"/>
      <w:sz w:val="18"/>
    </w:rPr>
  </w:style>
  <w:style w:type="character" w:customStyle="1" w:styleId="165">
    <w:name w:val="lemmatitleh12"/>
    <w:qFormat/>
    <w:uiPriority w:val="0"/>
    <w:rPr>
      <w:sz w:val="24"/>
    </w:rPr>
  </w:style>
  <w:style w:type="character" w:customStyle="1" w:styleId="166">
    <w:name w:val="text1"/>
    <w:uiPriority w:val="0"/>
    <w:rPr>
      <w:rFonts w:hint="eastAsia" w:ascii="宋体" w:hAnsi="宋体" w:eastAsia="宋体"/>
      <w:color w:val="999999"/>
      <w:sz w:val="18"/>
      <w:szCs w:val="18"/>
      <w:u w:val="none"/>
    </w:rPr>
  </w:style>
  <w:style w:type="character" w:customStyle="1" w:styleId="167">
    <w:name w:val="正文文本缩进 2 Char1"/>
    <w:qFormat/>
    <w:uiPriority w:val="0"/>
    <w:rPr>
      <w:bCs/>
      <w:color w:val="FF0000"/>
      <w:sz w:val="24"/>
    </w:rPr>
  </w:style>
  <w:style w:type="character" w:customStyle="1" w:styleId="168">
    <w:name w:val="正文（首行缩进两字） Char3"/>
    <w:qFormat/>
    <w:uiPriority w:val="0"/>
    <w:rPr>
      <w:rFonts w:eastAsia="宋体"/>
      <w:kern w:val="2"/>
      <w:sz w:val="21"/>
      <w:lang w:val="en-US" w:eastAsia="zh-CN" w:bidi="ar-SA"/>
    </w:rPr>
  </w:style>
  <w:style w:type="character" w:customStyle="1" w:styleId="169">
    <w:name w:val="HTML 预设格式 字符1"/>
    <w:link w:val="28"/>
    <w:qFormat/>
    <w:uiPriority w:val="0"/>
    <w:rPr>
      <w:rFonts w:ascii="Courier New" w:hAnsi="Courier New"/>
      <w:kern w:val="2"/>
    </w:rPr>
  </w:style>
  <w:style w:type="character" w:customStyle="1" w:styleId="170">
    <w:name w:val="正文首行缩进 2 字符1"/>
    <w:qFormat/>
    <w:uiPriority w:val="0"/>
    <w:rPr>
      <w:kern w:val="2"/>
      <w:sz w:val="21"/>
    </w:rPr>
  </w:style>
  <w:style w:type="character" w:customStyle="1" w:styleId="171">
    <w:name w:val="报告表  段 Char"/>
    <w:link w:val="172"/>
    <w:qFormat/>
    <w:locked/>
    <w:uiPriority w:val="0"/>
    <w:rPr>
      <w:rFonts w:ascii="宋体"/>
      <w:sz w:val="24"/>
    </w:rPr>
  </w:style>
  <w:style w:type="paragraph" w:customStyle="1" w:styleId="172">
    <w:name w:val="报告表  段"/>
    <w:basedOn w:val="1"/>
    <w:link w:val="171"/>
    <w:uiPriority w:val="0"/>
    <w:pPr>
      <w:adjustRightInd w:val="0"/>
      <w:spacing w:line="360" w:lineRule="auto"/>
      <w:ind w:firstLine="505"/>
      <w:textAlignment w:val="baseline"/>
    </w:pPr>
    <w:rPr>
      <w:rFonts w:ascii="宋体"/>
      <w:kern w:val="0"/>
      <w:sz w:val="24"/>
      <w:szCs w:val="20"/>
    </w:rPr>
  </w:style>
  <w:style w:type="character" w:customStyle="1" w:styleId="173">
    <w:name w:val="正文01 Char1"/>
    <w:qFormat/>
    <w:uiPriority w:val="0"/>
    <w:rPr>
      <w:rFonts w:eastAsia="宋体"/>
      <w:kern w:val="2"/>
      <w:sz w:val="27"/>
      <w:lang w:val="en-US" w:eastAsia="zh-CN" w:bidi="ar-SA"/>
    </w:rPr>
  </w:style>
  <w:style w:type="character" w:customStyle="1" w:styleId="174">
    <w:name w:val="标题2 Char Char"/>
    <w:link w:val="175"/>
    <w:qFormat/>
    <w:uiPriority w:val="0"/>
    <w:rPr>
      <w:rFonts w:ascii="宋体" w:hAnsi="宋体"/>
      <w:b/>
      <w:bCs/>
      <w:spacing w:val="-6"/>
      <w:kern w:val="2"/>
      <w:sz w:val="28"/>
      <w:szCs w:val="24"/>
    </w:rPr>
  </w:style>
  <w:style w:type="paragraph" w:customStyle="1" w:styleId="175">
    <w:name w:val="标题2"/>
    <w:basedOn w:val="1"/>
    <w:link w:val="174"/>
    <w:qFormat/>
    <w:uiPriority w:val="0"/>
    <w:pPr>
      <w:adjustRightInd w:val="0"/>
      <w:snapToGrid w:val="0"/>
      <w:spacing w:before="120" w:after="156" w:afterLines="50"/>
    </w:pPr>
    <w:rPr>
      <w:rFonts w:ascii="宋体" w:hAnsi="宋体"/>
      <w:b/>
      <w:bCs/>
      <w:spacing w:val="-6"/>
      <w:sz w:val="28"/>
    </w:rPr>
  </w:style>
  <w:style w:type="character" w:customStyle="1" w:styleId="176">
    <w:name w:val="sidecatalog-index2"/>
    <w:uiPriority w:val="0"/>
    <w:rPr>
      <w:rFonts w:ascii="Arail" w:hAnsi="Arail" w:eastAsia="Arail" w:cs="Arail"/>
      <w:color w:val="999999"/>
      <w:sz w:val="21"/>
      <w:szCs w:val="21"/>
    </w:rPr>
  </w:style>
  <w:style w:type="character" w:customStyle="1" w:styleId="177">
    <w:name w:val="font61"/>
    <w:uiPriority w:val="0"/>
    <w:rPr>
      <w:rFonts w:hint="eastAsia" w:ascii="宋体" w:hAnsi="宋体" w:eastAsia="宋体" w:cs="宋体"/>
      <w:color w:val="auto"/>
      <w:sz w:val="21"/>
      <w:szCs w:val="21"/>
      <w:u w:val="none"/>
    </w:rPr>
  </w:style>
  <w:style w:type="character" w:customStyle="1" w:styleId="178">
    <w:name w:val="报告正文 Char"/>
    <w:link w:val="179"/>
    <w:qFormat/>
    <w:uiPriority w:val="0"/>
    <w:rPr>
      <w:rFonts w:eastAsia="仿宋_GB2312"/>
      <w:kern w:val="2"/>
      <w:sz w:val="24"/>
      <w:szCs w:val="24"/>
    </w:rPr>
  </w:style>
  <w:style w:type="paragraph" w:customStyle="1" w:styleId="179">
    <w:name w:val="报告正文"/>
    <w:basedOn w:val="1"/>
    <w:link w:val="178"/>
    <w:qFormat/>
    <w:uiPriority w:val="0"/>
    <w:pPr>
      <w:spacing w:line="440" w:lineRule="exact"/>
      <w:ind w:firstLine="200" w:firstLineChars="200"/>
      <w:jc w:val="left"/>
    </w:pPr>
    <w:rPr>
      <w:rFonts w:eastAsia="仿宋_GB2312"/>
      <w:sz w:val="24"/>
    </w:rPr>
  </w:style>
  <w:style w:type="character" w:customStyle="1" w:styleId="180">
    <w:name w:val="正文01 Char"/>
    <w:link w:val="181"/>
    <w:qFormat/>
    <w:uiPriority w:val="0"/>
    <w:rPr>
      <w:b/>
      <w:bCs/>
      <w:kern w:val="2"/>
      <w:sz w:val="24"/>
      <w:szCs w:val="24"/>
    </w:rPr>
  </w:style>
  <w:style w:type="paragraph" w:customStyle="1" w:styleId="181">
    <w:name w:val="正文01"/>
    <w:basedOn w:val="182"/>
    <w:link w:val="180"/>
    <w:qFormat/>
    <w:uiPriority w:val="0"/>
    <w:pPr>
      <w:ind w:firstLine="200" w:firstLineChars="200"/>
      <w:outlineLvl w:val="9"/>
    </w:pPr>
    <w:rPr>
      <w:sz w:val="24"/>
    </w:rPr>
  </w:style>
  <w:style w:type="paragraph" w:customStyle="1" w:styleId="182">
    <w:name w:val="二级标题"/>
    <w:basedOn w:val="1"/>
    <w:qFormat/>
    <w:uiPriority w:val="0"/>
    <w:pPr>
      <w:spacing w:before="60" w:line="460" w:lineRule="exact"/>
      <w:outlineLvl w:val="1"/>
    </w:pPr>
    <w:rPr>
      <w:b/>
      <w:bCs/>
      <w:sz w:val="28"/>
    </w:rPr>
  </w:style>
  <w:style w:type="character" w:customStyle="1" w:styleId="183">
    <w:name w:val="bds_more3"/>
    <w:uiPriority w:val="0"/>
    <w:rPr>
      <w:sz w:val="24"/>
    </w:rPr>
  </w:style>
  <w:style w:type="character" w:customStyle="1" w:styleId="184">
    <w:name w:val="表格数字 Char"/>
    <w:link w:val="185"/>
    <w:qFormat/>
    <w:uiPriority w:val="0"/>
    <w:rPr>
      <w:rFonts w:ascii="Arial" w:hAnsi="Arial"/>
      <w:sz w:val="21"/>
    </w:rPr>
  </w:style>
  <w:style w:type="paragraph" w:customStyle="1" w:styleId="185">
    <w:name w:val="表格数字"/>
    <w:basedOn w:val="1"/>
    <w:link w:val="184"/>
    <w:qFormat/>
    <w:uiPriority w:val="0"/>
    <w:pPr>
      <w:spacing w:line="360" w:lineRule="exact"/>
      <w:jc w:val="center"/>
    </w:pPr>
    <w:rPr>
      <w:rFonts w:ascii="Arial" w:hAnsi="Arial"/>
      <w:kern w:val="0"/>
      <w:szCs w:val="20"/>
    </w:rPr>
  </w:style>
  <w:style w:type="character" w:customStyle="1" w:styleId="186">
    <w:name w:val="morelink-item"/>
    <w:uiPriority w:val="0"/>
    <w:rPr>
      <w:sz w:val="24"/>
    </w:rPr>
  </w:style>
  <w:style w:type="character" w:customStyle="1" w:styleId="187">
    <w:name w:val="批注框文本 Char1"/>
    <w:qFormat/>
    <w:uiPriority w:val="0"/>
    <w:rPr>
      <w:rFonts w:eastAsia="宋体"/>
      <w:sz w:val="18"/>
      <w:szCs w:val="18"/>
    </w:rPr>
  </w:style>
  <w:style w:type="character" w:customStyle="1" w:styleId="188">
    <w:name w:val="表格 Char1"/>
    <w:qFormat/>
    <w:uiPriority w:val="0"/>
    <w:rPr>
      <w:rFonts w:eastAsia="宋体"/>
      <w:kern w:val="2"/>
      <w:sz w:val="24"/>
      <w:szCs w:val="24"/>
      <w:lang w:val="en-US" w:eastAsia="zh-CN" w:bidi="ar-SA"/>
    </w:rPr>
  </w:style>
  <w:style w:type="character" w:customStyle="1" w:styleId="189">
    <w:name w:val="环正文 Char"/>
    <w:link w:val="190"/>
    <w:uiPriority w:val="0"/>
    <w:rPr>
      <w:rFonts w:ascii="仿宋_GB2312" w:hAnsi="宋体" w:eastAsia="仿宋_GB2312"/>
      <w:snapToGrid w:val="0"/>
      <w:color w:val="0000FF"/>
      <w:sz w:val="28"/>
      <w:szCs w:val="24"/>
    </w:rPr>
  </w:style>
  <w:style w:type="paragraph" w:customStyle="1" w:styleId="190">
    <w:name w:val="环正文"/>
    <w:basedOn w:val="1"/>
    <w:link w:val="189"/>
    <w:uiPriority w:val="0"/>
    <w:pPr>
      <w:widowControl/>
      <w:suppressAutoHyphens/>
      <w:adjustRightInd w:val="0"/>
      <w:snapToGrid w:val="0"/>
      <w:spacing w:line="324" w:lineRule="auto"/>
      <w:ind w:firstLine="560" w:firstLineChars="200"/>
      <w:textAlignment w:val="baseline"/>
    </w:pPr>
    <w:rPr>
      <w:rFonts w:ascii="仿宋_GB2312" w:hAnsi="宋体" w:eastAsia="仿宋_GB2312"/>
      <w:snapToGrid w:val="0"/>
      <w:color w:val="0000FF"/>
      <w:kern w:val="0"/>
      <w:sz w:val="28"/>
    </w:rPr>
  </w:style>
  <w:style w:type="character" w:customStyle="1" w:styleId="191">
    <w:name w:val="页脚 Char1"/>
    <w:qFormat/>
    <w:uiPriority w:val="99"/>
    <w:rPr>
      <w:kern w:val="2"/>
      <w:sz w:val="18"/>
    </w:rPr>
  </w:style>
  <w:style w:type="character" w:customStyle="1" w:styleId="192">
    <w:name w:val="标题 3 Char"/>
    <w:semiHidden/>
    <w:uiPriority w:val="9"/>
    <w:rPr>
      <w:rFonts w:ascii="Times New Roman" w:hAnsi="Times New Roman" w:eastAsia="宋体" w:cs="Times New Roman"/>
      <w:b/>
      <w:bCs/>
      <w:sz w:val="32"/>
      <w:szCs w:val="32"/>
    </w:rPr>
  </w:style>
  <w:style w:type="character" w:customStyle="1" w:styleId="193">
    <w:name w:val="表格 Char Char"/>
    <w:qFormat/>
    <w:uiPriority w:val="0"/>
    <w:rPr>
      <w:rFonts w:ascii="宋体" w:hAnsi="宋体" w:eastAsia="宋体"/>
      <w:snapToGrid w:val="0"/>
      <w:sz w:val="21"/>
      <w:lang w:val="en-US" w:eastAsia="zh-CN" w:bidi="ar-SA"/>
    </w:rPr>
  </w:style>
  <w:style w:type="character" w:customStyle="1" w:styleId="194">
    <w:name w:val="纯文本 Char3"/>
    <w:qFormat/>
    <w:uiPriority w:val="0"/>
    <w:rPr>
      <w:rFonts w:ascii="宋体" w:hAnsi="Courier New" w:eastAsia="宋体" w:cs="Courier New"/>
      <w:szCs w:val="21"/>
    </w:rPr>
  </w:style>
  <w:style w:type="character" w:customStyle="1" w:styleId="195">
    <w:name w:val="font51"/>
    <w:qFormat/>
    <w:uiPriority w:val="0"/>
    <w:rPr>
      <w:rFonts w:ascii="Arial" w:hAnsi="Arial" w:cs="Arial"/>
      <w:color w:val="auto"/>
      <w:sz w:val="21"/>
      <w:szCs w:val="21"/>
      <w:u w:val="none"/>
    </w:rPr>
  </w:style>
  <w:style w:type="character" w:customStyle="1" w:styleId="196">
    <w:name w:val="正文文本 2 字符1"/>
    <w:link w:val="27"/>
    <w:qFormat/>
    <w:uiPriority w:val="0"/>
    <w:rPr>
      <w:kern w:val="2"/>
      <w:sz w:val="28"/>
    </w:rPr>
  </w:style>
  <w:style w:type="character" w:customStyle="1" w:styleId="197">
    <w:name w:val="bds_more"/>
    <w:uiPriority w:val="0"/>
    <w:rPr>
      <w:rFonts w:hint="eastAsia" w:ascii="宋体" w:hAnsi="宋体" w:eastAsia="宋体" w:cs="宋体"/>
      <w:sz w:val="24"/>
    </w:rPr>
  </w:style>
  <w:style w:type="character" w:customStyle="1" w:styleId="198">
    <w:name w:val="desc"/>
    <w:qFormat/>
    <w:uiPriority w:val="0"/>
    <w:rPr>
      <w:color w:val="000000"/>
      <w:sz w:val="18"/>
      <w:szCs w:val="18"/>
    </w:rPr>
  </w:style>
  <w:style w:type="character" w:customStyle="1" w:styleId="199">
    <w:name w:val="bds_nopic1"/>
    <w:qFormat/>
    <w:uiPriority w:val="0"/>
    <w:rPr>
      <w:sz w:val="24"/>
    </w:rPr>
  </w:style>
  <w:style w:type="character" w:customStyle="1" w:styleId="200">
    <w:name w:val="bds_more4"/>
    <w:qFormat/>
    <w:uiPriority w:val="0"/>
    <w:rPr>
      <w:sz w:val="24"/>
    </w:rPr>
  </w:style>
  <w:style w:type="character" w:customStyle="1" w:styleId="201">
    <w:name w:val="正文文本 Char2"/>
    <w:uiPriority w:val="0"/>
    <w:rPr>
      <w:kern w:val="2"/>
      <w:sz w:val="21"/>
      <w:szCs w:val="24"/>
    </w:rPr>
  </w:style>
  <w:style w:type="character" w:customStyle="1" w:styleId="202">
    <w:name w:val="font81"/>
    <w:qFormat/>
    <w:uiPriority w:val="0"/>
    <w:rPr>
      <w:rFonts w:hint="eastAsia" w:ascii="宋体" w:hAnsi="宋体" w:eastAsia="宋体" w:cs="宋体"/>
      <w:color w:val="000000"/>
      <w:sz w:val="21"/>
      <w:szCs w:val="21"/>
      <w:u w:val="none"/>
    </w:rPr>
  </w:style>
  <w:style w:type="character" w:customStyle="1" w:styleId="203">
    <w:name w:val="font21"/>
    <w:uiPriority w:val="0"/>
    <w:rPr>
      <w:rFonts w:hint="default" w:ascii="Arial" w:hAnsi="Arial" w:cs="Arial"/>
      <w:color w:val="000000"/>
      <w:sz w:val="21"/>
      <w:szCs w:val="21"/>
      <w:u w:val="none"/>
    </w:rPr>
  </w:style>
  <w:style w:type="character" w:customStyle="1" w:styleId="204">
    <w:name w:val="font41"/>
    <w:uiPriority w:val="0"/>
    <w:rPr>
      <w:rFonts w:hint="default" w:ascii="Arial" w:hAnsi="Arial" w:cs="Arial"/>
      <w:color w:val="333333"/>
      <w:sz w:val="15"/>
      <w:szCs w:val="15"/>
      <w:u w:val="none"/>
    </w:rPr>
  </w:style>
  <w:style w:type="character" w:customStyle="1" w:styleId="205">
    <w:name w:val="font91"/>
    <w:qFormat/>
    <w:uiPriority w:val="0"/>
    <w:rPr>
      <w:rFonts w:hint="default" w:ascii="Arial" w:hAnsi="Arial" w:cs="Arial"/>
      <w:color w:val="333333"/>
      <w:sz w:val="21"/>
      <w:szCs w:val="21"/>
      <w:u w:val="none"/>
    </w:rPr>
  </w:style>
  <w:style w:type="character" w:customStyle="1" w:styleId="206">
    <w:name w:val="font31"/>
    <w:qFormat/>
    <w:uiPriority w:val="0"/>
    <w:rPr>
      <w:rFonts w:hint="eastAsia" w:ascii="宋体" w:hAnsi="宋体" w:eastAsia="宋体" w:cs="宋体"/>
      <w:color w:val="333333"/>
      <w:sz w:val="21"/>
      <w:szCs w:val="21"/>
      <w:u w:val="none"/>
    </w:rPr>
  </w:style>
  <w:style w:type="paragraph" w:customStyle="1" w:styleId="207">
    <w:name w:val="4"/>
    <w:basedOn w:val="1"/>
    <w:next w:val="1"/>
    <w:uiPriority w:val="39"/>
    <w:pPr>
      <w:ind w:left="420" w:leftChars="200"/>
    </w:pPr>
    <w:rPr>
      <w:szCs w:val="20"/>
    </w:rPr>
  </w:style>
  <w:style w:type="character" w:customStyle="1" w:styleId="208">
    <w:name w:val="正文文本缩进 2 字符"/>
    <w:qFormat/>
    <w:uiPriority w:val="0"/>
    <w:rPr>
      <w:kern w:val="2"/>
      <w:sz w:val="21"/>
      <w:szCs w:val="24"/>
    </w:rPr>
  </w:style>
  <w:style w:type="character" w:customStyle="1" w:styleId="209">
    <w:name w:val="HTML 预设格式 字符"/>
    <w:qFormat/>
    <w:uiPriority w:val="0"/>
    <w:rPr>
      <w:rFonts w:ascii="Courier New" w:hAnsi="Courier New" w:cs="Courier New"/>
      <w:kern w:val="2"/>
    </w:rPr>
  </w:style>
  <w:style w:type="character" w:customStyle="1" w:styleId="210">
    <w:name w:val="正文文本 2 字符"/>
    <w:qFormat/>
    <w:uiPriority w:val="0"/>
    <w:rPr>
      <w:kern w:val="2"/>
      <w:sz w:val="21"/>
      <w:szCs w:val="24"/>
    </w:rPr>
  </w:style>
  <w:style w:type="character" w:customStyle="1" w:styleId="211">
    <w:name w:val="正文文本缩进 3 字符"/>
    <w:uiPriority w:val="0"/>
    <w:rPr>
      <w:kern w:val="2"/>
      <w:sz w:val="16"/>
      <w:szCs w:val="16"/>
    </w:rPr>
  </w:style>
  <w:style w:type="paragraph" w:customStyle="1" w:styleId="212">
    <w:name w:val="正文001"/>
    <w:basedOn w:val="1"/>
    <w:qFormat/>
    <w:uiPriority w:val="0"/>
    <w:pPr>
      <w:spacing w:before="60" w:line="460" w:lineRule="exact"/>
      <w:ind w:firstLine="482"/>
    </w:pPr>
    <w:rPr>
      <w:rFonts w:ascii="Arial" w:hAnsi="Arial"/>
      <w:sz w:val="24"/>
    </w:rPr>
  </w:style>
  <w:style w:type="paragraph" w:customStyle="1" w:styleId="213">
    <w:name w:val="xl82"/>
    <w:basedOn w:val="1"/>
    <w:qFormat/>
    <w:uiPriority w:val="0"/>
    <w:pPr>
      <w:widowControl/>
      <w:pBdr>
        <w:top w:val="single" w:color="auto" w:sz="12" w:space="0"/>
        <w:left w:val="single" w:color="auto" w:sz="12" w:space="0"/>
        <w:right w:val="single" w:color="auto" w:sz="12" w:space="0"/>
      </w:pBdr>
      <w:spacing w:before="100" w:beforeAutospacing="1" w:after="100" w:afterAutospacing="1"/>
      <w:jc w:val="center"/>
      <w:textAlignment w:val="center"/>
    </w:pPr>
    <w:rPr>
      <w:rFonts w:ascii="宋体" w:hAnsi="宋体" w:cs="宋体"/>
      <w:kern w:val="0"/>
      <w:szCs w:val="21"/>
    </w:rPr>
  </w:style>
  <w:style w:type="paragraph" w:customStyle="1" w:styleId="214">
    <w:name w:val="font5"/>
    <w:basedOn w:val="1"/>
    <w:uiPriority w:val="0"/>
    <w:pPr>
      <w:widowControl/>
      <w:spacing w:before="100" w:beforeAutospacing="1" w:after="100" w:afterAutospacing="1"/>
      <w:jc w:val="left"/>
    </w:pPr>
    <w:rPr>
      <w:rFonts w:ascii="Arial" w:hAnsi="Arial" w:cs="Arial"/>
      <w:kern w:val="0"/>
      <w:szCs w:val="21"/>
    </w:rPr>
  </w:style>
  <w:style w:type="paragraph" w:customStyle="1" w:styleId="215">
    <w:name w:val="font7"/>
    <w:basedOn w:val="1"/>
    <w:qFormat/>
    <w:uiPriority w:val="0"/>
    <w:pPr>
      <w:widowControl/>
      <w:spacing w:before="100" w:beforeAutospacing="1" w:after="100" w:afterAutospacing="1"/>
      <w:jc w:val="left"/>
    </w:pPr>
    <w:rPr>
      <w:rFonts w:ascii="宋体" w:hAnsi="宋体" w:cs="宋体"/>
      <w:kern w:val="0"/>
      <w:szCs w:val="21"/>
    </w:rPr>
  </w:style>
  <w:style w:type="paragraph" w:customStyle="1" w:styleId="216">
    <w:name w:val="－列表2"/>
    <w:basedOn w:val="1"/>
    <w:qFormat/>
    <w:uiPriority w:val="0"/>
    <w:pPr>
      <w:jc w:val="center"/>
    </w:pPr>
    <w:rPr>
      <w:szCs w:val="21"/>
    </w:rPr>
  </w:style>
  <w:style w:type="paragraph" w:customStyle="1" w:styleId="217">
    <w:name w:val="表格内whz"/>
    <w:basedOn w:val="8"/>
    <w:link w:val="357"/>
    <w:qFormat/>
    <w:uiPriority w:val="0"/>
    <w:pPr>
      <w:adjustRightInd w:val="0"/>
      <w:snapToGrid w:val="0"/>
      <w:spacing w:line="240" w:lineRule="auto"/>
      <w:jc w:val="center"/>
    </w:pPr>
    <w:rPr>
      <w:lang w:val="en-US"/>
    </w:rPr>
  </w:style>
  <w:style w:type="paragraph" w:customStyle="1" w:styleId="218">
    <w:name w:val="表2.3-1"/>
    <w:basedOn w:val="1"/>
    <w:qFormat/>
    <w:uiPriority w:val="0"/>
    <w:pPr>
      <w:tabs>
        <w:tab w:val="left" w:pos="360"/>
      </w:tabs>
      <w:adjustRightInd w:val="0"/>
      <w:snapToGrid w:val="0"/>
      <w:spacing w:line="440" w:lineRule="exact"/>
      <w:jc w:val="center"/>
      <w:outlineLvl w:val="4"/>
    </w:pPr>
    <w:rPr>
      <w:rFonts w:eastAsia="Times New Roman"/>
      <w:b/>
      <w:szCs w:val="21"/>
    </w:rPr>
  </w:style>
  <w:style w:type="paragraph" w:customStyle="1" w:styleId="219">
    <w:name w:val="1"/>
    <w:basedOn w:val="1"/>
    <w:next w:val="17"/>
    <w:uiPriority w:val="0"/>
    <w:rPr>
      <w:rFonts w:ascii="宋体" w:hAnsi="Courier New" w:cs="Courier New"/>
      <w:szCs w:val="21"/>
    </w:rPr>
  </w:style>
  <w:style w:type="paragraph" w:customStyle="1" w:styleId="220">
    <w:name w:val="xl75"/>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rFonts w:ascii="Arial" w:hAnsi="Arial" w:cs="Arial"/>
      <w:kern w:val="0"/>
      <w:szCs w:val="21"/>
    </w:rPr>
  </w:style>
  <w:style w:type="paragraph" w:customStyle="1" w:styleId="221">
    <w:name w:val="style3"/>
    <w:basedOn w:val="1"/>
    <w:qFormat/>
    <w:uiPriority w:val="0"/>
    <w:pPr>
      <w:widowControl/>
      <w:spacing w:before="100" w:beforeAutospacing="1" w:after="100" w:afterAutospacing="1"/>
      <w:jc w:val="left"/>
    </w:pPr>
    <w:rPr>
      <w:rFonts w:ascii="Arial Unicode MS" w:hAnsi="Arial Unicode MS"/>
      <w:kern w:val="0"/>
      <w:sz w:val="24"/>
    </w:rPr>
  </w:style>
  <w:style w:type="paragraph" w:customStyle="1" w:styleId="222">
    <w:name w:val="Char Char1"/>
    <w:basedOn w:val="1"/>
    <w:qFormat/>
    <w:uiPriority w:val="0"/>
    <w:pPr>
      <w:spacing w:line="360" w:lineRule="auto"/>
      <w:ind w:firstLine="200" w:firstLineChars="200"/>
    </w:pPr>
    <w:rPr>
      <w:rFonts w:ascii="宋体" w:hAnsi="宋体" w:cs="宋体"/>
      <w:sz w:val="24"/>
    </w:rPr>
  </w:style>
  <w:style w:type="paragraph" w:customStyle="1" w:styleId="223">
    <w:name w:val="图标"/>
    <w:basedOn w:val="1"/>
    <w:uiPriority w:val="0"/>
    <w:pPr>
      <w:spacing w:line="440" w:lineRule="exact"/>
      <w:jc w:val="center"/>
    </w:pPr>
    <w:rPr>
      <w:rFonts w:ascii="黑体" w:eastAsia="黑体"/>
      <w:sz w:val="28"/>
      <w:szCs w:val="20"/>
    </w:rPr>
  </w:style>
  <w:style w:type="paragraph" w:customStyle="1" w:styleId="224">
    <w:name w:val="3级标题"/>
    <w:basedOn w:val="8"/>
    <w:uiPriority w:val="0"/>
    <w:pPr>
      <w:spacing w:before="156" w:beforeLines="50" w:after="156" w:afterLines="50"/>
      <w:ind w:firstLine="0"/>
    </w:pPr>
    <w:rPr>
      <w:rFonts w:ascii="宋体"/>
      <w:b/>
      <w:szCs w:val="24"/>
      <w:lang w:val="en-US"/>
    </w:rPr>
  </w:style>
  <w:style w:type="paragraph" w:customStyle="1" w:styleId="225">
    <w:name w:val="报告书表格"/>
    <w:basedOn w:val="1"/>
    <w:uiPriority w:val="0"/>
    <w:pPr>
      <w:adjustRightInd w:val="0"/>
      <w:spacing w:before="60" w:after="60" w:line="240" w:lineRule="atLeast"/>
      <w:jc w:val="center"/>
      <w:textAlignment w:val="baseline"/>
    </w:pPr>
    <w:rPr>
      <w:rFonts w:eastAsia="方正楷体简体"/>
      <w:kern w:val="0"/>
      <w:sz w:val="24"/>
      <w:szCs w:val="20"/>
    </w:rPr>
  </w:style>
  <w:style w:type="paragraph" w:customStyle="1" w:styleId="226">
    <w:name w:val="TOC 标题11"/>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27">
    <w:name w:val="样式 样式 (西文) 仿宋_GB2312 (中文) 仿宋_GB2312 (符号) 宋体 段前: 0.5 行 行距: 1.5 倍...."/>
    <w:basedOn w:val="1"/>
    <w:uiPriority w:val="0"/>
    <w:pPr>
      <w:adjustRightInd w:val="0"/>
      <w:snapToGrid w:val="0"/>
      <w:spacing w:after="312" w:afterLines="100" w:line="300" w:lineRule="auto"/>
      <w:ind w:firstLine="200" w:firstLineChars="200"/>
    </w:pPr>
    <w:rPr>
      <w:rFonts w:ascii="仿宋_GB2312" w:hAnsi="宋体" w:eastAsia="仿宋_GB2312" w:cs="宋体"/>
      <w:sz w:val="28"/>
      <w:szCs w:val="20"/>
    </w:rPr>
  </w:style>
  <w:style w:type="paragraph" w:customStyle="1" w:styleId="228">
    <w:name w:val="正文首行缩进2"/>
    <w:basedOn w:val="13"/>
    <w:link w:val="356"/>
    <w:qFormat/>
    <w:uiPriority w:val="0"/>
    <w:pPr>
      <w:widowControl w:val="0"/>
      <w:snapToGrid/>
      <w:spacing w:before="0" w:after="120" w:line="240" w:lineRule="auto"/>
      <w:ind w:right="0"/>
    </w:pPr>
    <w:rPr>
      <w:rFonts w:ascii="宋体" w:hAnsi="宋体" w:cs="宋体"/>
      <w:sz w:val="27"/>
      <w:lang w:val="en-US"/>
    </w:rPr>
  </w:style>
  <w:style w:type="paragraph" w:customStyle="1" w:styleId="229">
    <w:name w:val="Char Char Char Char Char Char Char Char Char Char Char Char Char Char Char Char Char Char"/>
    <w:basedOn w:val="1"/>
    <w:qFormat/>
    <w:uiPriority w:val="0"/>
    <w:rPr>
      <w:rFonts w:eastAsia="方正楷体简体"/>
      <w:sz w:val="24"/>
      <w:szCs w:val="20"/>
    </w:rPr>
  </w:style>
  <w:style w:type="paragraph" w:customStyle="1" w:styleId="230">
    <w:name w:val="xl81"/>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left"/>
    </w:pPr>
    <w:rPr>
      <w:rFonts w:ascii="宋体" w:hAnsi="宋体" w:cs="宋体"/>
      <w:kern w:val="0"/>
      <w:sz w:val="24"/>
    </w:rPr>
  </w:style>
  <w:style w:type="paragraph" w:customStyle="1" w:styleId="231">
    <w:name w:val="Char"/>
    <w:basedOn w:val="1"/>
    <w:uiPriority w:val="0"/>
    <w:pPr>
      <w:spacing w:line="360" w:lineRule="auto"/>
      <w:ind w:firstLine="200" w:firstLineChars="200"/>
    </w:pPr>
    <w:rPr>
      <w:rFonts w:ascii="宋体" w:hAnsi="宋体" w:cs="宋体"/>
      <w:sz w:val="24"/>
    </w:rPr>
  </w:style>
  <w:style w:type="paragraph" w:customStyle="1" w:styleId="232">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233">
    <w:name w:val="p0"/>
    <w:basedOn w:val="1"/>
    <w:qFormat/>
    <w:uiPriority w:val="0"/>
    <w:pPr>
      <w:widowControl/>
    </w:pPr>
    <w:rPr>
      <w:kern w:val="0"/>
      <w:szCs w:val="21"/>
    </w:rPr>
  </w:style>
  <w:style w:type="paragraph" w:customStyle="1" w:styleId="234">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35">
    <w:name w:val="[Normal]"/>
    <w:uiPriority w:val="99"/>
    <w:pPr>
      <w:widowControl w:val="0"/>
      <w:autoSpaceDE w:val="0"/>
      <w:autoSpaceDN w:val="0"/>
      <w:adjustRightInd w:val="0"/>
    </w:pPr>
    <w:rPr>
      <w:rFonts w:ascii="Arial" w:hAnsi="Arial" w:eastAsia="宋体" w:cs="Arial"/>
      <w:sz w:val="24"/>
      <w:szCs w:val="24"/>
      <w:lang w:val="en-US" w:eastAsia="zh-CN" w:bidi="ar-SA"/>
    </w:rPr>
  </w:style>
  <w:style w:type="paragraph" w:customStyle="1" w:styleId="236">
    <w:name w:val="表格中文字"/>
    <w:basedOn w:val="1"/>
    <w:uiPriority w:val="0"/>
    <w:pPr>
      <w:widowControl/>
      <w:jc w:val="center"/>
    </w:pPr>
    <w:rPr>
      <w:rFonts w:hAnsi="宋体"/>
      <w:kern w:val="18"/>
      <w:sz w:val="24"/>
    </w:rPr>
  </w:style>
  <w:style w:type="paragraph" w:customStyle="1" w:styleId="237">
    <w:name w:val="默认段落字体 Para Char Char Char Char"/>
    <w:basedOn w:val="4"/>
    <w:uiPriority w:val="0"/>
    <w:pPr>
      <w:spacing w:before="0" w:after="0" w:line="360" w:lineRule="auto"/>
      <w:jc w:val="left"/>
    </w:pPr>
    <w:rPr>
      <w:rFonts w:ascii="Times New Roman" w:hAnsi="Times New Roman" w:eastAsia="仿宋_GB2312" w:cs="Times New Roman"/>
      <w:sz w:val="28"/>
      <w:szCs w:val="32"/>
    </w:rPr>
  </w:style>
  <w:style w:type="paragraph" w:customStyle="1" w:styleId="238">
    <w:name w:val="表格下方正文"/>
    <w:basedOn w:val="239"/>
    <w:qFormat/>
    <w:uiPriority w:val="0"/>
    <w:pPr>
      <w:spacing w:before="400" w:line="460" w:lineRule="exact"/>
      <w:ind w:firstLine="200" w:firstLineChars="200"/>
      <w:jc w:val="both"/>
    </w:pPr>
    <w:rPr>
      <w:szCs w:val="24"/>
    </w:rPr>
  </w:style>
  <w:style w:type="paragraph" w:customStyle="1" w:styleId="239">
    <w:name w:val="表格标题"/>
    <w:basedOn w:val="1"/>
    <w:uiPriority w:val="0"/>
    <w:pPr>
      <w:spacing w:before="120"/>
      <w:jc w:val="center"/>
    </w:pPr>
    <w:rPr>
      <w:sz w:val="24"/>
      <w:szCs w:val="20"/>
    </w:rPr>
  </w:style>
  <w:style w:type="paragraph" w:customStyle="1" w:styleId="240">
    <w:name w:val="xl70"/>
    <w:basedOn w:val="1"/>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Arial" w:hAnsi="Arial" w:cs="Arial"/>
      <w:color w:val="00B0F0"/>
      <w:kern w:val="0"/>
      <w:szCs w:val="21"/>
    </w:rPr>
  </w:style>
  <w:style w:type="paragraph" w:customStyle="1" w:styleId="241">
    <w:name w:val="Char Char Char1 Char"/>
    <w:basedOn w:val="1"/>
    <w:qFormat/>
    <w:uiPriority w:val="0"/>
    <w:rPr>
      <w:sz w:val="24"/>
    </w:rPr>
  </w:style>
  <w:style w:type="paragraph" w:customStyle="1" w:styleId="242">
    <w:name w:val="正文 文本"/>
    <w:qFormat/>
    <w:uiPriority w:val="0"/>
    <w:pPr>
      <w:spacing w:line="360" w:lineRule="auto"/>
      <w:ind w:firstLine="482"/>
      <w:jc w:val="both"/>
    </w:pPr>
    <w:rPr>
      <w:rFonts w:ascii="Times New Roman" w:hAnsi="Times New Roman" w:eastAsia="宋体" w:cs="Times New Roman"/>
      <w:kern w:val="2"/>
      <w:sz w:val="24"/>
      <w:szCs w:val="24"/>
      <w:lang w:val="en-US" w:eastAsia="zh-CN" w:bidi="ar-SA"/>
    </w:rPr>
  </w:style>
  <w:style w:type="paragraph" w:customStyle="1" w:styleId="243">
    <w:name w:val="Char Char Char Char Char Char Char"/>
    <w:basedOn w:val="1"/>
    <w:qFormat/>
    <w:uiPriority w:val="0"/>
    <w:rPr>
      <w:sz w:val="24"/>
    </w:rPr>
  </w:style>
  <w:style w:type="paragraph" w:customStyle="1" w:styleId="244">
    <w:name w:val="font8"/>
    <w:basedOn w:val="1"/>
    <w:qFormat/>
    <w:uiPriority w:val="0"/>
    <w:pPr>
      <w:widowControl/>
      <w:spacing w:before="100" w:beforeAutospacing="1" w:after="100" w:afterAutospacing="1"/>
      <w:jc w:val="left"/>
    </w:pPr>
    <w:rPr>
      <w:rFonts w:ascii="宋体" w:hAnsi="宋体" w:cs="宋体"/>
      <w:kern w:val="0"/>
      <w:sz w:val="24"/>
    </w:rPr>
  </w:style>
  <w:style w:type="paragraph" w:customStyle="1" w:styleId="245">
    <w:name w:val="修订1"/>
    <w:semiHidden/>
    <w:qFormat/>
    <w:uiPriority w:val="99"/>
    <w:rPr>
      <w:rFonts w:ascii="Times New Roman" w:hAnsi="Times New Roman" w:eastAsia="宋体" w:cs="Times New Roman"/>
      <w:kern w:val="2"/>
      <w:sz w:val="21"/>
      <w:lang w:val="en-US" w:eastAsia="zh-CN" w:bidi="ar-SA"/>
    </w:rPr>
  </w:style>
  <w:style w:type="paragraph" w:customStyle="1" w:styleId="246">
    <w:name w:val="xl71"/>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color w:val="00B0F0"/>
      <w:kern w:val="0"/>
      <w:szCs w:val="21"/>
    </w:rPr>
  </w:style>
  <w:style w:type="paragraph" w:customStyle="1" w:styleId="247">
    <w:name w:val="xl76"/>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left"/>
    </w:pPr>
    <w:rPr>
      <w:rFonts w:ascii="宋体" w:hAnsi="宋体" w:cs="宋体"/>
      <w:kern w:val="0"/>
      <w:sz w:val="24"/>
    </w:rPr>
  </w:style>
  <w:style w:type="paragraph" w:customStyle="1" w:styleId="248">
    <w:name w:val="xl85"/>
    <w:basedOn w:val="1"/>
    <w:qFormat/>
    <w:uiPriority w:val="0"/>
    <w:pPr>
      <w:widowControl/>
      <w:pBdr>
        <w:top w:val="single" w:color="auto" w:sz="12" w:space="0"/>
        <w:left w:val="single" w:color="auto" w:sz="12" w:space="0"/>
        <w:right w:val="single" w:color="auto" w:sz="12" w:space="0"/>
      </w:pBdr>
      <w:spacing w:before="100" w:beforeAutospacing="1" w:after="100" w:afterAutospacing="1"/>
      <w:jc w:val="center"/>
      <w:textAlignment w:val="center"/>
    </w:pPr>
    <w:rPr>
      <w:rFonts w:ascii="宋体" w:hAnsi="宋体" w:cs="宋体"/>
      <w:kern w:val="0"/>
      <w:szCs w:val="21"/>
    </w:rPr>
  </w:style>
  <w:style w:type="paragraph" w:customStyle="1" w:styleId="249">
    <w:name w:val="xl67"/>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left"/>
    </w:pPr>
    <w:rPr>
      <w:rFonts w:ascii="宋体" w:hAnsi="宋体" w:cs="宋体"/>
      <w:kern w:val="0"/>
      <w:sz w:val="24"/>
    </w:rPr>
  </w:style>
  <w:style w:type="paragraph" w:customStyle="1" w:styleId="250">
    <w:name w:val="环评章节标题格式"/>
    <w:basedOn w:val="4"/>
    <w:qFormat/>
    <w:uiPriority w:val="0"/>
    <w:pPr>
      <w:spacing w:before="0" w:after="0" w:line="300" w:lineRule="auto"/>
      <w:jc w:val="left"/>
    </w:pPr>
    <w:rPr>
      <w:rFonts w:eastAsia="黑体"/>
      <w:b w:val="0"/>
      <w:sz w:val="30"/>
      <w:szCs w:val="30"/>
    </w:rPr>
  </w:style>
  <w:style w:type="paragraph" w:customStyle="1" w:styleId="251">
    <w:name w:val="Char1 Char Char Char"/>
    <w:basedOn w:val="1"/>
    <w:qFormat/>
    <w:uiPriority w:val="0"/>
    <w:rPr>
      <w:sz w:val="24"/>
      <w:szCs w:val="20"/>
    </w:rPr>
  </w:style>
  <w:style w:type="paragraph" w:customStyle="1" w:styleId="252">
    <w:name w:val="标题002"/>
    <w:basedOn w:val="1"/>
    <w:uiPriority w:val="0"/>
    <w:pPr>
      <w:spacing w:before="160" w:line="480" w:lineRule="exact"/>
      <w:outlineLvl w:val="1"/>
    </w:pPr>
    <w:rPr>
      <w:b/>
      <w:sz w:val="28"/>
      <w:szCs w:val="20"/>
    </w:rPr>
  </w:style>
  <w:style w:type="paragraph" w:customStyle="1" w:styleId="253">
    <w:name w:val="xl66"/>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kern w:val="0"/>
      <w:szCs w:val="21"/>
    </w:rPr>
  </w:style>
  <w:style w:type="paragraph" w:customStyle="1" w:styleId="254">
    <w:name w:val="流程图"/>
    <w:basedOn w:val="1"/>
    <w:qFormat/>
    <w:uiPriority w:val="0"/>
    <w:pPr>
      <w:tabs>
        <w:tab w:val="left" w:pos="0"/>
      </w:tabs>
      <w:autoSpaceDE w:val="0"/>
      <w:autoSpaceDN w:val="0"/>
      <w:adjustRightInd w:val="0"/>
      <w:spacing w:before="60" w:after="120"/>
      <w:textAlignment w:val="bottom"/>
    </w:pPr>
    <w:rPr>
      <w:rFonts w:ascii="宋体"/>
    </w:rPr>
  </w:style>
  <w:style w:type="paragraph" w:customStyle="1" w:styleId="255">
    <w:name w:val="表格001"/>
    <w:basedOn w:val="1"/>
    <w:uiPriority w:val="0"/>
    <w:pPr>
      <w:jc w:val="center"/>
    </w:pPr>
    <w:rPr>
      <w:szCs w:val="20"/>
    </w:rPr>
  </w:style>
  <w:style w:type="paragraph" w:customStyle="1" w:styleId="256">
    <w:name w:val="font1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57">
    <w:name w:val="图文框"/>
    <w:basedOn w:val="1"/>
    <w:uiPriority w:val="0"/>
    <w:pPr>
      <w:jc w:val="center"/>
    </w:pPr>
    <w:rPr>
      <w:rFonts w:eastAsia="仿宋_GB2312"/>
      <w:sz w:val="24"/>
      <w:szCs w:val="20"/>
    </w:rPr>
  </w:style>
  <w:style w:type="paragraph" w:customStyle="1" w:styleId="258">
    <w:name w:val="2"/>
    <w:basedOn w:val="1"/>
    <w:next w:val="8"/>
    <w:uiPriority w:val="0"/>
    <w:pPr>
      <w:ind w:firstLine="420" w:firstLineChars="200"/>
    </w:pPr>
    <w:rPr>
      <w:szCs w:val="20"/>
    </w:rPr>
  </w:style>
  <w:style w:type="paragraph" w:customStyle="1" w:styleId="259">
    <w:name w:val="xl83"/>
    <w:basedOn w:val="1"/>
    <w:qFormat/>
    <w:uiPriority w:val="0"/>
    <w:pPr>
      <w:widowControl/>
      <w:pBdr>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kern w:val="0"/>
      <w:szCs w:val="21"/>
    </w:rPr>
  </w:style>
  <w:style w:type="paragraph" w:customStyle="1" w:styleId="260">
    <w:name w:val="生态表格正文"/>
    <w:basedOn w:val="1"/>
    <w:qFormat/>
    <w:uiPriority w:val="0"/>
    <w:pPr>
      <w:widowControl/>
      <w:spacing w:line="400" w:lineRule="exact"/>
      <w:jc w:val="center"/>
    </w:pPr>
    <w:rPr>
      <w:rFonts w:eastAsia="仿宋_GB2312"/>
      <w:kern w:val="0"/>
      <w:sz w:val="24"/>
      <w:szCs w:val="21"/>
    </w:rPr>
  </w:style>
  <w:style w:type="paragraph" w:customStyle="1" w:styleId="261">
    <w:name w:val="正文2"/>
    <w:basedOn w:val="1"/>
    <w:qFormat/>
    <w:uiPriority w:val="0"/>
    <w:pPr>
      <w:adjustRightInd w:val="0"/>
      <w:snapToGrid w:val="0"/>
      <w:spacing w:line="440" w:lineRule="atLeast"/>
      <w:ind w:firstLine="567"/>
    </w:pPr>
    <w:rPr>
      <w:sz w:val="24"/>
      <w:szCs w:val="20"/>
    </w:rPr>
  </w:style>
  <w:style w:type="paragraph" w:customStyle="1" w:styleId="262">
    <w:name w:val="xl74"/>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rFonts w:ascii="宋体" w:hAnsi="宋体" w:cs="宋体"/>
      <w:kern w:val="0"/>
      <w:szCs w:val="21"/>
    </w:rPr>
  </w:style>
  <w:style w:type="paragraph" w:customStyle="1" w:styleId="263">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4">
    <w:name w:val="正文格式"/>
    <w:basedOn w:val="1"/>
    <w:qFormat/>
    <w:uiPriority w:val="0"/>
    <w:pPr>
      <w:ind w:firstLine="560" w:firstLineChars="200"/>
    </w:pPr>
    <w:rPr>
      <w:rFonts w:eastAsia="楷体_GB2312"/>
      <w:sz w:val="28"/>
    </w:rPr>
  </w:style>
  <w:style w:type="paragraph" w:customStyle="1" w:styleId="265">
    <w:name w:val="TOC 标题2"/>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66">
    <w:name w:val="Char Char Char Char"/>
    <w:basedOn w:val="1"/>
    <w:uiPriority w:val="0"/>
    <w:pPr>
      <w:spacing w:line="360" w:lineRule="auto"/>
      <w:ind w:firstLine="200" w:firstLineChars="200"/>
    </w:pPr>
    <w:rPr>
      <w:rFonts w:ascii="宋体" w:hAnsi="宋体" w:cs="宋体"/>
      <w:sz w:val="24"/>
    </w:rPr>
  </w:style>
  <w:style w:type="paragraph" w:customStyle="1" w:styleId="267">
    <w:name w:val="表格文字2"/>
    <w:basedOn w:val="1"/>
    <w:link w:val="268"/>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character" w:customStyle="1" w:styleId="268">
    <w:name w:val="表格文字2 Char"/>
    <w:link w:val="267"/>
    <w:qFormat/>
    <w:uiPriority w:val="0"/>
    <w:rPr>
      <w:rFonts w:ascii="宋体"/>
      <w:kern w:val="2"/>
      <w:sz w:val="21"/>
      <w:szCs w:val="24"/>
    </w:rPr>
  </w:style>
  <w:style w:type="paragraph" w:customStyle="1" w:styleId="269">
    <w:name w:val="link"/>
    <w:basedOn w:val="1"/>
    <w:qFormat/>
    <w:uiPriority w:val="0"/>
    <w:pPr>
      <w:widowControl/>
      <w:spacing w:before="100" w:beforeAutospacing="1" w:after="100" w:afterAutospacing="1"/>
      <w:jc w:val="left"/>
    </w:pPr>
    <w:rPr>
      <w:rFonts w:ascii="Arial Unicode MS" w:hAnsi="Arial Unicode MS"/>
      <w:color w:val="313162"/>
      <w:kern w:val="0"/>
      <w:sz w:val="18"/>
      <w:szCs w:val="18"/>
    </w:rPr>
  </w:style>
  <w:style w:type="paragraph" w:customStyle="1" w:styleId="270">
    <w:name w:val="font9"/>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271">
    <w:name w:val="文1"/>
    <w:basedOn w:val="1"/>
    <w:qFormat/>
    <w:uiPriority w:val="0"/>
    <w:pPr>
      <w:snapToGrid w:val="0"/>
      <w:spacing w:line="300" w:lineRule="auto"/>
      <w:ind w:firstLine="480"/>
    </w:pPr>
    <w:rPr>
      <w:rFonts w:ascii="幼圆" w:eastAsia="幼圆"/>
      <w:sz w:val="24"/>
      <w:szCs w:val="20"/>
    </w:rPr>
  </w:style>
  <w:style w:type="paragraph" w:customStyle="1" w:styleId="272">
    <w:name w:val="简单回函地址"/>
    <w:uiPriority w:val="0"/>
    <w:rPr>
      <w:rFonts w:ascii="Times New Roman" w:hAnsi="Times New Roman" w:eastAsia="宋体" w:cs="Times New Roman"/>
      <w:lang w:val="en-US" w:eastAsia="zh-CN" w:bidi="ar-SA"/>
    </w:rPr>
  </w:style>
  <w:style w:type="paragraph" w:customStyle="1" w:styleId="273">
    <w:name w:val="xl72"/>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b/>
      <w:bCs/>
      <w:kern w:val="0"/>
      <w:szCs w:val="21"/>
    </w:rPr>
  </w:style>
  <w:style w:type="paragraph" w:customStyle="1" w:styleId="274">
    <w:name w:val="Char Char1 Char Char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75">
    <w:name w:val="xl84"/>
    <w:basedOn w:val="1"/>
    <w:qFormat/>
    <w:uiPriority w:val="0"/>
    <w:pPr>
      <w:widowControl/>
      <w:pBdr>
        <w:top w:val="single" w:color="auto" w:sz="12" w:space="0"/>
        <w:left w:val="single" w:color="auto" w:sz="12" w:space="0"/>
        <w:right w:val="single" w:color="auto" w:sz="12" w:space="0"/>
      </w:pBdr>
      <w:spacing w:before="100" w:beforeAutospacing="1" w:after="100" w:afterAutospacing="1"/>
      <w:jc w:val="center"/>
    </w:pPr>
    <w:rPr>
      <w:rFonts w:ascii="宋体" w:hAnsi="宋体" w:cs="宋体"/>
      <w:kern w:val="0"/>
      <w:sz w:val="24"/>
    </w:rPr>
  </w:style>
  <w:style w:type="paragraph" w:customStyle="1" w:styleId="276">
    <w:name w:val="正文五"/>
    <w:basedOn w:val="1"/>
    <w:qFormat/>
    <w:uiPriority w:val="0"/>
    <w:pPr>
      <w:snapToGrid w:val="0"/>
      <w:jc w:val="center"/>
    </w:pPr>
    <w:rPr>
      <w:szCs w:val="28"/>
    </w:rPr>
  </w:style>
  <w:style w:type="paragraph" w:customStyle="1" w:styleId="277">
    <w:name w:val="表"/>
    <w:basedOn w:val="1"/>
    <w:qFormat/>
    <w:uiPriority w:val="0"/>
    <w:pPr>
      <w:snapToGrid w:val="0"/>
      <w:jc w:val="center"/>
    </w:pPr>
    <w:rPr>
      <w:spacing w:val="2"/>
      <w:sz w:val="24"/>
      <w:szCs w:val="20"/>
    </w:rPr>
  </w:style>
  <w:style w:type="paragraph" w:customStyle="1" w:styleId="278">
    <w:name w:val="首行缩进"/>
    <w:basedOn w:val="1"/>
    <w:uiPriority w:val="0"/>
    <w:pPr>
      <w:widowControl/>
      <w:tabs>
        <w:tab w:val="left" w:pos="0"/>
        <w:tab w:val="left" w:pos="5812"/>
      </w:tabs>
      <w:adjustRightInd w:val="0"/>
      <w:snapToGrid w:val="0"/>
      <w:spacing w:line="360" w:lineRule="auto"/>
      <w:ind w:firstLine="460" w:firstLineChars="200"/>
    </w:pPr>
    <w:rPr>
      <w:rFonts w:ascii="宋体" w:hAnsi="宋体" w:cs="Arial"/>
      <w:snapToGrid w:val="0"/>
      <w:kern w:val="0"/>
      <w:sz w:val="23"/>
      <w:szCs w:val="23"/>
    </w:rPr>
  </w:style>
  <w:style w:type="paragraph" w:customStyle="1" w:styleId="279">
    <w:name w:val="Char Char Char Char Char Char Char Char Char Char Char Char Char Char Char Char Char Char1"/>
    <w:basedOn w:val="1"/>
    <w:qFormat/>
    <w:uiPriority w:val="0"/>
    <w:rPr>
      <w:rFonts w:eastAsia="方正楷体简体"/>
      <w:sz w:val="24"/>
      <w:szCs w:val="20"/>
    </w:rPr>
  </w:style>
  <w:style w:type="paragraph" w:customStyle="1" w:styleId="280">
    <w:name w:val="图题i"/>
    <w:basedOn w:val="1"/>
    <w:qFormat/>
    <w:uiPriority w:val="0"/>
    <w:rPr>
      <w:rFonts w:eastAsia="黑体"/>
      <w:sz w:val="28"/>
    </w:rPr>
  </w:style>
  <w:style w:type="paragraph" w:customStyle="1" w:styleId="281">
    <w:name w:val="正文缩近"/>
    <w:basedOn w:val="1"/>
    <w:uiPriority w:val="0"/>
    <w:pPr>
      <w:spacing w:line="360" w:lineRule="auto"/>
      <w:ind w:firstLine="560" w:firstLineChars="200"/>
    </w:pPr>
    <w:rPr>
      <w:sz w:val="28"/>
      <w:szCs w:val="28"/>
    </w:rPr>
  </w:style>
  <w:style w:type="paragraph" w:customStyle="1" w:styleId="282">
    <w:name w:val="环评正文格式"/>
    <w:basedOn w:val="1"/>
    <w:qFormat/>
    <w:uiPriority w:val="0"/>
    <w:pPr>
      <w:adjustRightInd w:val="0"/>
      <w:spacing w:before="60" w:line="460" w:lineRule="exact"/>
      <w:ind w:firstLine="200" w:firstLineChars="200"/>
    </w:pPr>
    <w:rPr>
      <w:snapToGrid w:val="0"/>
      <w:sz w:val="24"/>
      <w:shd w:val="clear" w:color="auto" w:fill="FFFFFF"/>
    </w:rPr>
  </w:style>
  <w:style w:type="paragraph" w:customStyle="1" w:styleId="283">
    <w:name w:val="Char Char Char Char Char Char Char1"/>
    <w:basedOn w:val="1"/>
    <w:qFormat/>
    <w:uiPriority w:val="0"/>
    <w:rPr>
      <w:sz w:val="24"/>
    </w:rPr>
  </w:style>
  <w:style w:type="paragraph" w:customStyle="1" w:styleId="284">
    <w:name w:val="xl78"/>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Arial" w:hAnsi="Arial" w:cs="Arial"/>
      <w:b/>
      <w:bCs/>
      <w:kern w:val="0"/>
      <w:szCs w:val="21"/>
    </w:rPr>
  </w:style>
  <w:style w:type="paragraph" w:customStyle="1" w:styleId="285">
    <w:name w:val="三级标题"/>
    <w:basedOn w:val="1"/>
    <w:link w:val="342"/>
    <w:qFormat/>
    <w:uiPriority w:val="0"/>
    <w:pPr>
      <w:spacing w:before="300" w:line="460" w:lineRule="exact"/>
      <w:outlineLvl w:val="2"/>
    </w:pPr>
    <w:rPr>
      <w:b/>
      <w:bCs/>
      <w:sz w:val="24"/>
    </w:rPr>
  </w:style>
  <w:style w:type="paragraph" w:customStyle="1" w:styleId="286">
    <w:name w:val="表格内容"/>
    <w:basedOn w:val="1"/>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287">
    <w:name w:val="+正文"/>
    <w:basedOn w:val="1"/>
    <w:qFormat/>
    <w:uiPriority w:val="0"/>
    <w:pPr>
      <w:spacing w:line="360" w:lineRule="auto"/>
      <w:ind w:firstLine="200" w:firstLineChars="200"/>
    </w:pPr>
    <w:rPr>
      <w:sz w:val="24"/>
      <w:szCs w:val="20"/>
    </w:rPr>
  </w:style>
  <w:style w:type="paragraph" w:customStyle="1" w:styleId="288">
    <w:name w:val="报告"/>
    <w:basedOn w:val="1"/>
    <w:qFormat/>
    <w:uiPriority w:val="0"/>
    <w:pPr>
      <w:adjustRightInd w:val="0"/>
      <w:spacing w:line="360" w:lineRule="auto"/>
      <w:ind w:firstLine="505"/>
    </w:pPr>
    <w:rPr>
      <w:rFonts w:ascii="TimesNewRoman" w:hAnsi="TimesNewRoman"/>
      <w:kern w:val="0"/>
      <w:sz w:val="24"/>
      <w:szCs w:val="20"/>
    </w:rPr>
  </w:style>
  <w:style w:type="paragraph" w:customStyle="1" w:styleId="289">
    <w:name w:val="font12"/>
    <w:basedOn w:val="1"/>
    <w:uiPriority w:val="0"/>
    <w:pPr>
      <w:widowControl/>
      <w:spacing w:before="100" w:beforeAutospacing="1" w:after="100" w:afterAutospacing="1"/>
      <w:jc w:val="left"/>
    </w:pPr>
    <w:rPr>
      <w:rFonts w:ascii="宋体" w:hAnsi="宋体" w:cs="宋体"/>
      <w:kern w:val="0"/>
      <w:sz w:val="24"/>
    </w:rPr>
  </w:style>
  <w:style w:type="paragraph" w:customStyle="1" w:styleId="290">
    <w:name w:val="Char1 Char Char Char1"/>
    <w:basedOn w:val="1"/>
    <w:qFormat/>
    <w:uiPriority w:val="0"/>
    <w:rPr>
      <w:sz w:val="24"/>
      <w:szCs w:val="20"/>
    </w:rPr>
  </w:style>
  <w:style w:type="paragraph" w:customStyle="1" w:styleId="291">
    <w:name w:val="报告表小标题"/>
    <w:basedOn w:val="1"/>
    <w:qFormat/>
    <w:uiPriority w:val="0"/>
    <w:pPr>
      <w:spacing w:line="440" w:lineRule="exact"/>
    </w:pPr>
    <w:rPr>
      <w:b/>
      <w:sz w:val="24"/>
    </w:rPr>
  </w:style>
  <w:style w:type="paragraph" w:customStyle="1" w:styleId="292">
    <w:name w:val="正文四号"/>
    <w:basedOn w:val="1"/>
    <w:uiPriority w:val="0"/>
    <w:pPr>
      <w:spacing w:line="360" w:lineRule="auto"/>
      <w:ind w:firstLine="200" w:firstLineChars="200"/>
    </w:pPr>
    <w:rPr>
      <w:rFonts w:cs="宋体"/>
      <w:sz w:val="24"/>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xl77"/>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b/>
      <w:bCs/>
      <w:color w:val="FF0000"/>
      <w:kern w:val="0"/>
      <w:szCs w:val="21"/>
    </w:rPr>
  </w:style>
  <w:style w:type="paragraph" w:customStyle="1" w:styleId="295">
    <w:name w:val="正文首行缩进 21"/>
    <w:basedOn w:val="14"/>
    <w:unhideWhenUsed/>
    <w:qFormat/>
    <w:uiPriority w:val="99"/>
    <w:pPr>
      <w:spacing w:after="0"/>
      <w:ind w:left="720" w:leftChars="0" w:firstLine="420"/>
    </w:pPr>
    <w:rPr>
      <w:kern w:val="2"/>
      <w:sz w:val="28"/>
      <w:szCs w:val="24"/>
      <w:lang w:val="en-US"/>
    </w:rPr>
  </w:style>
  <w:style w:type="paragraph" w:customStyle="1" w:styleId="296">
    <w:name w:val="font10"/>
    <w:basedOn w:val="1"/>
    <w:uiPriority w:val="0"/>
    <w:pPr>
      <w:widowControl/>
      <w:spacing w:before="100" w:beforeAutospacing="1" w:after="100" w:afterAutospacing="1"/>
      <w:jc w:val="left"/>
    </w:pPr>
    <w:rPr>
      <w:rFonts w:ascii="Arial" w:hAnsi="Arial" w:cs="Arial"/>
      <w:b/>
      <w:bCs/>
      <w:kern w:val="0"/>
      <w:szCs w:val="21"/>
    </w:rPr>
  </w:style>
  <w:style w:type="paragraph" w:customStyle="1" w:styleId="297">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98">
    <w:name w:val="xl79"/>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left"/>
    </w:pPr>
    <w:rPr>
      <w:rFonts w:ascii="宋体" w:hAnsi="宋体" w:cs="宋体"/>
      <w:b/>
      <w:bCs/>
      <w:kern w:val="0"/>
      <w:sz w:val="24"/>
    </w:rPr>
  </w:style>
  <w:style w:type="paragraph" w:customStyle="1" w:styleId="299">
    <w:name w:val="表文"/>
    <w:basedOn w:val="13"/>
    <w:next w:val="8"/>
    <w:qFormat/>
    <w:uiPriority w:val="0"/>
    <w:pPr>
      <w:widowControl w:val="0"/>
      <w:snapToGrid/>
      <w:spacing w:before="0" w:after="0" w:line="360" w:lineRule="auto"/>
      <w:ind w:right="0"/>
      <w:jc w:val="center"/>
    </w:pPr>
    <w:rPr>
      <w:kern w:val="2"/>
      <w:sz w:val="24"/>
      <w:lang w:val="en-US"/>
    </w:rPr>
  </w:style>
  <w:style w:type="paragraph" w:customStyle="1" w:styleId="300">
    <w:name w:val="Char Char Char1 Char1"/>
    <w:basedOn w:val="1"/>
    <w:qFormat/>
    <w:uiPriority w:val="0"/>
    <w:rPr>
      <w:sz w:val="24"/>
    </w:rPr>
  </w:style>
  <w:style w:type="paragraph" w:customStyle="1" w:styleId="301">
    <w:name w:val="xl69"/>
    <w:basedOn w:val="1"/>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b/>
      <w:bCs/>
      <w:color w:val="00B0F0"/>
      <w:kern w:val="0"/>
      <w:szCs w:val="21"/>
    </w:rPr>
  </w:style>
  <w:style w:type="paragraph" w:customStyle="1" w:styleId="302">
    <w:name w:val="xl73"/>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rFonts w:ascii="宋体" w:hAnsi="宋体" w:cs="宋体"/>
      <w:b/>
      <w:bCs/>
      <w:kern w:val="0"/>
      <w:szCs w:val="21"/>
    </w:rPr>
  </w:style>
  <w:style w:type="paragraph" w:customStyle="1" w:styleId="303">
    <w:name w:val="xl68"/>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Arial" w:hAnsi="Arial" w:cs="Arial"/>
      <w:kern w:val="0"/>
      <w:szCs w:val="21"/>
    </w:rPr>
  </w:style>
  <w:style w:type="paragraph" w:customStyle="1" w:styleId="304">
    <w:name w:val="xl80"/>
    <w:basedOn w:val="1"/>
    <w:qFormat/>
    <w:uiPriority w:val="0"/>
    <w:pPr>
      <w:widowControl/>
      <w:pBdr>
        <w:top w:val="single" w:color="auto" w:sz="12" w:space="0"/>
        <w:left w:val="single" w:color="auto" w:sz="12" w:space="0"/>
        <w:bottom w:val="single" w:color="auto" w:sz="12" w:space="0"/>
        <w:right w:val="single" w:color="auto" w:sz="12" w:space="0"/>
      </w:pBdr>
      <w:shd w:val="clear" w:color="000000" w:fill="FFFFFF"/>
      <w:spacing w:before="100" w:beforeAutospacing="1" w:after="100" w:afterAutospacing="1"/>
      <w:jc w:val="center"/>
      <w:textAlignment w:val="center"/>
    </w:pPr>
    <w:rPr>
      <w:rFonts w:ascii="Arial" w:hAnsi="Arial" w:cs="Arial"/>
      <w:color w:val="00B0F0"/>
      <w:kern w:val="0"/>
      <w:szCs w:val="21"/>
    </w:rPr>
  </w:style>
  <w:style w:type="paragraph" w:customStyle="1" w:styleId="305">
    <w:name w:val="xl65"/>
    <w:basedOn w:val="1"/>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kern w:val="0"/>
      <w:szCs w:val="21"/>
    </w:rPr>
  </w:style>
  <w:style w:type="paragraph" w:customStyle="1" w:styleId="306">
    <w:name w:val="样式 标题 4 + (西文) Times New Roman (中文) 宋体 小四 居中 段前: 0 磅 段后: 0 ..."/>
    <w:basedOn w:val="5"/>
    <w:uiPriority w:val="0"/>
    <w:pPr>
      <w:spacing w:line="360" w:lineRule="auto"/>
      <w:jc w:val="center"/>
    </w:pPr>
    <w:rPr>
      <w:sz w:val="26"/>
      <w:szCs w:val="26"/>
    </w:rPr>
  </w:style>
  <w:style w:type="paragraph" w:customStyle="1" w:styleId="307">
    <w:name w:val="Body Text 22"/>
    <w:basedOn w:val="1"/>
    <w:qFormat/>
    <w:uiPriority w:val="0"/>
    <w:pPr>
      <w:adjustRightInd w:val="0"/>
      <w:spacing w:line="440" w:lineRule="atLeast"/>
      <w:ind w:firstLine="480"/>
      <w:textAlignment w:val="baseline"/>
    </w:pPr>
    <w:rPr>
      <w:rFonts w:eastAsia="仿宋_GB2312"/>
      <w:szCs w:val="20"/>
    </w:rPr>
  </w:style>
  <w:style w:type="paragraph" w:customStyle="1" w:styleId="308">
    <w:name w:val="正文(首行缩进)"/>
    <w:basedOn w:val="1"/>
    <w:qFormat/>
    <w:uiPriority w:val="0"/>
    <w:pPr>
      <w:autoSpaceDE w:val="0"/>
      <w:autoSpaceDN w:val="0"/>
      <w:spacing w:line="360" w:lineRule="auto"/>
      <w:ind w:firstLine="200" w:firstLineChars="200"/>
    </w:pPr>
    <w:rPr>
      <w:snapToGrid w:val="0"/>
      <w:kern w:val="0"/>
      <w:sz w:val="22"/>
      <w:szCs w:val="22"/>
      <w:lang w:eastAsia="en-US"/>
    </w:rPr>
  </w:style>
  <w:style w:type="character" w:customStyle="1" w:styleId="309">
    <w:name w:val="标题 1 字符"/>
    <w:qFormat/>
    <w:uiPriority w:val="0"/>
    <w:rPr>
      <w:rFonts w:ascii="Times New Roman" w:hAnsi="Times New Roman" w:eastAsia="宋体" w:cs="Times New Roman"/>
      <w:sz w:val="28"/>
      <w:szCs w:val="20"/>
    </w:rPr>
  </w:style>
  <w:style w:type="character" w:customStyle="1" w:styleId="310">
    <w:name w:val="标题 5 字符"/>
    <w:qFormat/>
    <w:uiPriority w:val="0"/>
    <w:rPr>
      <w:rFonts w:ascii="Times New Roman" w:hAnsi="Times New Roman" w:eastAsia="宋体" w:cs="Times New Roman"/>
      <w:b/>
      <w:bCs/>
      <w:sz w:val="24"/>
      <w:szCs w:val="20"/>
    </w:rPr>
  </w:style>
  <w:style w:type="character" w:customStyle="1" w:styleId="311">
    <w:name w:val="正文缩进 字符"/>
    <w:qFormat/>
    <w:uiPriority w:val="0"/>
    <w:rPr>
      <w:rFonts w:eastAsia="宋体"/>
    </w:rPr>
  </w:style>
  <w:style w:type="character" w:customStyle="1" w:styleId="312">
    <w:name w:val="文档结构图 字符"/>
    <w:uiPriority w:val="0"/>
    <w:rPr>
      <w:shd w:val="clear" w:color="auto" w:fill="000080"/>
    </w:rPr>
  </w:style>
  <w:style w:type="character" w:customStyle="1" w:styleId="313">
    <w:name w:val="批注主题 字符"/>
    <w:qFormat/>
    <w:uiPriority w:val="0"/>
    <w:rPr>
      <w:b/>
      <w:bCs/>
    </w:rPr>
  </w:style>
  <w:style w:type="character" w:customStyle="1" w:styleId="314">
    <w:name w:val="批注文字 字符"/>
    <w:semiHidden/>
    <w:qFormat/>
    <w:uiPriority w:val="99"/>
  </w:style>
  <w:style w:type="character" w:customStyle="1" w:styleId="315">
    <w:name w:val="纯文本 字符"/>
    <w:qFormat/>
    <w:uiPriority w:val="99"/>
    <w:rPr>
      <w:rFonts w:ascii="宋体" w:hAnsi="Courier New" w:eastAsia="宋体" w:cs="Courier New"/>
      <w:szCs w:val="21"/>
    </w:rPr>
  </w:style>
  <w:style w:type="character" w:customStyle="1" w:styleId="316">
    <w:name w:val="正文文本首行缩进 字符"/>
    <w:qFormat/>
    <w:uiPriority w:val="99"/>
  </w:style>
  <w:style w:type="character" w:customStyle="1" w:styleId="317">
    <w:name w:val="正文文本 字符"/>
    <w:semiHidden/>
    <w:qFormat/>
    <w:uiPriority w:val="99"/>
  </w:style>
  <w:style w:type="character" w:customStyle="1" w:styleId="318">
    <w:name w:val="正文文本首行缩进 2 字符"/>
    <w:qFormat/>
    <w:uiPriority w:val="0"/>
    <w:rPr>
      <w:sz w:val="24"/>
    </w:rPr>
  </w:style>
  <w:style w:type="character" w:customStyle="1" w:styleId="319">
    <w:name w:val="正文文本缩进 字符"/>
    <w:semiHidden/>
    <w:qFormat/>
    <w:uiPriority w:val="99"/>
  </w:style>
  <w:style w:type="character" w:customStyle="1" w:styleId="320">
    <w:name w:val="批注框文本 字符"/>
    <w:qFormat/>
    <w:uiPriority w:val="0"/>
    <w:rPr>
      <w:rFonts w:eastAsia="宋体"/>
      <w:sz w:val="18"/>
      <w:szCs w:val="18"/>
    </w:rPr>
  </w:style>
  <w:style w:type="character" w:customStyle="1" w:styleId="321">
    <w:name w:val="页眉 字符"/>
    <w:qFormat/>
    <w:uiPriority w:val="99"/>
    <w:rPr>
      <w:sz w:val="18"/>
    </w:rPr>
  </w:style>
  <w:style w:type="character" w:customStyle="1" w:styleId="322">
    <w:name w:val="普通(网站) 字符"/>
    <w:qFormat/>
    <w:locked/>
    <w:uiPriority w:val="0"/>
    <w:rPr>
      <w:rFonts w:ascii="Arial Unicode MS" w:hAnsi="Arial Unicode MS" w:eastAsia="Arial Unicode MS" w:cs="Arial Unicode MS"/>
      <w:color w:val="000000"/>
      <w:kern w:val="0"/>
      <w:sz w:val="24"/>
      <w:szCs w:val="24"/>
    </w:rPr>
  </w:style>
  <w:style w:type="paragraph" w:customStyle="1" w:styleId="323">
    <w:name w:val="TOC 标题21"/>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character" w:customStyle="1" w:styleId="324">
    <w:name w:val="日期 字符1"/>
    <w:qFormat/>
    <w:locked/>
    <w:uiPriority w:val="0"/>
    <w:rPr>
      <w:rFonts w:ascii="Times New Roman" w:hAnsi="Times New Roman" w:eastAsia="宋体"/>
      <w:sz w:val="24"/>
    </w:rPr>
  </w:style>
  <w:style w:type="character" w:customStyle="1" w:styleId="325">
    <w:name w:val="引用 字符1"/>
    <w:qFormat/>
    <w:uiPriority w:val="0"/>
    <w:rPr>
      <w:rFonts w:eastAsia="仿宋_GB2312"/>
      <w:iCs/>
      <w:color w:val="000000"/>
      <w:sz w:val="24"/>
      <w:szCs w:val="24"/>
    </w:rPr>
  </w:style>
  <w:style w:type="character" w:customStyle="1" w:styleId="326">
    <w:name w:val="引用 字符"/>
    <w:qFormat/>
    <w:uiPriority w:val="0"/>
    <w:rPr>
      <w:i/>
      <w:iCs/>
      <w:color w:val="404040"/>
    </w:rPr>
  </w:style>
  <w:style w:type="paragraph" w:customStyle="1" w:styleId="327">
    <w:name w:val="Char Char Char Char Char Char Char Char Char Char Char Char Char Char Char Char Char1"/>
    <w:basedOn w:val="1"/>
    <w:uiPriority w:val="0"/>
    <w:pPr>
      <w:spacing w:line="500" w:lineRule="exact"/>
    </w:pPr>
    <w:rPr>
      <w:sz w:val="24"/>
    </w:rPr>
  </w:style>
  <w:style w:type="paragraph" w:customStyle="1" w:styleId="328">
    <w:name w:val="TOC 标题3"/>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29">
    <w:name w:val="纯文本21"/>
    <w:basedOn w:val="1"/>
    <w:qFormat/>
    <w:uiPriority w:val="0"/>
    <w:pPr>
      <w:adjustRightInd w:val="0"/>
      <w:spacing w:line="312" w:lineRule="atLeast"/>
    </w:pPr>
    <w:rPr>
      <w:rFonts w:ascii="宋体" w:hAnsi="Courier New" w:cs="Courier New"/>
      <w:szCs w:val="21"/>
    </w:rPr>
  </w:style>
  <w:style w:type="character" w:customStyle="1" w:styleId="330">
    <w:name w:val="正文首行缩进 2 + Times New Roman Char"/>
    <w:link w:val="10"/>
    <w:qFormat/>
    <w:uiPriority w:val="0"/>
    <w:rPr>
      <w:sz w:val="24"/>
      <w:szCs w:val="24"/>
    </w:rPr>
  </w:style>
  <w:style w:type="character" w:customStyle="1" w:styleId="331">
    <w:name w:val="未处理的提及1"/>
    <w:semiHidden/>
    <w:unhideWhenUsed/>
    <w:uiPriority w:val="99"/>
    <w:rPr>
      <w:color w:val="605E5C"/>
      <w:shd w:val="clear" w:color="auto" w:fill="E1DFDD"/>
    </w:rPr>
  </w:style>
  <w:style w:type="character" w:customStyle="1" w:styleId="332">
    <w:name w:val="fontstyle11"/>
    <w:qFormat/>
    <w:uiPriority w:val="0"/>
    <w:rPr>
      <w:rFonts w:hint="eastAsia" w:ascii="TimesNewRomanPSMT" w:hAnsi="TimesNewRomanPSMT" w:eastAsia="TimesNewRomanPSMT"/>
      <w:color w:val="000000"/>
      <w:sz w:val="24"/>
      <w:szCs w:val="24"/>
    </w:rPr>
  </w:style>
  <w:style w:type="paragraph" w:customStyle="1" w:styleId="333">
    <w:name w:val="表格1.1.1-1"/>
    <w:basedOn w:val="6"/>
    <w:link w:val="335"/>
    <w:qFormat/>
    <w:uiPriority w:val="0"/>
    <w:pPr>
      <w:spacing w:before="0" w:after="0" w:line="360" w:lineRule="auto"/>
      <w:jc w:val="center"/>
    </w:pPr>
    <w:rPr>
      <w:kern w:val="0"/>
      <w:sz w:val="24"/>
      <w:szCs w:val="24"/>
      <w:lang w:val="zh-CN"/>
    </w:rPr>
  </w:style>
  <w:style w:type="paragraph" w:customStyle="1" w:styleId="334">
    <w:name w:val="列表段落2"/>
    <w:basedOn w:val="1"/>
    <w:next w:val="207"/>
    <w:qFormat/>
    <w:uiPriority w:val="34"/>
  </w:style>
  <w:style w:type="character" w:customStyle="1" w:styleId="335">
    <w:name w:val="表格1.1.1-1 Char"/>
    <w:link w:val="333"/>
    <w:qFormat/>
    <w:uiPriority w:val="0"/>
    <w:rPr>
      <w:b/>
      <w:bCs/>
      <w:sz w:val="24"/>
      <w:szCs w:val="24"/>
      <w:lang w:val="zh-CN" w:eastAsia="zh-CN"/>
    </w:rPr>
  </w:style>
  <w:style w:type="paragraph" w:customStyle="1" w:styleId="33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7">
    <w:name w:val="正文 缩进"/>
    <w:basedOn w:val="1"/>
    <w:link w:val="338"/>
    <w:qFormat/>
    <w:uiPriority w:val="0"/>
    <w:pPr>
      <w:spacing w:line="440" w:lineRule="exact"/>
      <w:ind w:firstLine="480" w:firstLineChars="200"/>
    </w:pPr>
    <w:rPr>
      <w:rFonts w:eastAsia="仿宋_GB2312"/>
      <w:kern w:val="0"/>
      <w:sz w:val="24"/>
      <w:szCs w:val="20"/>
      <w:lang w:val="zh-CN"/>
    </w:rPr>
  </w:style>
  <w:style w:type="character" w:customStyle="1" w:styleId="338">
    <w:name w:val="正文 缩进 Char"/>
    <w:link w:val="337"/>
    <w:qFormat/>
    <w:uiPriority w:val="0"/>
    <w:rPr>
      <w:rFonts w:eastAsia="仿宋_GB2312"/>
      <w:sz w:val="24"/>
      <w:lang w:val="zh-CN" w:eastAsia="zh-CN"/>
    </w:rPr>
  </w:style>
  <w:style w:type="paragraph" w:customStyle="1" w:styleId="339">
    <w:name w:val="表格小五"/>
    <w:basedOn w:val="1"/>
    <w:link w:val="340"/>
    <w:qFormat/>
    <w:uiPriority w:val="0"/>
    <w:pPr>
      <w:widowControl/>
      <w:jc w:val="center"/>
    </w:pPr>
    <w:rPr>
      <w:kern w:val="0"/>
      <w:sz w:val="18"/>
      <w:szCs w:val="20"/>
      <w:lang w:val="zh-CN"/>
    </w:rPr>
  </w:style>
  <w:style w:type="character" w:customStyle="1" w:styleId="340">
    <w:name w:val="表格小五 Char"/>
    <w:link w:val="339"/>
    <w:qFormat/>
    <w:uiPriority w:val="0"/>
    <w:rPr>
      <w:sz w:val="18"/>
      <w:lang w:val="zh-CN" w:eastAsia="zh-CN"/>
    </w:rPr>
  </w:style>
  <w:style w:type="character" w:customStyle="1" w:styleId="341">
    <w:name w:val="表格正文 Char2"/>
    <w:uiPriority w:val="0"/>
    <w:rPr>
      <w:rFonts w:eastAsia="宋体"/>
      <w:kern w:val="2"/>
      <w:sz w:val="21"/>
      <w:szCs w:val="21"/>
      <w:lang w:val="en-US" w:eastAsia="zh-CN" w:bidi="ar-SA"/>
    </w:rPr>
  </w:style>
  <w:style w:type="character" w:customStyle="1" w:styleId="342">
    <w:name w:val="三级标题 Char1"/>
    <w:link w:val="285"/>
    <w:qFormat/>
    <w:uiPriority w:val="0"/>
    <w:rPr>
      <w:b/>
      <w:bCs/>
      <w:kern w:val="2"/>
      <w:sz w:val="24"/>
      <w:szCs w:val="24"/>
    </w:rPr>
  </w:style>
  <w:style w:type="paragraph" w:customStyle="1" w:styleId="343">
    <w:name w:val="常用正文样式"/>
    <w:link w:val="344"/>
    <w:qFormat/>
    <w:uiPriority w:val="0"/>
    <w:pPr>
      <w:widowControl w:val="0"/>
      <w:spacing w:line="360" w:lineRule="auto"/>
      <w:ind w:firstLine="454"/>
      <w:jc w:val="both"/>
    </w:pPr>
    <w:rPr>
      <w:rFonts w:ascii="宋体" w:hAnsi="新宋体" w:eastAsia="仿宋" w:cs="Times New Roman"/>
      <w:kern w:val="2"/>
      <w:sz w:val="24"/>
      <w:szCs w:val="24"/>
      <w:lang w:val="en-US" w:eastAsia="zh-CN" w:bidi="ar-SA"/>
    </w:rPr>
  </w:style>
  <w:style w:type="character" w:customStyle="1" w:styleId="344">
    <w:name w:val="常用正文样式 Char1"/>
    <w:link w:val="343"/>
    <w:qFormat/>
    <w:uiPriority w:val="0"/>
    <w:rPr>
      <w:rFonts w:ascii="宋体" w:hAnsi="新宋体" w:eastAsia="仿宋"/>
      <w:kern w:val="2"/>
      <w:sz w:val="24"/>
      <w:szCs w:val="24"/>
    </w:rPr>
  </w:style>
  <w:style w:type="character" w:customStyle="1" w:styleId="345">
    <w:name w:val="正文01 Char2"/>
    <w:qFormat/>
    <w:uiPriority w:val="0"/>
    <w:rPr>
      <w:rFonts w:eastAsia="宋体"/>
      <w:sz w:val="24"/>
      <w:szCs w:val="24"/>
      <w:lang w:val="en-US" w:eastAsia="zh-CN" w:bidi="ar-SA"/>
    </w:rPr>
  </w:style>
  <w:style w:type="paragraph" w:customStyle="1" w:styleId="346">
    <w:name w:val="表格正文8"/>
    <w:basedOn w:val="1"/>
    <w:qFormat/>
    <w:uiPriority w:val="0"/>
    <w:pPr>
      <w:spacing w:line="360" w:lineRule="exact"/>
      <w:jc w:val="center"/>
    </w:pPr>
    <w:rPr>
      <w:snapToGrid w:val="0"/>
      <w:kern w:val="0"/>
      <w:szCs w:val="21"/>
    </w:rPr>
  </w:style>
  <w:style w:type="paragraph" w:customStyle="1" w:styleId="347">
    <w:name w:val="中等深浅网格 23"/>
    <w:qFormat/>
    <w:uiPriority w:val="99"/>
    <w:pPr>
      <w:ind w:firstLine="480" w:firstLineChars="200"/>
    </w:pPr>
    <w:rPr>
      <w:rFonts w:ascii="Times New Roman" w:hAnsi="Times New Roman" w:eastAsia="宋体" w:cs="Times New Roman"/>
      <w:sz w:val="24"/>
      <w:szCs w:val="24"/>
      <w:lang w:val="en-US" w:eastAsia="zh-CN" w:bidi="ar-SA"/>
    </w:rPr>
  </w:style>
  <w:style w:type="character" w:customStyle="1" w:styleId="348">
    <w:name w:val="正文01 Char Char"/>
    <w:qFormat/>
    <w:uiPriority w:val="0"/>
    <w:rPr>
      <w:rFonts w:ascii="Arial" w:hAnsi="Arial" w:eastAsia="仿宋_GB2312"/>
      <w:color w:val="000000"/>
      <w:kern w:val="2"/>
      <w:sz w:val="24"/>
      <w:szCs w:val="24"/>
    </w:rPr>
  </w:style>
  <w:style w:type="paragraph" w:customStyle="1" w:styleId="349">
    <w:name w:val="4级（小）标题"/>
    <w:basedOn w:val="1"/>
    <w:link w:val="350"/>
    <w:qFormat/>
    <w:uiPriority w:val="0"/>
    <w:pPr>
      <w:adjustRightInd w:val="0"/>
      <w:snapToGrid w:val="0"/>
      <w:spacing w:before="60" w:line="360" w:lineRule="auto"/>
      <w:ind w:firstLine="150" w:firstLineChars="150"/>
      <w:outlineLvl w:val="3"/>
    </w:pPr>
    <w:rPr>
      <w:b/>
      <w:kern w:val="0"/>
      <w:sz w:val="24"/>
      <w:szCs w:val="20"/>
      <w:lang w:val="zh-CN"/>
    </w:rPr>
  </w:style>
  <w:style w:type="character" w:customStyle="1" w:styleId="350">
    <w:name w:val="4级（小）标题 Char"/>
    <w:link w:val="349"/>
    <w:qFormat/>
    <w:uiPriority w:val="0"/>
    <w:rPr>
      <w:b/>
      <w:sz w:val="24"/>
      <w:lang w:val="zh-CN" w:eastAsia="zh-CN"/>
    </w:rPr>
  </w:style>
  <w:style w:type="character" w:customStyle="1" w:styleId="351">
    <w:name w:val="hz"/>
    <w:qFormat/>
    <w:uiPriority w:val="0"/>
    <w:rPr>
      <w:color w:val="18C276"/>
    </w:rPr>
  </w:style>
  <w:style w:type="character" w:customStyle="1" w:styleId="352">
    <w:name w:val="正文缩进 Char"/>
    <w:qFormat/>
    <w:uiPriority w:val="0"/>
    <w:rPr>
      <w:rFonts w:ascii="Times New Roman" w:hAnsi="Times New Roman" w:eastAsia="宋体" w:cs="Times New Roman"/>
      <w:szCs w:val="24"/>
    </w:rPr>
  </w:style>
  <w:style w:type="paragraph" w:customStyle="1" w:styleId="353">
    <w:name w:val="样式1"/>
    <w:basedOn w:val="1"/>
    <w:next w:val="110"/>
    <w:link w:val="355"/>
    <w:qFormat/>
    <w:uiPriority w:val="0"/>
    <w:pPr>
      <w:numPr>
        <w:ilvl w:val="0"/>
        <w:numId w:val="3"/>
      </w:numPr>
      <w:tabs>
        <w:tab w:val="left" w:pos="420"/>
      </w:tabs>
      <w:spacing w:line="440" w:lineRule="exact"/>
      <w:jc w:val="center"/>
    </w:pPr>
    <w:rPr>
      <w:b/>
      <w:color w:val="FF0000"/>
      <w:kern w:val="28"/>
    </w:rPr>
  </w:style>
  <w:style w:type="character" w:customStyle="1" w:styleId="354">
    <w:name w:val="列表段落 字符"/>
    <w:basedOn w:val="35"/>
    <w:link w:val="110"/>
    <w:qFormat/>
    <w:uiPriority w:val="34"/>
    <w:rPr>
      <w:rFonts w:eastAsia="Times New Roman"/>
      <w:kern w:val="2"/>
      <w:sz w:val="21"/>
      <w:szCs w:val="24"/>
    </w:rPr>
  </w:style>
  <w:style w:type="character" w:customStyle="1" w:styleId="355">
    <w:name w:val="样式1 字符"/>
    <w:basedOn w:val="354"/>
    <w:link w:val="353"/>
    <w:qFormat/>
    <w:uiPriority w:val="0"/>
    <w:rPr>
      <w:rFonts w:eastAsia="Times New Roman"/>
      <w:b/>
      <w:color w:val="FF0000"/>
      <w:kern w:val="28"/>
      <w:sz w:val="21"/>
      <w:szCs w:val="24"/>
    </w:rPr>
  </w:style>
  <w:style w:type="character" w:customStyle="1" w:styleId="356">
    <w:name w:val="正文首行缩进2 Char Char"/>
    <w:link w:val="228"/>
    <w:qFormat/>
    <w:uiPriority w:val="0"/>
    <w:rPr>
      <w:rFonts w:ascii="宋体" w:hAnsi="宋体" w:cs="宋体"/>
      <w:sz w:val="27"/>
    </w:rPr>
  </w:style>
  <w:style w:type="character" w:customStyle="1" w:styleId="357">
    <w:name w:val="表格内whz Char"/>
    <w:link w:val="217"/>
    <w:qFormat/>
    <w:uiPriority w:val="0"/>
    <w:rPr>
      <w:kern w:val="2"/>
      <w:sz w:val="21"/>
    </w:rPr>
  </w:style>
  <w:style w:type="paragraph" w:customStyle="1" w:styleId="358">
    <w:name w:val="表4-"/>
    <w:basedOn w:val="1"/>
    <w:qFormat/>
    <w:uiPriority w:val="0"/>
    <w:pPr>
      <w:numPr>
        <w:ilvl w:val="0"/>
        <w:numId w:val="4"/>
      </w:numPr>
    </w:pPr>
  </w:style>
  <w:style w:type="character" w:customStyle="1" w:styleId="359">
    <w:name w:val="表格正文 Char1"/>
    <w:qFormat/>
    <w:uiPriority w:val="0"/>
    <w:rPr>
      <w:kern w:val="2"/>
      <w:sz w:val="21"/>
      <w:szCs w:val="24"/>
    </w:rPr>
  </w:style>
  <w:style w:type="character" w:customStyle="1" w:styleId="360">
    <w:name w:val="普通(网站) 字符2"/>
    <w:qFormat/>
    <w:uiPriority w:val="0"/>
    <w:rPr>
      <w:rFonts w:hint="eastAsia" w:ascii="宋体" w:hAnsi="宋体" w:eastAsia="宋体" w:cs="宋体"/>
      <w:sz w:val="24"/>
    </w:rPr>
  </w:style>
  <w:style w:type="paragraph" w:customStyle="1" w:styleId="361">
    <w:name w:val="正文 New New New New New New New New New New New New New"/>
    <w:qFormat/>
    <w:uiPriority w:val="0"/>
    <w:pPr>
      <w:widowControl w:val="0"/>
      <w:jc w:val="both"/>
    </w:pPr>
    <w:rPr>
      <w:rFonts w:ascii="Calibri" w:hAnsi="Calibri" w:eastAsia="宋体" w:cs="Times New Roman"/>
      <w:kern w:val="2"/>
      <w:sz w:val="24"/>
      <w:szCs w:val="24"/>
      <w:lang w:val="en-US" w:eastAsia="zh-CN" w:bidi="ar-SA"/>
    </w:rPr>
  </w:style>
  <w:style w:type="character" w:customStyle="1" w:styleId="362">
    <w:name w:val="fontstyle31"/>
    <w:basedOn w:val="35"/>
    <w:qFormat/>
    <w:uiPriority w:val="0"/>
    <w:rPr>
      <w:rFonts w:hint="eastAsia" w:ascii="仿宋_GB2312" w:eastAsia="仿宋_GB2312"/>
      <w:color w:val="000000"/>
      <w:sz w:val="22"/>
      <w:szCs w:val="22"/>
    </w:rPr>
  </w:style>
  <w:style w:type="character" w:customStyle="1" w:styleId="363">
    <w:name w:val="列表段落 字符1"/>
    <w:uiPriority w:val="34"/>
    <w:rPr>
      <w:rFonts w:ascii="Times New Roman" w:hAnsi="Times New Roman" w:eastAsia="宋体" w:cs="Times New Roman"/>
      <w:szCs w:val="20"/>
    </w:rPr>
  </w:style>
  <w:style w:type="paragraph" w:customStyle="1" w:styleId="364">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9.wmf"/><Relationship Id="rId45" Type="http://schemas.openxmlformats.org/officeDocument/2006/relationships/oleObject" Target="embeddings/oleObject5.bin"/><Relationship Id="rId44" Type="http://schemas.openxmlformats.org/officeDocument/2006/relationships/image" Target="media/image18.wmf"/><Relationship Id="rId43" Type="http://schemas.openxmlformats.org/officeDocument/2006/relationships/oleObject" Target="embeddings/oleObject4.bin"/><Relationship Id="rId42" Type="http://schemas.openxmlformats.org/officeDocument/2006/relationships/image" Target="media/image17.wmf"/><Relationship Id="rId41" Type="http://schemas.openxmlformats.org/officeDocument/2006/relationships/oleObject" Target="embeddings/oleObject3.bin"/><Relationship Id="rId40" Type="http://schemas.openxmlformats.org/officeDocument/2006/relationships/image" Target="media/image16.wmf"/><Relationship Id="rId4" Type="http://schemas.openxmlformats.org/officeDocument/2006/relationships/header" Target="header2.xml"/><Relationship Id="rId39" Type="http://schemas.openxmlformats.org/officeDocument/2006/relationships/oleObject" Target="embeddings/oleObject2.bin"/><Relationship Id="rId38" Type="http://schemas.openxmlformats.org/officeDocument/2006/relationships/image" Target="media/image15.wmf"/><Relationship Id="rId37" Type="http://schemas.openxmlformats.org/officeDocument/2006/relationships/oleObject" Target="embeddings/oleObject1.bin"/><Relationship Id="rId36" Type="http://schemas.openxmlformats.org/officeDocument/2006/relationships/image" Target="media/image14.png"/><Relationship Id="rId35" Type="http://schemas.openxmlformats.org/officeDocument/2006/relationships/image" Target="media/image13.emf"/><Relationship Id="rId34" Type="http://schemas.openxmlformats.org/officeDocument/2006/relationships/package" Target="embeddings/Microsoft_Visio___9.vsdx"/><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emf"/><Relationship Id="rId30" Type="http://schemas.openxmlformats.org/officeDocument/2006/relationships/package" Target="embeddings/Microsoft_Visio___8.vsdx"/><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package" Target="embeddings/Microsoft_Visio___7.vsdx"/><Relationship Id="rId27" Type="http://schemas.openxmlformats.org/officeDocument/2006/relationships/image" Target="media/image8.emf"/><Relationship Id="rId26" Type="http://schemas.openxmlformats.org/officeDocument/2006/relationships/package" Target="embeddings/Microsoft_Visio___6.vsdx"/><Relationship Id="rId25" Type="http://schemas.openxmlformats.org/officeDocument/2006/relationships/image" Target="media/image7.emf"/><Relationship Id="rId24" Type="http://schemas.openxmlformats.org/officeDocument/2006/relationships/package" Target="embeddings/Microsoft_Visio___5.vsdx"/><Relationship Id="rId23" Type="http://schemas.openxmlformats.org/officeDocument/2006/relationships/image" Target="media/image6.emf"/><Relationship Id="rId22" Type="http://schemas.openxmlformats.org/officeDocument/2006/relationships/package" Target="embeddings/Microsoft_Visio___4.vsdx"/><Relationship Id="rId21" Type="http://schemas.openxmlformats.org/officeDocument/2006/relationships/image" Target="media/image5.emf"/><Relationship Id="rId20" Type="http://schemas.openxmlformats.org/officeDocument/2006/relationships/package" Target="embeddings/Microsoft_Visio___3.vsdx"/><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package" Target="embeddings/Microsoft_Visio___2.vsdx"/><Relationship Id="rId17" Type="http://schemas.openxmlformats.org/officeDocument/2006/relationships/image" Target="media/image3.emf"/><Relationship Id="rId16" Type="http://schemas.openxmlformats.org/officeDocument/2006/relationships/package" Target="embeddings/Microsoft_Visio___1.vsdx"/><Relationship Id="rId15" Type="http://schemas.openxmlformats.org/officeDocument/2006/relationships/image" Target="file:///C:\Users\admin\AppData\Roaming\Tencent\Users\1478744767\QQ\WinTemp\RichOle\%252525252525252525MO9C5$%2525252525252525259M%25252525252525255b_9JU%25252525252525255d%25252525252525255b%25252525252525257bSGP06.png" TargetMode="Externa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A7B6BC-62B4-4BCD-ADAB-04E8F1E5C21E}">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132</Pages>
  <Words>62613</Words>
  <Characters>75973</Characters>
  <Lines>700</Lines>
  <Paragraphs>197</Paragraphs>
  <TotalTime>1042</TotalTime>
  <ScaleCrop>false</ScaleCrop>
  <LinksUpToDate>false</LinksUpToDate>
  <CharactersWithSpaces>76169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2022-07-29T06:52:00Z</dcterms:created>
  <dc:creator>lhj</dc:creator>
  <cp:lastModifiedBy>Administrator</cp:lastModifiedBy>
  <cp:lastPrinted>2022-09-06T09:18:00Z</cp:lastPrinted>
  <dcterms:modified xsi:type="dcterms:W3CDTF">2022-09-28T02:19:26Z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37BF4E75B1FA4C2CB1C0FCE6AD063946</vt:lpwstr>
  </property>
</Properties>
</file>